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23"/>
      </w:tblGrid>
      <w:tr w:rsidR="007E69BB" w:rsidRPr="007E69BB" w14:paraId="2DC5E00B" w14:textId="77777777" w:rsidTr="001778FB">
        <w:trPr>
          <w:tblCellSpacing w:w="22" w:type="dxa"/>
        </w:trPr>
        <w:tc>
          <w:tcPr>
            <w:tcW w:w="4934" w:type="pct"/>
            <w:hideMark/>
          </w:tcPr>
          <w:p w14:paraId="5FE34B1F" w14:textId="6B84157D" w:rsidR="007E69BB" w:rsidRPr="007E69BB" w:rsidRDefault="007E69BB" w:rsidP="00EE7C05">
            <w:pPr>
              <w:pStyle w:val="a3"/>
              <w:ind w:left="1134"/>
              <w:rPr>
                <w:sz w:val="28"/>
                <w:szCs w:val="28"/>
                <w:lang w:val="uk-UA"/>
              </w:rPr>
            </w:pPr>
            <w:r w:rsidRPr="007E69BB">
              <w:rPr>
                <w:rFonts w:eastAsia="Times New Roman"/>
                <w:color w:val="000000"/>
                <w:sz w:val="28"/>
                <w:szCs w:val="28"/>
                <w:lang w:val="uk-UA"/>
              </w:rPr>
              <w:t>Додаток 1</w:t>
            </w:r>
            <w:r w:rsidRPr="007E69BB">
              <w:rPr>
                <w:rFonts w:eastAsia="Times New Roman"/>
                <w:color w:val="000000"/>
                <w:sz w:val="28"/>
                <w:szCs w:val="28"/>
                <w:lang w:val="uk-UA"/>
              </w:rPr>
              <w:br/>
              <w:t>до рішення Броварської міської ради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7E69BB">
              <w:rPr>
                <w:rFonts w:eastAsia="Times New Roman"/>
                <w:color w:val="000000"/>
                <w:sz w:val="28"/>
                <w:szCs w:val="28"/>
                <w:lang w:val="uk-UA"/>
              </w:rPr>
              <w:t>Київської області</w:t>
            </w:r>
            <w:r w:rsidRPr="007E69BB">
              <w:rPr>
                <w:rFonts w:eastAsia="Times New Roman"/>
                <w:color w:val="000000"/>
                <w:sz w:val="28"/>
                <w:szCs w:val="28"/>
                <w:lang w:val="uk-UA"/>
              </w:rPr>
              <w:br/>
            </w:r>
            <w:r w:rsidR="00EE7C05">
              <w:rPr>
                <w:rFonts w:eastAsia="Times New Roman"/>
                <w:sz w:val="28"/>
                <w:szCs w:val="28"/>
                <w:lang w:val="uk-UA"/>
              </w:rPr>
              <w:t>від 11 квітня</w:t>
            </w:r>
            <w:r w:rsidR="00693F9E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="00EE7C05">
              <w:rPr>
                <w:rFonts w:eastAsia="Times New Roman"/>
                <w:sz w:val="28"/>
                <w:szCs w:val="28"/>
                <w:lang w:val="uk-UA"/>
              </w:rPr>
              <w:t>2019 року  №1347-54-07</w:t>
            </w:r>
          </w:p>
        </w:tc>
      </w:tr>
    </w:tbl>
    <w:p w14:paraId="1B30E289" w14:textId="77777777" w:rsidR="007E69BB" w:rsidRPr="007E69BB" w:rsidRDefault="007E69BB" w:rsidP="007E69BB">
      <w:pPr>
        <w:pStyle w:val="a3"/>
        <w:jc w:val="both"/>
        <w:rPr>
          <w:sz w:val="28"/>
          <w:szCs w:val="28"/>
          <w:lang w:val="uk-UA"/>
        </w:rPr>
      </w:pPr>
      <w:r w:rsidRPr="007E69BB">
        <w:rPr>
          <w:sz w:val="28"/>
          <w:szCs w:val="28"/>
          <w:lang w:val="uk-UA"/>
        </w:rPr>
        <w:br w:type="textWrapping" w:clear="all"/>
      </w:r>
    </w:p>
    <w:p w14:paraId="3D6F61C2" w14:textId="77777777" w:rsidR="007E69BB" w:rsidRPr="007E69BB" w:rsidRDefault="007E69BB" w:rsidP="007E69BB">
      <w:pPr>
        <w:pStyle w:val="a4"/>
        <w:jc w:val="center"/>
        <w:rPr>
          <w:rFonts w:eastAsia="Times New Roman"/>
          <w:b/>
          <w:sz w:val="28"/>
          <w:szCs w:val="28"/>
          <w:lang w:val="uk-UA"/>
        </w:rPr>
      </w:pPr>
      <w:r w:rsidRPr="007E69BB">
        <w:rPr>
          <w:rFonts w:eastAsia="Times New Roman"/>
          <w:b/>
          <w:sz w:val="28"/>
          <w:szCs w:val="28"/>
          <w:lang w:val="uk-UA"/>
        </w:rPr>
        <w:t xml:space="preserve">Істотні умови </w:t>
      </w:r>
      <w:proofErr w:type="spellStart"/>
      <w:r w:rsidRPr="007E69BB">
        <w:rPr>
          <w:rFonts w:eastAsia="Times New Roman"/>
          <w:b/>
          <w:sz w:val="28"/>
          <w:szCs w:val="28"/>
          <w:lang w:val="uk-UA"/>
        </w:rPr>
        <w:t>енергосервісного</w:t>
      </w:r>
      <w:proofErr w:type="spellEnd"/>
      <w:r w:rsidRPr="007E69BB">
        <w:rPr>
          <w:rFonts w:eastAsia="Times New Roman"/>
          <w:b/>
          <w:sz w:val="28"/>
          <w:szCs w:val="28"/>
          <w:lang w:val="uk-UA"/>
        </w:rPr>
        <w:t xml:space="preserve"> договору за об'єктом </w:t>
      </w:r>
      <w:proofErr w:type="spellStart"/>
      <w:r w:rsidRPr="007E69BB">
        <w:rPr>
          <w:rFonts w:eastAsia="Times New Roman"/>
          <w:b/>
          <w:sz w:val="28"/>
          <w:szCs w:val="28"/>
          <w:lang w:val="uk-UA"/>
        </w:rPr>
        <w:t>енергосервісу</w:t>
      </w:r>
      <w:proofErr w:type="spellEnd"/>
    </w:p>
    <w:p w14:paraId="75062DF5" w14:textId="77777777" w:rsidR="007E69BB" w:rsidRPr="007E69BB" w:rsidRDefault="007E69BB" w:rsidP="007E69BB">
      <w:pPr>
        <w:pStyle w:val="a4"/>
        <w:jc w:val="center"/>
        <w:rPr>
          <w:rFonts w:eastAsia="Times New Roman"/>
          <w:b/>
          <w:sz w:val="28"/>
          <w:szCs w:val="28"/>
          <w:lang w:val="uk-UA"/>
        </w:rPr>
      </w:pPr>
      <w:r w:rsidRPr="007E69BB">
        <w:rPr>
          <w:rFonts w:eastAsia="Times New Roman"/>
          <w:b/>
          <w:sz w:val="28"/>
          <w:szCs w:val="28"/>
          <w:lang w:val="uk-UA"/>
        </w:rPr>
        <w:t>будівлі дошкільного навчального закладу (ясла-садок) компенсуючого типу «Теремки» Броварської міської ради Київської області за адресою: вул. Володимира Великого, 4А, м. Бровари, Київська обл., 07400, Україна</w:t>
      </w:r>
    </w:p>
    <w:p w14:paraId="091E1215" w14:textId="77777777" w:rsidR="007E69BB" w:rsidRPr="007E69BB" w:rsidRDefault="007E69BB" w:rsidP="007E69BB">
      <w:pPr>
        <w:pStyle w:val="a3"/>
        <w:jc w:val="both"/>
        <w:rPr>
          <w:sz w:val="28"/>
          <w:szCs w:val="28"/>
          <w:lang w:val="uk-UA"/>
        </w:rPr>
      </w:pPr>
      <w:r w:rsidRPr="007E69BB">
        <w:rPr>
          <w:sz w:val="28"/>
          <w:szCs w:val="28"/>
          <w:lang w:val="uk-UA"/>
        </w:rPr>
        <w:t xml:space="preserve">1. Ціна </w:t>
      </w:r>
      <w:proofErr w:type="spellStart"/>
      <w:r w:rsidRPr="007E69BB">
        <w:rPr>
          <w:sz w:val="28"/>
          <w:szCs w:val="28"/>
          <w:lang w:val="uk-UA"/>
        </w:rPr>
        <w:t>енергосервісного</w:t>
      </w:r>
      <w:proofErr w:type="spellEnd"/>
      <w:r w:rsidRPr="007E69BB">
        <w:rPr>
          <w:sz w:val="28"/>
          <w:szCs w:val="28"/>
          <w:lang w:val="uk-UA"/>
        </w:rPr>
        <w:t xml:space="preserve"> договору:</w:t>
      </w:r>
    </w:p>
    <w:p w14:paraId="61A86FB1" w14:textId="77777777" w:rsidR="007E69BB" w:rsidRPr="007E69BB" w:rsidRDefault="007E69BB" w:rsidP="007E69BB">
      <w:pPr>
        <w:pStyle w:val="a3"/>
        <w:jc w:val="both"/>
        <w:rPr>
          <w:sz w:val="28"/>
          <w:szCs w:val="28"/>
          <w:lang w:val="uk-UA"/>
        </w:rPr>
      </w:pPr>
      <w:r w:rsidRPr="007E69BB">
        <w:rPr>
          <w:sz w:val="28"/>
          <w:szCs w:val="28"/>
          <w:lang w:val="uk-UA"/>
        </w:rPr>
        <w:t>969 533,43 грн. (дев’ятсот шістдесят дев’ять тисяч п’ятсот тридцять три гривні,43 копійки), у тому числі ПДВ161 588,90грн. (сто шістдесят одна тисяча</w:t>
      </w:r>
      <w:r>
        <w:rPr>
          <w:sz w:val="28"/>
          <w:szCs w:val="28"/>
          <w:lang w:val="uk-UA"/>
        </w:rPr>
        <w:t xml:space="preserve"> </w:t>
      </w:r>
      <w:r w:rsidRPr="007E69BB">
        <w:rPr>
          <w:sz w:val="28"/>
          <w:szCs w:val="28"/>
          <w:lang w:val="uk-UA"/>
        </w:rPr>
        <w:t>п’ятсот вісімдесят вісім гривень,90 копійок).</w:t>
      </w:r>
    </w:p>
    <w:p w14:paraId="15D1BEC2" w14:textId="77777777" w:rsidR="007E69BB" w:rsidRPr="007E69BB" w:rsidRDefault="007E69BB" w:rsidP="007E69BB">
      <w:pPr>
        <w:pStyle w:val="a3"/>
        <w:jc w:val="both"/>
        <w:rPr>
          <w:sz w:val="28"/>
          <w:szCs w:val="28"/>
          <w:lang w:val="uk-UA"/>
        </w:rPr>
      </w:pPr>
      <w:r w:rsidRPr="007E69BB">
        <w:rPr>
          <w:sz w:val="28"/>
          <w:szCs w:val="28"/>
          <w:lang w:val="uk-UA"/>
        </w:rPr>
        <w:t>2. Рівень</w:t>
      </w:r>
      <w:r>
        <w:rPr>
          <w:sz w:val="28"/>
          <w:szCs w:val="28"/>
          <w:lang w:val="uk-UA"/>
        </w:rPr>
        <w:t xml:space="preserve"> </w:t>
      </w:r>
      <w:r w:rsidRPr="007E69BB">
        <w:rPr>
          <w:sz w:val="28"/>
          <w:szCs w:val="28"/>
          <w:lang w:val="uk-UA"/>
        </w:rPr>
        <w:t>скорочення</w:t>
      </w:r>
      <w:r>
        <w:rPr>
          <w:sz w:val="28"/>
          <w:szCs w:val="28"/>
          <w:lang w:val="uk-UA"/>
        </w:rPr>
        <w:t xml:space="preserve"> </w:t>
      </w:r>
      <w:r w:rsidRPr="007E69BB">
        <w:rPr>
          <w:sz w:val="28"/>
          <w:szCs w:val="28"/>
          <w:lang w:val="uk-UA"/>
        </w:rPr>
        <w:t>споживання та витрат на оплату теплової</w:t>
      </w:r>
      <w:r>
        <w:rPr>
          <w:sz w:val="28"/>
          <w:szCs w:val="28"/>
          <w:lang w:val="uk-UA"/>
        </w:rPr>
        <w:t xml:space="preserve"> </w:t>
      </w:r>
      <w:r w:rsidRPr="007E69BB">
        <w:rPr>
          <w:sz w:val="28"/>
          <w:szCs w:val="28"/>
          <w:lang w:val="uk-UA"/>
        </w:rPr>
        <w:t>енергії, якого</w:t>
      </w:r>
      <w:r>
        <w:rPr>
          <w:sz w:val="28"/>
          <w:szCs w:val="28"/>
          <w:lang w:val="uk-UA"/>
        </w:rPr>
        <w:t xml:space="preserve"> </w:t>
      </w:r>
      <w:r w:rsidRPr="007E69BB">
        <w:rPr>
          <w:sz w:val="28"/>
          <w:szCs w:val="28"/>
          <w:lang w:val="uk-UA"/>
        </w:rPr>
        <w:t>має бути досягнуто в результаті</w:t>
      </w:r>
      <w:r>
        <w:rPr>
          <w:sz w:val="28"/>
          <w:szCs w:val="28"/>
          <w:lang w:val="uk-UA"/>
        </w:rPr>
        <w:t xml:space="preserve"> </w:t>
      </w:r>
      <w:r w:rsidRPr="007E69BB">
        <w:rPr>
          <w:sz w:val="28"/>
          <w:szCs w:val="28"/>
          <w:lang w:val="uk-UA"/>
        </w:rPr>
        <w:t>виконання</w:t>
      </w:r>
      <w:r>
        <w:rPr>
          <w:sz w:val="28"/>
          <w:szCs w:val="28"/>
          <w:lang w:val="uk-UA"/>
        </w:rPr>
        <w:t xml:space="preserve"> </w:t>
      </w:r>
      <w:proofErr w:type="spellStart"/>
      <w:r w:rsidRPr="007E69BB">
        <w:rPr>
          <w:sz w:val="28"/>
          <w:szCs w:val="28"/>
          <w:lang w:val="uk-UA"/>
        </w:rPr>
        <w:t>енергосервісу</w:t>
      </w:r>
      <w:proofErr w:type="spellEnd"/>
      <w:r w:rsidRPr="007E69BB">
        <w:rPr>
          <w:sz w:val="28"/>
          <w:szCs w:val="28"/>
          <w:lang w:val="uk-UA"/>
        </w:rPr>
        <w:t>, за кожний</w:t>
      </w:r>
      <w:r>
        <w:rPr>
          <w:sz w:val="28"/>
          <w:szCs w:val="28"/>
          <w:lang w:val="uk-UA"/>
        </w:rPr>
        <w:t xml:space="preserve"> </w:t>
      </w:r>
      <w:r w:rsidRPr="007E69BB">
        <w:rPr>
          <w:sz w:val="28"/>
          <w:szCs w:val="28"/>
          <w:lang w:val="uk-UA"/>
        </w:rPr>
        <w:t>рік</w:t>
      </w:r>
      <w:r>
        <w:rPr>
          <w:sz w:val="28"/>
          <w:szCs w:val="28"/>
          <w:lang w:val="uk-UA"/>
        </w:rPr>
        <w:t xml:space="preserve"> </w:t>
      </w:r>
      <w:r w:rsidRPr="007E69BB">
        <w:rPr>
          <w:sz w:val="28"/>
          <w:szCs w:val="28"/>
          <w:lang w:val="uk-UA"/>
        </w:rPr>
        <w:t>дії</w:t>
      </w:r>
      <w:r>
        <w:rPr>
          <w:sz w:val="28"/>
          <w:szCs w:val="28"/>
          <w:lang w:val="uk-UA"/>
        </w:rPr>
        <w:t xml:space="preserve"> </w:t>
      </w:r>
      <w:proofErr w:type="spellStart"/>
      <w:r w:rsidRPr="007E69BB">
        <w:rPr>
          <w:sz w:val="28"/>
          <w:szCs w:val="28"/>
          <w:lang w:val="uk-UA"/>
        </w:rPr>
        <w:t>енергосервісного</w:t>
      </w:r>
      <w:proofErr w:type="spellEnd"/>
      <w:r w:rsidRPr="007E69BB">
        <w:rPr>
          <w:sz w:val="28"/>
          <w:szCs w:val="28"/>
          <w:lang w:val="uk-UA"/>
        </w:rPr>
        <w:t xml:space="preserve"> договору:</w:t>
      </w:r>
    </w:p>
    <w:tbl>
      <w:tblPr>
        <w:tblW w:w="46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2614"/>
        <w:gridCol w:w="1894"/>
        <w:gridCol w:w="942"/>
        <w:gridCol w:w="1005"/>
        <w:gridCol w:w="1120"/>
        <w:gridCol w:w="1074"/>
        <w:gridCol w:w="994"/>
        <w:gridCol w:w="1131"/>
        <w:gridCol w:w="2954"/>
      </w:tblGrid>
      <w:tr w:rsidR="007E69BB" w:rsidRPr="007E69BB" w14:paraId="7624DE71" w14:textId="77777777" w:rsidTr="001778FB">
        <w:trPr>
          <w:trHeight w:val="562"/>
          <w:jc w:val="center"/>
        </w:trPr>
        <w:tc>
          <w:tcPr>
            <w:tcW w:w="1642" w:type="pct"/>
            <w:gridSpan w:val="2"/>
            <w:vMerge w:val="restart"/>
            <w:vAlign w:val="center"/>
            <w:hideMark/>
          </w:tcPr>
          <w:p w14:paraId="2A8FC9B5" w14:textId="77777777" w:rsidR="007E69BB" w:rsidRPr="007E69BB" w:rsidRDefault="007E69BB" w:rsidP="007E69BB">
            <w:pPr>
              <w:pStyle w:val="a4"/>
              <w:jc w:val="both"/>
              <w:rPr>
                <w:rFonts w:eastAsia="Arial"/>
                <w:sz w:val="28"/>
                <w:szCs w:val="28"/>
                <w:lang w:val="uk-UA"/>
              </w:rPr>
            </w:pPr>
            <w:r w:rsidRPr="007E69BB">
              <w:rPr>
                <w:rFonts w:eastAsia="Arial"/>
                <w:sz w:val="28"/>
                <w:szCs w:val="28"/>
                <w:lang w:val="uk-UA"/>
              </w:rPr>
              <w:t>Вид паливно-енергетичних ресурсів</w:t>
            </w:r>
          </w:p>
          <w:p w14:paraId="6939E531" w14:textId="77777777" w:rsidR="007E69BB" w:rsidRPr="007E69BB" w:rsidRDefault="007E69BB" w:rsidP="007E69BB">
            <w:pPr>
              <w:pStyle w:val="a4"/>
              <w:jc w:val="both"/>
              <w:rPr>
                <w:rFonts w:eastAsia="Arial"/>
                <w:sz w:val="28"/>
                <w:szCs w:val="28"/>
                <w:lang w:val="uk-UA"/>
              </w:rPr>
            </w:pPr>
            <w:r w:rsidRPr="007E69BB">
              <w:rPr>
                <w:rFonts w:eastAsia="Arial"/>
                <w:sz w:val="28"/>
                <w:szCs w:val="28"/>
                <w:lang w:val="uk-UA"/>
              </w:rPr>
              <w:t>та/або житлово-комунальних послуг</w:t>
            </w:r>
          </w:p>
          <w:p w14:paraId="6D1A6ABB" w14:textId="77777777" w:rsidR="007E69BB" w:rsidRPr="007E69BB" w:rsidRDefault="007E69BB" w:rsidP="007E69BB">
            <w:pPr>
              <w:pStyle w:val="a4"/>
              <w:jc w:val="both"/>
              <w:rPr>
                <w:rFonts w:eastAsia="Arial"/>
                <w:sz w:val="28"/>
                <w:szCs w:val="28"/>
                <w:lang w:val="uk-UA"/>
              </w:rPr>
            </w:pPr>
            <w:r w:rsidRPr="007E69BB">
              <w:rPr>
                <w:rFonts w:eastAsia="Arial"/>
                <w:sz w:val="28"/>
                <w:szCs w:val="28"/>
                <w:lang w:val="uk-UA"/>
              </w:rPr>
              <w:t>Розмір скорочення споживання,</w:t>
            </w:r>
            <w:r w:rsidRPr="007E69BB">
              <w:rPr>
                <w:rFonts w:eastAsia="Arial"/>
                <w:sz w:val="28"/>
                <w:szCs w:val="28"/>
                <w:lang w:val="uk-UA"/>
              </w:rPr>
              <w:br/>
              <w:t>в натуральному виразі /відсотків</w:t>
            </w:r>
          </w:p>
        </w:tc>
        <w:tc>
          <w:tcPr>
            <w:tcW w:w="2281" w:type="pct"/>
            <w:gridSpan w:val="6"/>
            <w:vAlign w:val="center"/>
            <w:hideMark/>
          </w:tcPr>
          <w:p w14:paraId="297D7149" w14:textId="77777777" w:rsidR="007E69BB" w:rsidRPr="007E69BB" w:rsidRDefault="007E69BB" w:rsidP="001778FB">
            <w:pPr>
              <w:jc w:val="center"/>
              <w:rPr>
                <w:rFonts w:ascii="Times New Roman" w:eastAsia="Arial" w:hAnsi="Times New Roman" w:cs="Times New Roman"/>
                <w:bCs/>
                <w:color w:val="262626" w:themeColor="text1" w:themeTint="D9"/>
                <w:sz w:val="28"/>
                <w:szCs w:val="28"/>
                <w:lang w:val="uk-UA"/>
              </w:rPr>
            </w:pPr>
            <w:r w:rsidRPr="007E69BB">
              <w:rPr>
                <w:rFonts w:ascii="Times New Roman" w:eastAsia="Arial" w:hAnsi="Times New Roman" w:cs="Times New Roman"/>
                <w:bCs/>
                <w:color w:val="262626" w:themeColor="text1" w:themeTint="D9"/>
                <w:sz w:val="28"/>
                <w:szCs w:val="28"/>
                <w:lang w:val="uk-UA"/>
              </w:rPr>
              <w:t>Рік дії договору</w:t>
            </w:r>
          </w:p>
        </w:tc>
        <w:tc>
          <w:tcPr>
            <w:tcW w:w="1077" w:type="pct"/>
            <w:vAlign w:val="center"/>
            <w:hideMark/>
          </w:tcPr>
          <w:p w14:paraId="4C6FBFFB" w14:textId="77777777" w:rsidR="007E69BB" w:rsidRPr="007E69BB" w:rsidRDefault="007E69BB" w:rsidP="001778FB">
            <w:pPr>
              <w:jc w:val="center"/>
              <w:rPr>
                <w:rFonts w:ascii="Times New Roman" w:eastAsia="Arial" w:hAnsi="Times New Roman" w:cs="Times New Roman"/>
                <w:bCs/>
                <w:color w:val="262626" w:themeColor="text1" w:themeTint="D9"/>
                <w:sz w:val="28"/>
                <w:szCs w:val="28"/>
                <w:lang w:val="uk-UA"/>
              </w:rPr>
            </w:pPr>
            <w:r w:rsidRPr="007E69BB">
              <w:rPr>
                <w:rFonts w:ascii="Times New Roman" w:eastAsia="Arial" w:hAnsi="Times New Roman" w:cs="Times New Roman"/>
                <w:bCs/>
                <w:color w:val="262626" w:themeColor="text1" w:themeTint="D9"/>
                <w:sz w:val="28"/>
                <w:szCs w:val="28"/>
                <w:lang w:val="uk-UA"/>
              </w:rPr>
              <w:t>Усього</w:t>
            </w:r>
          </w:p>
        </w:tc>
      </w:tr>
      <w:tr w:rsidR="007E69BB" w:rsidRPr="007E69BB" w14:paraId="7B9009DF" w14:textId="77777777" w:rsidTr="001778FB">
        <w:trPr>
          <w:trHeight w:val="415"/>
          <w:jc w:val="center"/>
        </w:trPr>
        <w:tc>
          <w:tcPr>
            <w:tcW w:w="1642" w:type="pct"/>
            <w:gridSpan w:val="2"/>
            <w:vMerge/>
            <w:vAlign w:val="center"/>
            <w:hideMark/>
          </w:tcPr>
          <w:p w14:paraId="7F768238" w14:textId="77777777" w:rsidR="007E69BB" w:rsidRPr="007E69BB" w:rsidRDefault="007E69BB" w:rsidP="007E69BB">
            <w:pPr>
              <w:pStyle w:val="a4"/>
              <w:jc w:val="both"/>
              <w:rPr>
                <w:rFonts w:eastAsia="Arial"/>
                <w:sz w:val="28"/>
                <w:szCs w:val="28"/>
                <w:lang w:val="uk-UA"/>
              </w:rPr>
            </w:pPr>
          </w:p>
        </w:tc>
        <w:tc>
          <w:tcPr>
            <w:tcW w:w="343" w:type="pct"/>
            <w:hideMark/>
          </w:tcPr>
          <w:p w14:paraId="006E9137" w14:textId="77777777" w:rsidR="007E69BB" w:rsidRPr="007E69BB" w:rsidRDefault="007E69BB" w:rsidP="001778FB">
            <w:pPr>
              <w:jc w:val="center"/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uk-UA"/>
              </w:rPr>
            </w:pPr>
            <w:r w:rsidRPr="007E69BB"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uk-UA"/>
              </w:rPr>
              <w:t>2019</w:t>
            </w:r>
          </w:p>
        </w:tc>
        <w:tc>
          <w:tcPr>
            <w:tcW w:w="366" w:type="pct"/>
            <w:hideMark/>
          </w:tcPr>
          <w:p w14:paraId="2CC589A1" w14:textId="77777777" w:rsidR="007E69BB" w:rsidRPr="007E69BB" w:rsidRDefault="007E69BB" w:rsidP="001778FB">
            <w:pPr>
              <w:jc w:val="center"/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uk-UA"/>
              </w:rPr>
            </w:pPr>
            <w:r w:rsidRPr="007E69BB"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uk-UA"/>
              </w:rPr>
              <w:t>2020</w:t>
            </w:r>
          </w:p>
        </w:tc>
        <w:tc>
          <w:tcPr>
            <w:tcW w:w="408" w:type="pct"/>
            <w:hideMark/>
          </w:tcPr>
          <w:p w14:paraId="313DA421" w14:textId="77777777" w:rsidR="007E69BB" w:rsidRPr="007E69BB" w:rsidRDefault="007E69BB" w:rsidP="001778FB">
            <w:pPr>
              <w:jc w:val="center"/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uk-UA"/>
              </w:rPr>
            </w:pPr>
            <w:r w:rsidRPr="007E69BB"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uk-UA"/>
              </w:rPr>
              <w:t>2021</w:t>
            </w:r>
          </w:p>
        </w:tc>
        <w:tc>
          <w:tcPr>
            <w:tcW w:w="391" w:type="pct"/>
            <w:hideMark/>
          </w:tcPr>
          <w:p w14:paraId="24CE65A3" w14:textId="77777777" w:rsidR="007E69BB" w:rsidRPr="007E69BB" w:rsidRDefault="007E69BB" w:rsidP="001778FB">
            <w:pPr>
              <w:jc w:val="center"/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uk-UA"/>
              </w:rPr>
            </w:pPr>
            <w:r w:rsidRPr="007E69BB"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uk-UA"/>
              </w:rPr>
              <w:t>2022</w:t>
            </w:r>
          </w:p>
        </w:tc>
        <w:tc>
          <w:tcPr>
            <w:tcW w:w="362" w:type="pct"/>
            <w:hideMark/>
          </w:tcPr>
          <w:p w14:paraId="1D1DDFAB" w14:textId="77777777" w:rsidR="007E69BB" w:rsidRPr="007E69BB" w:rsidRDefault="007E69BB" w:rsidP="001778FB">
            <w:pPr>
              <w:jc w:val="center"/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uk-UA"/>
              </w:rPr>
            </w:pPr>
            <w:r w:rsidRPr="007E69BB"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uk-UA"/>
              </w:rPr>
              <w:t>2023</w:t>
            </w:r>
          </w:p>
        </w:tc>
        <w:tc>
          <w:tcPr>
            <w:tcW w:w="412" w:type="pct"/>
            <w:hideMark/>
          </w:tcPr>
          <w:p w14:paraId="1E1A5CDB" w14:textId="77777777" w:rsidR="007E69BB" w:rsidRPr="007E69BB" w:rsidRDefault="007E69BB" w:rsidP="001778FB">
            <w:pPr>
              <w:jc w:val="center"/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uk-UA"/>
              </w:rPr>
            </w:pPr>
            <w:r w:rsidRPr="007E69BB"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uk-UA"/>
              </w:rPr>
              <w:t>2024</w:t>
            </w:r>
          </w:p>
        </w:tc>
        <w:tc>
          <w:tcPr>
            <w:tcW w:w="1077" w:type="pct"/>
          </w:tcPr>
          <w:p w14:paraId="74690274" w14:textId="77777777" w:rsidR="007E69BB" w:rsidRPr="007E69BB" w:rsidRDefault="007E69BB" w:rsidP="001778FB">
            <w:pPr>
              <w:jc w:val="center"/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uk-UA"/>
              </w:rPr>
            </w:pPr>
          </w:p>
        </w:tc>
      </w:tr>
      <w:tr w:rsidR="007E69BB" w:rsidRPr="007E69BB" w14:paraId="574557BC" w14:textId="77777777" w:rsidTr="001778FB">
        <w:trPr>
          <w:trHeight w:val="20"/>
          <w:jc w:val="center"/>
        </w:trPr>
        <w:tc>
          <w:tcPr>
            <w:tcW w:w="952" w:type="pct"/>
            <w:vMerge w:val="restart"/>
            <w:hideMark/>
          </w:tcPr>
          <w:p w14:paraId="5FD79DA1" w14:textId="77777777" w:rsidR="007E69BB" w:rsidRPr="007E69BB" w:rsidRDefault="007E69BB" w:rsidP="001778FB">
            <w:pPr>
              <w:jc w:val="center"/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uk-UA"/>
              </w:rPr>
            </w:pPr>
            <w:r w:rsidRPr="007E69BB"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uk-UA"/>
              </w:rPr>
              <w:t>Теплова енергія (теплопостачання)</w:t>
            </w:r>
          </w:p>
        </w:tc>
        <w:tc>
          <w:tcPr>
            <w:tcW w:w="690" w:type="pct"/>
            <w:hideMark/>
          </w:tcPr>
          <w:p w14:paraId="6DC71FCC" w14:textId="77777777" w:rsidR="007E69BB" w:rsidRPr="007E69BB" w:rsidRDefault="007E69BB" w:rsidP="007E69BB">
            <w:pPr>
              <w:pStyle w:val="a4"/>
              <w:jc w:val="both"/>
              <w:rPr>
                <w:rFonts w:eastAsia="Arial"/>
                <w:sz w:val="28"/>
                <w:szCs w:val="28"/>
                <w:lang w:val="uk-UA"/>
              </w:rPr>
            </w:pPr>
            <w:r w:rsidRPr="007E69BB">
              <w:rPr>
                <w:rFonts w:eastAsia="Arial"/>
                <w:sz w:val="28"/>
                <w:szCs w:val="28"/>
                <w:lang w:val="uk-UA"/>
              </w:rPr>
              <w:t>% , до базового рівня споживання</w:t>
            </w:r>
          </w:p>
        </w:tc>
        <w:tc>
          <w:tcPr>
            <w:tcW w:w="343" w:type="pct"/>
          </w:tcPr>
          <w:p w14:paraId="0B1BCE0C" w14:textId="77777777" w:rsidR="007E69BB" w:rsidRPr="007E69BB" w:rsidRDefault="007E69BB" w:rsidP="001778FB">
            <w:pPr>
              <w:jc w:val="center"/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uk-UA"/>
              </w:rPr>
            </w:pPr>
            <w:r w:rsidRPr="007E69BB"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uk-UA"/>
              </w:rPr>
              <w:t>11%</w:t>
            </w:r>
          </w:p>
        </w:tc>
        <w:tc>
          <w:tcPr>
            <w:tcW w:w="366" w:type="pct"/>
          </w:tcPr>
          <w:p w14:paraId="44BC5C6E" w14:textId="77777777" w:rsidR="007E69BB" w:rsidRPr="007E69BB" w:rsidRDefault="007E69BB" w:rsidP="001778FB">
            <w:pPr>
              <w:jc w:val="center"/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uk-UA"/>
              </w:rPr>
            </w:pPr>
            <w:r w:rsidRPr="007E69BB"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uk-UA"/>
              </w:rPr>
              <w:t>30%</w:t>
            </w:r>
          </w:p>
        </w:tc>
        <w:tc>
          <w:tcPr>
            <w:tcW w:w="408" w:type="pct"/>
          </w:tcPr>
          <w:p w14:paraId="0932B909" w14:textId="77777777" w:rsidR="007E69BB" w:rsidRPr="007E69BB" w:rsidRDefault="007E69BB" w:rsidP="001778F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7E69BB"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uk-UA"/>
              </w:rPr>
              <w:t>30%</w:t>
            </w:r>
          </w:p>
        </w:tc>
        <w:tc>
          <w:tcPr>
            <w:tcW w:w="391" w:type="pct"/>
          </w:tcPr>
          <w:p w14:paraId="79F15646" w14:textId="77777777" w:rsidR="007E69BB" w:rsidRPr="007E69BB" w:rsidRDefault="007E69BB" w:rsidP="001778F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7E69BB"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uk-UA"/>
              </w:rPr>
              <w:t>30%</w:t>
            </w:r>
          </w:p>
        </w:tc>
        <w:tc>
          <w:tcPr>
            <w:tcW w:w="362" w:type="pct"/>
          </w:tcPr>
          <w:p w14:paraId="3A87AAA0" w14:textId="77777777" w:rsidR="007E69BB" w:rsidRPr="007E69BB" w:rsidRDefault="007E69BB" w:rsidP="001778F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7E69BB"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uk-UA"/>
              </w:rPr>
              <w:t>30%</w:t>
            </w:r>
          </w:p>
        </w:tc>
        <w:tc>
          <w:tcPr>
            <w:tcW w:w="412" w:type="pct"/>
          </w:tcPr>
          <w:p w14:paraId="01A984E2" w14:textId="77777777" w:rsidR="007E69BB" w:rsidRPr="007E69BB" w:rsidRDefault="007E69BB" w:rsidP="001778F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7E69BB"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uk-UA"/>
              </w:rPr>
              <w:t>15%</w:t>
            </w:r>
          </w:p>
        </w:tc>
        <w:tc>
          <w:tcPr>
            <w:tcW w:w="1077" w:type="pct"/>
          </w:tcPr>
          <w:p w14:paraId="5F5B93E3" w14:textId="77777777" w:rsidR="007E69BB" w:rsidRPr="007E69BB" w:rsidRDefault="007E69BB" w:rsidP="001778FB">
            <w:pPr>
              <w:jc w:val="center"/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uk-UA"/>
              </w:rPr>
            </w:pPr>
          </w:p>
        </w:tc>
      </w:tr>
      <w:tr w:rsidR="007E69BB" w:rsidRPr="007E69BB" w14:paraId="6ADA7E13" w14:textId="77777777" w:rsidTr="001778FB">
        <w:trPr>
          <w:trHeight w:val="20"/>
          <w:jc w:val="center"/>
        </w:trPr>
        <w:tc>
          <w:tcPr>
            <w:tcW w:w="952" w:type="pct"/>
            <w:vMerge/>
            <w:vAlign w:val="center"/>
            <w:hideMark/>
          </w:tcPr>
          <w:p w14:paraId="1A43BEA9" w14:textId="77777777" w:rsidR="007E69BB" w:rsidRPr="007E69BB" w:rsidRDefault="007E69BB" w:rsidP="001778FB">
            <w:pPr>
              <w:jc w:val="center"/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uk-UA"/>
              </w:rPr>
            </w:pPr>
          </w:p>
        </w:tc>
        <w:tc>
          <w:tcPr>
            <w:tcW w:w="690" w:type="pct"/>
            <w:hideMark/>
          </w:tcPr>
          <w:p w14:paraId="33F61A6F" w14:textId="77777777" w:rsidR="007E69BB" w:rsidRPr="007E69BB" w:rsidRDefault="007E69BB" w:rsidP="001778FB">
            <w:pPr>
              <w:jc w:val="center"/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uk-UA"/>
              </w:rPr>
            </w:pPr>
            <w:proofErr w:type="spellStart"/>
            <w:r w:rsidRPr="007E69BB"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343" w:type="pct"/>
          </w:tcPr>
          <w:p w14:paraId="0360E148" w14:textId="77777777" w:rsidR="007E69BB" w:rsidRPr="007E69BB" w:rsidRDefault="007E69BB" w:rsidP="001778FB">
            <w:pPr>
              <w:jc w:val="center"/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E69BB"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uk-UA"/>
              </w:rPr>
              <w:t>50,</w:t>
            </w:r>
            <w:r w:rsidRPr="007E69BB"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</w:t>
            </w:r>
          </w:p>
        </w:tc>
        <w:tc>
          <w:tcPr>
            <w:tcW w:w="366" w:type="pct"/>
          </w:tcPr>
          <w:p w14:paraId="36AF292D" w14:textId="77777777" w:rsidR="007E69BB" w:rsidRPr="007E69BB" w:rsidRDefault="007E69BB" w:rsidP="001778FB">
            <w:pPr>
              <w:tabs>
                <w:tab w:val="center" w:pos="398"/>
              </w:tabs>
              <w:jc w:val="center"/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uk-UA"/>
              </w:rPr>
            </w:pPr>
            <w:r w:rsidRPr="007E69BB"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uk-UA"/>
              </w:rPr>
              <w:t>132,7</w:t>
            </w:r>
          </w:p>
        </w:tc>
        <w:tc>
          <w:tcPr>
            <w:tcW w:w="408" w:type="pct"/>
          </w:tcPr>
          <w:p w14:paraId="78CB68A7" w14:textId="77777777" w:rsidR="007E69BB" w:rsidRPr="007E69BB" w:rsidRDefault="007E69BB" w:rsidP="001778F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7E69BB"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uk-UA"/>
              </w:rPr>
              <w:t>132,7</w:t>
            </w:r>
          </w:p>
        </w:tc>
        <w:tc>
          <w:tcPr>
            <w:tcW w:w="391" w:type="pct"/>
          </w:tcPr>
          <w:p w14:paraId="2E7ACF8C" w14:textId="77777777" w:rsidR="007E69BB" w:rsidRPr="007E69BB" w:rsidRDefault="007E69BB" w:rsidP="001778F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7E69BB"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uk-UA"/>
              </w:rPr>
              <w:t>132,7</w:t>
            </w:r>
          </w:p>
        </w:tc>
        <w:tc>
          <w:tcPr>
            <w:tcW w:w="362" w:type="pct"/>
          </w:tcPr>
          <w:p w14:paraId="3878F185" w14:textId="77777777" w:rsidR="007E69BB" w:rsidRPr="007E69BB" w:rsidRDefault="007E69BB" w:rsidP="001778F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7E69BB"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uk-UA"/>
              </w:rPr>
              <w:t>132,7</w:t>
            </w:r>
          </w:p>
        </w:tc>
        <w:tc>
          <w:tcPr>
            <w:tcW w:w="412" w:type="pct"/>
          </w:tcPr>
          <w:p w14:paraId="12D655FC" w14:textId="77777777" w:rsidR="007E69BB" w:rsidRPr="007E69BB" w:rsidRDefault="007E69BB" w:rsidP="001778FB">
            <w:pPr>
              <w:jc w:val="center"/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E69BB"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uk-UA"/>
              </w:rPr>
              <w:t>69,</w:t>
            </w:r>
            <w:r w:rsidRPr="007E69BB"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</w:t>
            </w:r>
          </w:p>
        </w:tc>
        <w:tc>
          <w:tcPr>
            <w:tcW w:w="1077" w:type="pct"/>
          </w:tcPr>
          <w:p w14:paraId="43AD4FC8" w14:textId="77777777" w:rsidR="007E69BB" w:rsidRPr="007E69BB" w:rsidRDefault="007E69BB" w:rsidP="001778FB">
            <w:pPr>
              <w:jc w:val="center"/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7E69BB"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uk-UA"/>
              </w:rPr>
              <w:t>650,</w:t>
            </w:r>
            <w:r w:rsidRPr="007E69BB">
              <w:rPr>
                <w:rFonts w:ascii="Times New Roman" w:eastAsia="Arial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8</w:t>
            </w:r>
          </w:p>
        </w:tc>
      </w:tr>
    </w:tbl>
    <w:p w14:paraId="5B23979C" w14:textId="77777777" w:rsidR="007E69BB" w:rsidRPr="007E69BB" w:rsidRDefault="007E69BB" w:rsidP="007E69BB">
      <w:pPr>
        <w:pStyle w:val="a3"/>
        <w:jc w:val="both"/>
        <w:rPr>
          <w:sz w:val="28"/>
          <w:szCs w:val="28"/>
          <w:lang w:val="uk-UA"/>
        </w:rPr>
      </w:pPr>
      <w:r w:rsidRPr="007E69BB">
        <w:rPr>
          <w:sz w:val="28"/>
          <w:szCs w:val="28"/>
        </w:rPr>
        <w:t xml:space="preserve">3. Строк </w:t>
      </w:r>
      <w:proofErr w:type="spellStart"/>
      <w:r w:rsidRPr="007E69BB">
        <w:rPr>
          <w:sz w:val="28"/>
          <w:szCs w:val="28"/>
        </w:rPr>
        <w:t>дії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E69BB">
        <w:rPr>
          <w:sz w:val="28"/>
          <w:szCs w:val="28"/>
        </w:rPr>
        <w:t>енергосервісного</w:t>
      </w:r>
      <w:proofErr w:type="spellEnd"/>
      <w:r w:rsidRPr="007E69BB">
        <w:rPr>
          <w:sz w:val="28"/>
          <w:szCs w:val="28"/>
        </w:rPr>
        <w:t xml:space="preserve"> договору: </w:t>
      </w:r>
      <w:r w:rsidRPr="007E69BB">
        <w:rPr>
          <w:sz w:val="28"/>
          <w:szCs w:val="28"/>
          <w:lang w:val="uk-UA"/>
        </w:rPr>
        <w:t>5 років 115 днів</w:t>
      </w:r>
      <w:r w:rsidRPr="007E69BB">
        <w:rPr>
          <w:sz w:val="28"/>
          <w:szCs w:val="28"/>
        </w:rPr>
        <w:t>.</w:t>
      </w:r>
    </w:p>
    <w:p w14:paraId="7F7C2D7C" w14:textId="77777777" w:rsidR="007E69BB" w:rsidRPr="007E69BB" w:rsidRDefault="007E69BB" w:rsidP="007E69BB">
      <w:pPr>
        <w:pStyle w:val="a3"/>
        <w:ind w:firstLine="708"/>
        <w:jc w:val="both"/>
        <w:rPr>
          <w:b/>
          <w:sz w:val="28"/>
          <w:szCs w:val="28"/>
          <w:lang w:val="uk-UA"/>
        </w:rPr>
      </w:pPr>
      <w:r w:rsidRPr="007E69BB">
        <w:rPr>
          <w:b/>
          <w:sz w:val="28"/>
          <w:szCs w:val="28"/>
          <w:lang w:val="uk-UA"/>
        </w:rPr>
        <w:t>Міський голова</w:t>
      </w:r>
      <w:r w:rsidRPr="007E69BB">
        <w:rPr>
          <w:b/>
          <w:sz w:val="28"/>
          <w:szCs w:val="28"/>
          <w:lang w:val="uk-UA"/>
        </w:rPr>
        <w:tab/>
      </w:r>
      <w:r w:rsidRPr="007E69BB">
        <w:rPr>
          <w:b/>
          <w:sz w:val="28"/>
          <w:szCs w:val="28"/>
          <w:lang w:val="uk-UA"/>
        </w:rPr>
        <w:tab/>
      </w:r>
      <w:r w:rsidRPr="007E69BB">
        <w:rPr>
          <w:b/>
          <w:sz w:val="28"/>
          <w:szCs w:val="28"/>
          <w:lang w:val="uk-UA"/>
        </w:rPr>
        <w:tab/>
      </w:r>
      <w:r w:rsidRPr="007E69BB">
        <w:rPr>
          <w:b/>
          <w:sz w:val="28"/>
          <w:szCs w:val="28"/>
          <w:lang w:val="uk-UA"/>
        </w:rPr>
        <w:tab/>
      </w:r>
      <w:r w:rsidRPr="007E69BB">
        <w:rPr>
          <w:b/>
          <w:sz w:val="28"/>
          <w:szCs w:val="28"/>
          <w:lang w:val="uk-UA"/>
        </w:rPr>
        <w:tab/>
      </w:r>
      <w:r w:rsidRPr="007E69BB">
        <w:rPr>
          <w:b/>
          <w:sz w:val="28"/>
          <w:szCs w:val="28"/>
          <w:lang w:val="uk-UA"/>
        </w:rPr>
        <w:tab/>
      </w:r>
      <w:r w:rsidRPr="007E69BB">
        <w:rPr>
          <w:b/>
          <w:sz w:val="28"/>
          <w:szCs w:val="28"/>
          <w:lang w:val="uk-UA"/>
        </w:rPr>
        <w:tab/>
      </w:r>
      <w:r w:rsidRPr="007E69BB">
        <w:rPr>
          <w:b/>
          <w:sz w:val="28"/>
          <w:szCs w:val="28"/>
          <w:lang w:val="uk-UA"/>
        </w:rPr>
        <w:tab/>
      </w:r>
      <w:r w:rsidRPr="007E69BB">
        <w:rPr>
          <w:b/>
          <w:sz w:val="28"/>
          <w:szCs w:val="28"/>
          <w:lang w:val="uk-UA"/>
        </w:rPr>
        <w:tab/>
      </w:r>
      <w:r w:rsidRPr="007E69BB">
        <w:rPr>
          <w:b/>
          <w:sz w:val="28"/>
          <w:szCs w:val="28"/>
          <w:lang w:val="uk-UA"/>
        </w:rPr>
        <w:tab/>
      </w:r>
      <w:r w:rsidRPr="007E69BB">
        <w:rPr>
          <w:b/>
          <w:sz w:val="28"/>
          <w:szCs w:val="28"/>
          <w:lang w:val="uk-UA"/>
        </w:rPr>
        <w:tab/>
      </w:r>
      <w:r w:rsidRPr="007E69BB">
        <w:rPr>
          <w:b/>
          <w:sz w:val="28"/>
          <w:szCs w:val="28"/>
          <w:lang w:val="uk-UA"/>
        </w:rPr>
        <w:tab/>
      </w:r>
      <w:r w:rsidRPr="007E69BB">
        <w:rPr>
          <w:b/>
          <w:sz w:val="28"/>
          <w:szCs w:val="28"/>
          <w:lang w:val="uk-UA"/>
        </w:rPr>
        <w:tab/>
      </w:r>
      <w:r w:rsidRPr="007E69BB">
        <w:rPr>
          <w:b/>
          <w:sz w:val="28"/>
          <w:szCs w:val="28"/>
          <w:lang w:val="uk-UA"/>
        </w:rPr>
        <w:tab/>
        <w:t xml:space="preserve">І.В. </w:t>
      </w:r>
      <w:proofErr w:type="spellStart"/>
      <w:r w:rsidRPr="007E69BB">
        <w:rPr>
          <w:b/>
          <w:sz w:val="28"/>
          <w:szCs w:val="28"/>
          <w:lang w:val="uk-UA"/>
        </w:rPr>
        <w:t>Сапожко</w:t>
      </w:r>
      <w:proofErr w:type="spellEnd"/>
    </w:p>
    <w:sectPr w:rsidR="007E69BB" w:rsidRPr="007E69BB" w:rsidSect="007E69BB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73B3"/>
    <w:rsid w:val="005B4AAB"/>
    <w:rsid w:val="00693F9E"/>
    <w:rsid w:val="007E69BB"/>
    <w:rsid w:val="009C0988"/>
    <w:rsid w:val="00AE7818"/>
    <w:rsid w:val="00C75ED8"/>
    <w:rsid w:val="00DF65FB"/>
    <w:rsid w:val="00E173B3"/>
    <w:rsid w:val="00EE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484E3"/>
  <w15:docId w15:val="{04F583F8-690C-406B-B12C-B623575D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73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173B3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Rada</cp:lastModifiedBy>
  <cp:revision>6</cp:revision>
  <cp:lastPrinted>2019-03-12T11:03:00Z</cp:lastPrinted>
  <dcterms:created xsi:type="dcterms:W3CDTF">2019-03-12T06:02:00Z</dcterms:created>
  <dcterms:modified xsi:type="dcterms:W3CDTF">2022-09-21T06:27:00Z</dcterms:modified>
</cp:coreProperties>
</file>