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ED" w:rsidRPr="00C448ED" w:rsidRDefault="00C448ED" w:rsidP="00C448ED">
      <w:pPr>
        <w:spacing w:after="0" w:line="240" w:lineRule="auto"/>
        <w:ind w:left="5040" w:right="-1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Затверджено</w:t>
      </w:r>
    </w:p>
    <w:p w:rsidR="00C448ED" w:rsidRPr="00C448ED" w:rsidRDefault="00C448ED" w:rsidP="00C448ED">
      <w:pPr>
        <w:spacing w:after="0" w:line="240" w:lineRule="auto"/>
        <w:ind w:left="5040" w:right="-1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рішенням Броварської міської ради </w:t>
      </w:r>
      <w:r w:rsidR="00775800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 області</w:t>
      </w:r>
    </w:p>
    <w:p w:rsidR="00775800" w:rsidRDefault="00C448ED" w:rsidP="00C448ED">
      <w:pPr>
        <w:spacing w:after="0" w:line="240" w:lineRule="auto"/>
        <w:ind w:left="5040" w:right="-17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F2E3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 квітня 2019 </w:t>
      </w: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року </w:t>
      </w:r>
    </w:p>
    <w:p w:rsidR="00C448ED" w:rsidRPr="00C448ED" w:rsidRDefault="00C448ED" w:rsidP="00C448ED">
      <w:pPr>
        <w:spacing w:after="0" w:line="240" w:lineRule="auto"/>
        <w:ind w:left="5040" w:right="-176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CF2E3C">
        <w:rPr>
          <w:rFonts w:ascii="Times New Roman" w:eastAsia="Times New Roman" w:hAnsi="Times New Roman" w:cs="Times New Roman"/>
          <w:sz w:val="28"/>
          <w:szCs w:val="28"/>
          <w:lang w:val="uk-UA"/>
        </w:rPr>
        <w:t>1361-54-07</w:t>
      </w:r>
    </w:p>
    <w:p w:rsidR="00C448ED" w:rsidRPr="00C448ED" w:rsidRDefault="00C448ED" w:rsidP="002649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МІСЬКА ПРОГРАМА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з організації роботи, пов’язаної із завершенням будівництва 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м. Бровари Київської області на 2019 рік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 xml:space="preserve">1. Паспорт Програми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1.1.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Назва: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Міська Програма з організації роботи, пов’язаної із завершенням будівництва 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), 21-б в м. Бровари Київської області.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1.2.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Підстава для розроблення: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Бюджетний кодекс України, закон України «Про місцеве самоврядування в Україні».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1.3.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Замовник або координатор: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відділ капітального будівництва Броварської міської ради.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1.4.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Мета: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організація роботи, пов’язаної з проведенням обстеження технічного стану об’єкту незавершеного будівництва 301-квартирного житлового будинку з вбудованими приміщеннями соціально-культурної сфери по вул. 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м. Бровари </w:t>
      </w: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 області.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1.5.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Обсяги фінансування: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200,00 тис. грн. 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1.6.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Початок: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2017 рік, 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закінчення: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2019 рік.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1.7. </w:t>
      </w: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Контроль за виконанням: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здійснює заступник міського голови 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Резнік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 О.В.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2. Загальні положення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2.1. Міська Програма з організації роботи, пов’язаної із завершенням будівництва 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м. Бровари Київської області на 2019 роки (далі – Програма) розроблена з метою організації роботи, пов’язаної з охорони об’єкту незавершеного будівництва. 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2.2. Правовою основою Програми є Конституція України, Бюджетний кодекс України, закони України «Про місцеве самоврядування в Україні», інші законодавчі та нормативні акти.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3. Напрямки діяльності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3.1. Основною метою розроблення даної Програми є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 xml:space="preserve"> організація роботи,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>пов’язаної із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 xml:space="preserve"> завершенням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будівництва 301-квартирного житлового будинку з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lastRenderedPageBreak/>
        <w:t>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), 21-б в м. Бровари Київської області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>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4. Основні заходи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4.1. Основні заходи, здійснення яких передбачає дана Програма: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- організація роботи, пов’язаної з проведенням обстеження технічного стану об’єкту незавершеного будівництва 301-квартирного житлового будинку з вбудованими приміщеннями соціально-культурної сфери по вул.. 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), 21-б в 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м.Бровари</w:t>
      </w:r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</w:t>
      </w:r>
      <w:proofErr w:type="spellEnd"/>
      <w:r w:rsidRPr="00C448E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</w:t>
      </w:r>
      <w:r w:rsidRPr="00C448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5. Фінансування Програми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5.1. Фінансування заходів Програми здійснюється за рахунок коштів міського бюджету.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6. Очікувані результати виконання Програми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6.1. Реалізація Програми дозволить Броварській міській раді ефективно, без затримок у роботі та в повному обсязі здійснювати надані чинним законодавством повноваження, щодо </w:t>
      </w:r>
      <w:r w:rsidRPr="00C448E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val="uk-UA"/>
        </w:rPr>
        <w:t xml:space="preserve">організації роботи, пов’язаної із завершенням </w:t>
      </w:r>
      <w:r w:rsidRPr="00C448ED">
        <w:rPr>
          <w:rFonts w:ascii="Times New Roman" w:eastAsia="Times New Roman" w:hAnsi="Times New Roman" w:cs="Times New Roman"/>
          <w:sz w:val="28"/>
          <w:lang w:val="uk-UA"/>
        </w:rPr>
        <w:t>будівництва 301-квартирного житлового будинку з вбудованими приміщеннями соціально – культурної сфери по вул. Петлюри Симона (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Черняховського</w:t>
      </w:r>
      <w:proofErr w:type="spellEnd"/>
      <w:r w:rsidRPr="00C448ED">
        <w:rPr>
          <w:rFonts w:ascii="Times New Roman" w:eastAsia="Times New Roman" w:hAnsi="Times New Roman" w:cs="Times New Roman"/>
          <w:sz w:val="28"/>
          <w:lang w:val="uk-UA"/>
        </w:rPr>
        <w:t>), 21-б в м. Бровари Київської області.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 xml:space="preserve">7. </w:t>
      </w:r>
      <w:r w:rsidRPr="00C448E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Обсяги фінансування Програми</w:t>
      </w:r>
    </w:p>
    <w:p w:rsidR="00C448ED" w:rsidRPr="00C448ED" w:rsidRDefault="00775800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7.1 </w:t>
      </w:r>
      <w:r w:rsidR="00C448ED"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Завдання Програми, напрямок діяльності та обсяг коштів на виконання Програми (потреба в коштах) </w:t>
      </w:r>
      <w:r>
        <w:rPr>
          <w:rFonts w:ascii="Times New Roman" w:eastAsia="Times New Roman" w:hAnsi="Times New Roman" w:cs="Times New Roman"/>
          <w:sz w:val="28"/>
          <w:lang w:val="uk-UA"/>
        </w:rPr>
        <w:t>викладено</w:t>
      </w:r>
      <w:r w:rsidR="00C448ED" w:rsidRPr="00C448ED">
        <w:rPr>
          <w:rFonts w:ascii="Times New Roman" w:eastAsia="Times New Roman" w:hAnsi="Times New Roman" w:cs="Times New Roman"/>
          <w:sz w:val="28"/>
          <w:lang w:val="uk-UA"/>
        </w:rPr>
        <w:t xml:space="preserve"> в додатку 1.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b/>
          <w:sz w:val="28"/>
          <w:lang w:val="uk-UA"/>
        </w:rPr>
        <w:t>8. Прикінцеві положення</w:t>
      </w:r>
    </w:p>
    <w:p w:rsidR="00C448ED" w:rsidRPr="00C448ED" w:rsidRDefault="00C448ED" w:rsidP="00C44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>8.1. До Програми можуть бути внесені зміни та доповнення, відповідно до чинного законодавства.</w:t>
      </w: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:rsidR="00C448ED" w:rsidRPr="00C448ED" w:rsidRDefault="00C448ED" w:rsidP="00C44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448ED">
        <w:rPr>
          <w:rFonts w:ascii="Times New Roman" w:eastAsia="Times New Roman" w:hAnsi="Times New Roman" w:cs="Times New Roman"/>
          <w:sz w:val="28"/>
          <w:lang w:val="uk-UA"/>
        </w:rPr>
        <w:t xml:space="preserve">Міський голова                                                                         І.В. </w:t>
      </w:r>
      <w:proofErr w:type="spellStart"/>
      <w:r w:rsidRPr="00C448ED">
        <w:rPr>
          <w:rFonts w:ascii="Times New Roman" w:eastAsia="Times New Roman" w:hAnsi="Times New Roman" w:cs="Times New Roman"/>
          <w:sz w:val="28"/>
          <w:lang w:val="uk-UA"/>
        </w:rPr>
        <w:t>Сапожко</w:t>
      </w:r>
      <w:proofErr w:type="spellEnd"/>
    </w:p>
    <w:p w:rsidR="00120621" w:rsidRPr="00C448ED" w:rsidRDefault="00120621" w:rsidP="00C448ED">
      <w:pPr>
        <w:rPr>
          <w:lang w:val="uk-UA"/>
        </w:rPr>
      </w:pPr>
      <w:bookmarkStart w:id="0" w:name="_GoBack"/>
      <w:bookmarkEnd w:id="0"/>
    </w:p>
    <w:sectPr w:rsidR="00120621" w:rsidRPr="00C448ED" w:rsidSect="0016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6A0"/>
    <w:rsid w:val="00120621"/>
    <w:rsid w:val="00163196"/>
    <w:rsid w:val="00264964"/>
    <w:rsid w:val="003F56A0"/>
    <w:rsid w:val="005739B7"/>
    <w:rsid w:val="00775800"/>
    <w:rsid w:val="00C448ED"/>
    <w:rsid w:val="00CF2E3C"/>
    <w:rsid w:val="00E1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dcterms:created xsi:type="dcterms:W3CDTF">2019-03-29T12:08:00Z</dcterms:created>
  <dcterms:modified xsi:type="dcterms:W3CDTF">2019-04-12T06:12:00Z</dcterms:modified>
</cp:coreProperties>
</file>