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ПВ-982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4644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54"/>
      </w:tblGrid>
      <w:tr>
        <w:tblPrEx>
          <w:tblW w:w="0" w:type="auto"/>
          <w:tblInd w:w="4644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Foot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permStart w:id="0" w:edGrp="everyone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Додаток</w:t>
            </w:r>
          </w:p>
          <w:p>
            <w:pPr>
              <w:pStyle w:val="Foot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Рішення виконавчого комітету</w:t>
            </w:r>
          </w:p>
          <w:p>
            <w:pPr>
              <w:pStyle w:val="Foot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Броварської міської ради </w:t>
            </w:r>
          </w:p>
          <w:p>
            <w:pPr>
              <w:pStyle w:val="Foot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Броварського району</w:t>
            </w:r>
          </w:p>
          <w:p>
            <w:pPr>
              <w:pStyle w:val="Footer"/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Київської області</w:t>
            </w:r>
          </w:p>
          <w:p>
            <w:pPr>
              <w:widowControl/>
              <w:tabs>
                <w:tab w:val="left" w:pos="1820"/>
                <w:tab w:val="left" w:pos="93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 06.04.2021 № 246</w:t>
            </w:r>
          </w:p>
          <w:p>
            <w:pPr>
              <w:widowControl/>
              <w:tabs>
                <w:tab w:val="left" w:pos="1820"/>
                <w:tab w:val="left" w:pos="93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(в редакції рішення </w:t>
            </w:r>
          </w:p>
          <w:p>
            <w:pPr>
              <w:widowControl/>
              <w:tabs>
                <w:tab w:val="left" w:pos="1820"/>
                <w:tab w:val="left" w:pos="93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виконавчого комітету </w:t>
            </w:r>
          </w:p>
          <w:p>
            <w:pPr>
              <w:widowControl/>
              <w:tabs>
                <w:tab w:val="left" w:pos="1820"/>
                <w:tab w:val="left" w:pos="93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Броварської міської ради </w:t>
            </w:r>
          </w:p>
          <w:p>
            <w:pPr>
              <w:widowControl/>
              <w:tabs>
                <w:tab w:val="left" w:pos="1820"/>
                <w:tab w:val="left" w:pos="93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Броварського району</w:t>
            </w:r>
          </w:p>
          <w:p>
            <w:pPr>
              <w:widowControl/>
              <w:tabs>
                <w:tab w:val="left" w:pos="1820"/>
                <w:tab w:val="left" w:pos="93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Київської області</w:t>
            </w:r>
          </w:p>
          <w:p>
            <w:pPr>
              <w:widowControl/>
              <w:tabs>
                <w:tab w:val="left" w:pos="1820"/>
                <w:tab w:val="left" w:pos="9360"/>
              </w:tabs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 ____________ №_____)</w:t>
            </w:r>
          </w:p>
          <w:p>
            <w:pPr>
              <w:widowControl/>
              <w:tabs>
                <w:tab w:val="left" w:pos="0"/>
                <w:tab w:val="left" w:pos="5760"/>
              </w:tabs>
              <w:bidi w:val="0"/>
              <w:ind w:left="0" w:right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right"/>
        <w:rPr>
          <w:rFonts w:ascii="Times New Roman" w:hAnsi="Times New Roman"/>
          <w:iCs/>
          <w:sz w:val="28"/>
          <w:szCs w:val="28"/>
        </w:rPr>
      </w:pPr>
    </w:p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</w:p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постійної Комісії з оренди об’єктів комунальної власності</w:t>
      </w:r>
    </w:p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 міської територіальної громади</w:t>
      </w:r>
    </w:p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</w:p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46"/>
        <w:gridCol w:w="556"/>
        <w:gridCol w:w="5096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Олена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КРАСНИК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ради,</w:t>
            </w:r>
            <w:r>
              <w:rPr>
                <w:rFonts w:ascii="Times New Roman" w:hAnsi="Times New Roman"/>
                <w:b w:val="0"/>
                <w:sz w:val="28"/>
              </w:rPr>
              <w:t xml:space="preserve"> голова комісії;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Ірина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ЮЩЕНКО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району Київської області, </w:t>
            </w:r>
            <w:r>
              <w:rPr>
                <w:rFonts w:ascii="Times New Roman" w:hAnsi="Times New Roman"/>
                <w:b w:val="0"/>
                <w:sz w:val="28"/>
              </w:rPr>
              <w:t>заступник голови комісії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Оксана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СНІСАР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комісії: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Олександра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ВАКАРЧУК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Броварського районного управління Держпродспоживслужби - начальник відділу державного нагляду за дотриманням санітарного законодавства управління Держпродспоживслужби в Броварському районі;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Вікторія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ГНАТИШЕНА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виконуюча обов’язки секретаря комісії в разі її відсутності;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Микола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ЗІНЧЕНКО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депутат Броварської міської ради Броварського району Київської області VІІІ скликання (за згодою);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Віктор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КАСЯНЕНКО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директор комунального підприємства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Михайло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КОЧУБЕЙ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Антоніна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ОВЧАР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юрисконсульт управління освіти і науки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Владислав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ОТРОШКО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тимчасово 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- 5» - головний інженер;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Олександр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СИНЯК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 - інженер з охорони праці;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Андрій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СТОРЧОВИЙ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підприємства Броварської міської ради Броварського району Київської області «Бровари-Благоустрій» (у разі потреби);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Олена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ТИЩЕНКО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Ірина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ЯКУБОВСЬКА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tabs>
          <w:tab w:val="left" w:pos="0"/>
          <w:tab w:val="left" w:pos="5760"/>
        </w:tabs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</w:t>
        <w:tab/>
        <w:tab/>
        <w:t xml:space="preserve">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2023-11-08T07:13:26Z</dcterms:modified>
</cp:coreProperties>
</file>