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BD022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D022E" w:rsidRDefault="00BD022E" w:rsidP="00BD022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 про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є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кту рішення </w:t>
      </w:r>
    </w:p>
    <w:p w:rsidR="00BD022E" w:rsidRDefault="00BD022E" w:rsidP="00BD022E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bookmarkStart w:id="0" w:name="_Hlk131690893"/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надання дозволу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BD022E" w:rsidRDefault="00BD022E" w:rsidP="00BD022E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:rsidR="00BD022E" w:rsidRDefault="00BD022E" w:rsidP="00BD022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D022E" w:rsidRDefault="00BD022E" w:rsidP="00BD022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 записка підготовлена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відповідно до ст. 20 Регламенту Броварської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міської ради Броварського району Київської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області VIII скликання.</w:t>
      </w:r>
    </w:p>
    <w:p w:rsidR="00BD022E" w:rsidRDefault="00BD022E" w:rsidP="00BD022E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BD022E" w:rsidRDefault="00BD022E" w:rsidP="00BD02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BD022E" w:rsidRPr="009B69D2" w:rsidRDefault="00BD022E" w:rsidP="00BD02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B69D2">
        <w:rPr>
          <w:rFonts w:ascii="Times New Roman" w:eastAsia="Times New Roman" w:hAnsi="Times New Roman"/>
          <w:sz w:val="28"/>
          <w:szCs w:val="28"/>
          <w:lang w:val="uk-UA"/>
        </w:rPr>
        <w:t>Лист</w:t>
      </w:r>
      <w:r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дитячого естетико - натуралістичного центру «Камелія» управління освіти і науки Броварської міської ради Броварського району Київської області від 19.09.2023 № 77, виконавчого комітету Броварської міської ради Броварського району Київської області від 03.10.2023 № 10680/1.3/В, 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 xml:space="preserve">про передачу на баланс </w:t>
      </w:r>
      <w:r>
        <w:rPr>
          <w:rFonts w:ascii="Times New Roman" w:eastAsia="Times New Roman" w:hAnsi="Times New Roman"/>
          <w:sz w:val="28"/>
          <w:szCs w:val="28"/>
          <w:lang w:val="uk-UA"/>
        </w:rPr>
        <w:t>комунального підприємства «Міський культурний центр» Броварської міської ради Броварського району Київської області майна Народного хореографічного колективу «Зоряни», виконавчого комітету Броварської міської ради Броварського району Київської області від 03.10.2023 № 10680/1.3/В та на баланс комунального підприємства Броварської міської ради Броварського району Київської області «Бровари – Благоустрій»</w:t>
      </w:r>
      <w:r w:rsidRPr="009B69D2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022E" w:rsidRDefault="00BD022E" w:rsidP="00BD02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D022E" w:rsidRDefault="00BD022E" w:rsidP="00BD022E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BD022E" w:rsidRPr="00315C54" w:rsidRDefault="00BD022E" w:rsidP="00BD022E">
      <w:pPr>
        <w:spacing w:after="0" w:line="240" w:lineRule="auto"/>
        <w:ind w:firstLine="567"/>
        <w:jc w:val="both"/>
        <w:rPr>
          <w:bCs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установ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BD022E" w:rsidRDefault="00BD022E" w:rsidP="00BD022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BD022E" w:rsidRDefault="00BD022E" w:rsidP="00BD022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BD022E" w:rsidRDefault="00BD022E" w:rsidP="00BD022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BD022E" w:rsidRDefault="00BD022E" w:rsidP="00BD02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BD022E" w:rsidRDefault="00BD022E" w:rsidP="00BD022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BD022E" w:rsidRDefault="00BD022E" w:rsidP="00BD0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Забезпечення костюмами Народний хореографічний колектив «Зоряни». Оприбуткування майна (костюмів) на баланс та впорядкування бухгалтерського обліку установи. </w:t>
      </w:r>
    </w:p>
    <w:p w:rsidR="00BD022E" w:rsidRPr="0019113E" w:rsidRDefault="00BD022E" w:rsidP="00BD022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151D6B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Оприбуткування автомобіля </w:t>
      </w:r>
      <w:r w:rsidRPr="00151D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ЗАЗ </w:t>
      </w:r>
      <w:r w:rsidRPr="00151D6B">
        <w:rPr>
          <w:rFonts w:ascii="Times New Roman" w:hAnsi="Times New Roman"/>
          <w:color w:val="000000" w:themeColor="text1"/>
          <w:sz w:val="28"/>
          <w:szCs w:val="28"/>
          <w:lang w:val="en-US"/>
        </w:rPr>
        <w:t>SENS</w:t>
      </w:r>
      <w:r w:rsidRPr="00151D6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51D6B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на баланс</w:t>
      </w:r>
      <w:r w:rsidR="00DB3FF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Pr="00151D6B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впорядкування бухгалтерського обліку установи</w:t>
      </w:r>
      <w:r w:rsidR="00DB3FF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та</w:t>
      </w:r>
      <w:r w:rsidRPr="00151D6B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для</w:t>
      </w:r>
      <w:r w:rsidR="00DB3FF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подальшого</w:t>
      </w:r>
      <w:bookmarkStart w:id="1" w:name="_GoBack"/>
      <w:bookmarkEnd w:id="1"/>
      <w:r w:rsidRPr="00151D6B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використання у господарській діяльності</w:t>
      </w:r>
      <w:r w:rsidRPr="0019113E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BD022E" w:rsidRDefault="00BD022E" w:rsidP="00BD02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6. Суб’єкт подання проєкту рішення</w:t>
      </w:r>
    </w:p>
    <w:p w:rsidR="00BD022E" w:rsidRDefault="00BD022E" w:rsidP="00BD02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BD022E" w:rsidRPr="00640442" w:rsidRDefault="00BD022E" w:rsidP="00BD02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Відповідальна за підготовку проєкту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:rsidR="00BD022E" w:rsidRDefault="00BD022E" w:rsidP="00BD02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D022E" w:rsidRDefault="00BD022E" w:rsidP="00BD02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BD022E" w:rsidRDefault="00BD022E" w:rsidP="00BD022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BD022E" w:rsidRDefault="00BD022E" w:rsidP="00BD022E">
      <w:pPr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Ірина ЮЩЕНКО</w:t>
      </w:r>
    </w:p>
    <w:p w:rsidR="009B7D79" w:rsidRPr="00BD022E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BD022E" w:rsidSect="00BD022E">
      <w:pgSz w:w="11906" w:h="16838"/>
      <w:pgMar w:top="56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D022E"/>
    <w:rsid w:val="00BF6942"/>
    <w:rsid w:val="00D5049E"/>
    <w:rsid w:val="00D92C45"/>
    <w:rsid w:val="00DB3FF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1844"/>
  <w15:docId w15:val="{9A50ECDE-C40E-45AF-ABB9-A87EDCDD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BD022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2023-10-05T14:34:00Z</dcterms:modified>
</cp:coreProperties>
</file>