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4E" w:rsidRPr="00DC1E4E" w:rsidRDefault="00DC1E4E" w:rsidP="00DC1E4E">
      <w:pPr>
        <w:pStyle w:val="a3"/>
        <w:rPr>
          <w:rFonts w:ascii="Times New Roman" w:hAnsi="Times New Roman" w:cs="Times New Roman"/>
          <w:b/>
          <w:sz w:val="28"/>
          <w:szCs w:val="28"/>
        </w:rPr>
      </w:pPr>
      <w:r w:rsidRPr="00DC1E4E">
        <w:rPr>
          <w:rFonts w:ascii="Times New Roman" w:hAnsi="Times New Roman" w:cs="Times New Roman"/>
          <w:sz w:val="28"/>
          <w:szCs w:val="28"/>
        </w:rPr>
        <w:t xml:space="preserve">                                                                                                    </w:t>
      </w:r>
      <w:r w:rsidRPr="00DC1E4E">
        <w:rPr>
          <w:rFonts w:ascii="Times New Roman" w:hAnsi="Times New Roman" w:cs="Times New Roman"/>
          <w:b/>
          <w:sz w:val="28"/>
          <w:szCs w:val="28"/>
        </w:rPr>
        <w:t>ЗАТВЕРДЖЕНО</w:t>
      </w:r>
    </w:p>
    <w:p w:rsidR="00DC1E4E" w:rsidRPr="00DC1E4E" w:rsidRDefault="00DC1E4E" w:rsidP="00DC1E4E">
      <w:pPr>
        <w:pStyle w:val="a3"/>
        <w:rPr>
          <w:rFonts w:ascii="Times New Roman" w:hAnsi="Times New Roman" w:cs="Times New Roman"/>
          <w:sz w:val="28"/>
          <w:szCs w:val="28"/>
        </w:rPr>
      </w:pPr>
      <w:r w:rsidRPr="00DC1E4E">
        <w:rPr>
          <w:rFonts w:ascii="Times New Roman" w:hAnsi="Times New Roman" w:cs="Times New Roman"/>
          <w:sz w:val="28"/>
          <w:szCs w:val="28"/>
        </w:rPr>
        <w:t xml:space="preserve">                                                                                                 Рішення</w:t>
      </w:r>
      <w:r w:rsidR="002F2AD2">
        <w:rPr>
          <w:rFonts w:ascii="Times New Roman" w:hAnsi="Times New Roman" w:cs="Times New Roman"/>
          <w:sz w:val="28"/>
          <w:szCs w:val="28"/>
        </w:rPr>
        <w:t>м</w:t>
      </w:r>
      <w:r w:rsidRPr="00DC1E4E">
        <w:rPr>
          <w:rFonts w:ascii="Times New Roman" w:hAnsi="Times New Roman" w:cs="Times New Roman"/>
          <w:sz w:val="28"/>
          <w:szCs w:val="28"/>
        </w:rPr>
        <w:t xml:space="preserve"> Броварської </w:t>
      </w:r>
    </w:p>
    <w:p w:rsidR="00DC1E4E" w:rsidRDefault="00DC1E4E" w:rsidP="00DC1E4E">
      <w:pPr>
        <w:pStyle w:val="a3"/>
        <w:rPr>
          <w:rFonts w:ascii="Times New Roman" w:hAnsi="Times New Roman" w:cs="Times New Roman"/>
          <w:sz w:val="28"/>
          <w:szCs w:val="28"/>
        </w:rPr>
      </w:pPr>
      <w:r w:rsidRPr="00DC1E4E">
        <w:rPr>
          <w:rFonts w:ascii="Times New Roman" w:hAnsi="Times New Roman" w:cs="Times New Roman"/>
          <w:sz w:val="28"/>
          <w:szCs w:val="28"/>
        </w:rPr>
        <w:t xml:space="preserve">                                                                                                 міської ради</w:t>
      </w:r>
    </w:p>
    <w:p w:rsidR="002F2AD2" w:rsidRPr="00DC1E4E" w:rsidRDefault="002F2AD2" w:rsidP="00DC1E4E">
      <w:pPr>
        <w:pStyle w:val="a3"/>
        <w:rPr>
          <w:rFonts w:ascii="Times New Roman" w:hAnsi="Times New Roman" w:cs="Times New Roman"/>
          <w:sz w:val="28"/>
          <w:szCs w:val="28"/>
        </w:rPr>
      </w:pPr>
    </w:p>
    <w:p w:rsidR="00BE13A1" w:rsidRDefault="00DC1E4E" w:rsidP="00BE13A1">
      <w:pPr>
        <w:pStyle w:val="a3"/>
        <w:jc w:val="right"/>
        <w:rPr>
          <w:rFonts w:ascii="Times New Roman" w:hAnsi="Times New Roman" w:cs="Times New Roman"/>
          <w:sz w:val="28"/>
          <w:szCs w:val="28"/>
        </w:rPr>
      </w:pPr>
      <w:r w:rsidRPr="00DC1E4E">
        <w:rPr>
          <w:rFonts w:ascii="Times New Roman" w:hAnsi="Times New Roman" w:cs="Times New Roman"/>
          <w:sz w:val="28"/>
          <w:szCs w:val="28"/>
        </w:rPr>
        <w:t xml:space="preserve">                                                     </w:t>
      </w:r>
      <w:r w:rsidR="00BE13A1">
        <w:rPr>
          <w:rFonts w:ascii="Times New Roman" w:hAnsi="Times New Roman" w:cs="Times New Roman"/>
          <w:sz w:val="28"/>
          <w:szCs w:val="28"/>
        </w:rPr>
        <w:t xml:space="preserve">                               </w:t>
      </w:r>
      <w:r w:rsidRPr="00DC1E4E">
        <w:rPr>
          <w:rFonts w:ascii="Times New Roman" w:hAnsi="Times New Roman" w:cs="Times New Roman"/>
          <w:sz w:val="28"/>
          <w:szCs w:val="28"/>
        </w:rPr>
        <w:t xml:space="preserve">від </w:t>
      </w:r>
      <w:r w:rsidR="00BE13A1">
        <w:rPr>
          <w:rFonts w:ascii="Times New Roman" w:hAnsi="Times New Roman" w:cs="Times New Roman"/>
          <w:sz w:val="28"/>
          <w:szCs w:val="28"/>
        </w:rPr>
        <w:t xml:space="preserve">08.11.2018 року </w:t>
      </w:r>
    </w:p>
    <w:p w:rsidR="00DC1E4E" w:rsidRPr="00DC1E4E" w:rsidRDefault="00DC1E4E" w:rsidP="00BE13A1">
      <w:pPr>
        <w:pStyle w:val="a3"/>
        <w:jc w:val="right"/>
        <w:rPr>
          <w:rFonts w:ascii="Times New Roman" w:hAnsi="Times New Roman" w:cs="Times New Roman"/>
          <w:sz w:val="28"/>
          <w:szCs w:val="28"/>
        </w:rPr>
      </w:pPr>
      <w:r>
        <w:rPr>
          <w:rFonts w:ascii="Times New Roman" w:hAnsi="Times New Roman" w:cs="Times New Roman"/>
          <w:sz w:val="28"/>
          <w:szCs w:val="28"/>
        </w:rPr>
        <w:t>№</w:t>
      </w:r>
      <w:r w:rsidR="00BE13A1">
        <w:rPr>
          <w:rFonts w:ascii="Times New Roman" w:hAnsi="Times New Roman" w:cs="Times New Roman"/>
          <w:sz w:val="28"/>
          <w:szCs w:val="28"/>
        </w:rPr>
        <w:t>1120-48-07</w:t>
      </w:r>
    </w:p>
    <w:p w:rsidR="00DC1E4E" w:rsidRPr="00DC1E4E" w:rsidRDefault="00DC1E4E" w:rsidP="00DC1E4E">
      <w:pPr>
        <w:pStyle w:val="a3"/>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p>
    <w:p w:rsidR="00DC1E4E" w:rsidRPr="00DC1E4E" w:rsidRDefault="00DC1E4E" w:rsidP="00DC1E4E">
      <w:pPr>
        <w:pStyle w:val="a3"/>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С  Т  А  Т  У  Т</w:t>
      </w: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Комунального   підприємства</w:t>
      </w: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Броварської міської ради Київської області</w:t>
      </w: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«Бровари-Благоустрій»</w:t>
      </w: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код ЄДРПОУ 38337116</w:t>
      </w: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редакція від ___.___.2018р.</w:t>
      </w: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м. Бровари</w:t>
      </w: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b/>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1. ЗАГАЛЬНІ ПОЛОЖЕННЯ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1.1. Комунальне підприємство Броварської міської ради «Бровари-Благоустрій» (далі – «Підприємство») є суб’єктом господарювання, створеним у формі комунального унітарного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2.1. 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 07400 м. Бровари, вул. Гагаріна, 15 код ЄДРПОУ 26376375</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1.3.  Управління </w:t>
      </w:r>
      <w:proofErr w:type="spellStart"/>
      <w:r w:rsidRPr="00DC1E4E">
        <w:rPr>
          <w:rFonts w:ascii="Times New Roman" w:hAnsi="Times New Roman" w:cs="Times New Roman"/>
          <w:sz w:val="28"/>
          <w:szCs w:val="28"/>
        </w:rPr>
        <w:t>житлово</w:t>
      </w:r>
      <w:proofErr w:type="spellEnd"/>
      <w:r w:rsidRPr="00DC1E4E">
        <w:rPr>
          <w:rFonts w:ascii="Times New Roman" w:hAnsi="Times New Roman" w:cs="Times New Roman"/>
          <w:sz w:val="28"/>
          <w:szCs w:val="28"/>
        </w:rPr>
        <w:t xml:space="preserve"> - комунального господарства  Броварської міської ради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1.4.  Підприємство не має в своєму складі інших юридичних осіб.</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1.5. Повне найменування Підприємства: Комунальне підприємство Броварської міської ради Київської області «Бровари-Благоустрій».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1.6.  Скорочене найменування Підприємства: </w:t>
      </w:r>
      <w:proofErr w:type="spellStart"/>
      <w:r w:rsidRPr="00DC1E4E">
        <w:rPr>
          <w:rFonts w:ascii="Times New Roman" w:hAnsi="Times New Roman" w:cs="Times New Roman"/>
          <w:sz w:val="28"/>
          <w:szCs w:val="28"/>
        </w:rPr>
        <w:t>КП</w:t>
      </w:r>
      <w:proofErr w:type="spellEnd"/>
      <w:r w:rsidRPr="00DC1E4E">
        <w:rPr>
          <w:rFonts w:ascii="Times New Roman" w:hAnsi="Times New Roman" w:cs="Times New Roman"/>
          <w:sz w:val="28"/>
          <w:szCs w:val="28"/>
        </w:rPr>
        <w:t xml:space="preserve"> «Бровари-Благоустрій».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1.7.  Місцезнаходження Підприємства: Україна, 07400, Київська область, м. Бровари, вул. </w:t>
      </w:r>
      <w:proofErr w:type="spellStart"/>
      <w:r w:rsidRPr="00DC1E4E">
        <w:rPr>
          <w:rFonts w:ascii="Times New Roman" w:hAnsi="Times New Roman" w:cs="Times New Roman"/>
          <w:sz w:val="28"/>
          <w:szCs w:val="28"/>
        </w:rPr>
        <w:t>Онікієнка</w:t>
      </w:r>
      <w:proofErr w:type="spellEnd"/>
      <w:r w:rsidRPr="00DC1E4E">
        <w:rPr>
          <w:rFonts w:ascii="Times New Roman" w:hAnsi="Times New Roman" w:cs="Times New Roman"/>
          <w:sz w:val="28"/>
          <w:szCs w:val="28"/>
        </w:rPr>
        <w:t xml:space="preserve"> Олега, 2.</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jc w:val="center"/>
        <w:rPr>
          <w:rFonts w:ascii="Times New Roman" w:hAnsi="Times New Roman" w:cs="Times New Roman"/>
          <w:sz w:val="28"/>
          <w:szCs w:val="28"/>
        </w:rPr>
      </w:pPr>
      <w:r w:rsidRPr="00DC1E4E">
        <w:rPr>
          <w:rFonts w:ascii="Times New Roman" w:hAnsi="Times New Roman" w:cs="Times New Roman"/>
          <w:b/>
          <w:sz w:val="28"/>
          <w:szCs w:val="28"/>
        </w:rPr>
        <w:t>2.  ЮРИДИЧНИЙ СТАТУС ПІДПРИЄМСТВА</w:t>
      </w:r>
    </w:p>
    <w:p w:rsidR="00DC1E4E" w:rsidRPr="00DC1E4E" w:rsidRDefault="00DC1E4E" w:rsidP="00DC1E4E">
      <w:pPr>
        <w:pStyle w:val="a3"/>
        <w:jc w:val="center"/>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2.1.  Підприємство є юридичною особою, має самостійний баланс, поточний та інші рахунки в установах банків; печатки та штампи зі своєю назвою.</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2.2.  Підприємство набуває прав юридичної особи з дня його державної реєстрації.</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Броварської міської ради, її виконавчого комітету, Органу управління, а також цим Статутом.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2.6. Підприємство не несе відповідальності за зобов’язаннями держави, Засновника, Броварської міської ради, Органу управління чи інших юридичних осіб. Держава, Засновник, Броварська міська рада, Орган управління чи інші юридичні особи не несуть відповідальності по зобов’язанням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3. МЕТА ТА ПРЕДМЕТ ДІЯЛЬНОСТІ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3.1. Метою створення Підприємства є:</w:t>
      </w:r>
    </w:p>
    <w:p w:rsidR="00DC1E4E" w:rsidRPr="00DC1E4E" w:rsidRDefault="00DC1E4E" w:rsidP="00DC1E4E">
      <w:pPr>
        <w:pStyle w:val="a3"/>
        <w:jc w:val="both"/>
        <w:rPr>
          <w:rFonts w:ascii="Times New Roman" w:hAnsi="Times New Roman" w:cs="Times New Roman"/>
          <w:b/>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3.1.1. організація забезпечення належного рівня та якості робіт (послуг) з благоустрою міста Бровари;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3.1.2.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3.1.3.  розроблення і здійснення ефективних і комплексних заходів з утримання  </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3.1.4.  організація належного утримання та раціонального використання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територій, будівель, інженерних споруд та об'єктів рекреаційного, природоохоронного, оздоровчого, історико-культурного та іншого призначення;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3.1.5. забезпечення схоронності та відновлення зелених насаджень, які знаходяться на обслуговуванні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3.1.6.  утримання в належному стані </w:t>
      </w:r>
      <w:proofErr w:type="spellStart"/>
      <w:r w:rsidRPr="00DC1E4E">
        <w:rPr>
          <w:rFonts w:ascii="Times New Roman" w:hAnsi="Times New Roman" w:cs="Times New Roman"/>
          <w:sz w:val="28"/>
          <w:szCs w:val="28"/>
        </w:rPr>
        <w:t>вулично-дорожної</w:t>
      </w:r>
      <w:proofErr w:type="spellEnd"/>
      <w:r w:rsidRPr="00DC1E4E">
        <w:rPr>
          <w:rFonts w:ascii="Times New Roman" w:hAnsi="Times New Roman" w:cs="Times New Roman"/>
          <w:sz w:val="28"/>
          <w:szCs w:val="28"/>
        </w:rPr>
        <w:t xml:space="preserve"> мережі території міста Бровари;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3.1.7.  контроль за забезпеченням належного санітарного стану території міста Бровари в цілому;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3.1.8.  розвиток Підприємства на підставі принципу вільного вибору предметів діяльності, не заборонених діючим законодавством;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3.1.9. виконання робіт, надання послуг та реалізації продукції, здійснення різних видів виробничої та комерційної діяльності з метою отримання прибутку;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3.1.10. виконання робіт, пов’язаних з управлінням </w:t>
      </w:r>
      <w:r w:rsidR="002F2AD2" w:rsidRPr="00DC1E4E">
        <w:rPr>
          <w:rFonts w:ascii="Times New Roman" w:hAnsi="Times New Roman" w:cs="Times New Roman"/>
          <w:sz w:val="28"/>
          <w:szCs w:val="28"/>
        </w:rPr>
        <w:t>об’єктами</w:t>
      </w:r>
      <w:r w:rsidRPr="00DC1E4E">
        <w:rPr>
          <w:rFonts w:ascii="Times New Roman" w:hAnsi="Times New Roman" w:cs="Times New Roman"/>
          <w:sz w:val="28"/>
          <w:szCs w:val="28"/>
        </w:rPr>
        <w:t xml:space="preserve"> комунального майна, закріпленими за Підприємством в установленому порядку на праві повного господарського відання.</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3.2. Предметом діяльності Підприємства є виконання наступних робіт (надання послуг) з метою належного утримання об’єктів благоустрою комунальної власності, закріплених за Підприємством: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3.2.1. обслуговування, поточний та/або капітальний ремонт об’єктів благоустрою;</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3.2.2.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3.2.3.  утримання в належному стані, виконання робіт по новому будівництву, капітальному та поточному ремонту, утриманню та технічному обслуговуванню покриття площ, вулиць, доріг, проїздів, алей, бульварів, тротуарів, пішохідних зон і доріжок, в тому числі на прибудинкових територіях, технічних засобів регулювання дорожнього руху, підземних переходів та туалетів, шляхопроводів, відповідно до діючих норм і стандартів; </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3.2.4.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 виконання робіт з обстеження якісного та кількісного стану зелених насаджень, які підлягають знесенню та підготовки документів по їх знесенню;</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3.2.6. видачі та закриття ордерів на проведення робіт на території міста по знесенню зелених насаджень;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3.2.7.  квіткового оформлення об’єктів зеленого господарства в місті та щорічної міської виставки квітів;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3.2.8. надання платних транспортних послуг та послуг, пов’язаних з благоустроєм, озелененням і квітковим оформленням територій, інтер’єрів тощо;</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3.2.9.  виконання будівельних, монтажних, столярних робіт, робіт з капітального та поточного ремонту об’єктів озеленення власними силами, а також виступати замовником на виконання вказаних робіт силами інших організацій;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3.2.10. складання та передачі регіональній екологічній інспекції актів про виявлення фактів самовільного знесення, ушкодження, захоплення зелених насаджень громадянами, суб’єктами підприємницької діяльності міста для вжиття відповідних мір реагування згідно чинного законодавства України;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3.2.11. здійснення комерційної, торгівельної, торгівельно-закупівельної, постачально-збутової діяльності, оптової і роздрібної реалізації продукції власного і невласного виробництва, комерційної і комісійної торгівлі, в т.ч. через мережу власних та орендованих магазинів, торгівельних точок, складів, баз тощо;</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3.2.12.  здійснення контролю за сплатою коштів </w:t>
      </w:r>
      <w:proofErr w:type="spellStart"/>
      <w:r w:rsidRPr="00DC1E4E">
        <w:rPr>
          <w:rFonts w:ascii="Times New Roman" w:hAnsi="Times New Roman" w:cs="Times New Roman"/>
          <w:sz w:val="28"/>
          <w:szCs w:val="28"/>
        </w:rPr>
        <w:t>відновлючої</w:t>
      </w:r>
      <w:proofErr w:type="spellEnd"/>
      <w:r w:rsidRPr="00DC1E4E">
        <w:rPr>
          <w:rFonts w:ascii="Times New Roman" w:hAnsi="Times New Roman" w:cs="Times New Roman"/>
          <w:sz w:val="28"/>
          <w:szCs w:val="28"/>
        </w:rPr>
        <w:t xml:space="preserve"> вартості за знесені зелені насадження;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3.2.13. ініціювання перед міською радою питань, щодо залучення коштів підприємств, організацій та інвесторів, незалежно від форм власності, для озеленення території міста;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3.2.14.  вирощування посадкового матеріалу дерев і кущів, квіткової, овочевої продукції, реалізація вирощеної продукції, надання транспортних послуг, розробка ґрунтів механічними та спеціальними засобами і здійснення інших робіт, пов’язаних з озелененням міста.  </w:t>
      </w:r>
      <w:r w:rsidRPr="00DC1E4E">
        <w:rPr>
          <w:rFonts w:ascii="Times New Roman" w:hAnsi="Times New Roman" w:cs="Times New Roman"/>
          <w:sz w:val="28"/>
          <w:szCs w:val="28"/>
        </w:rPr>
        <w:cr/>
        <w:t>3.2.15.  утримання в належному стані, виконання робіт по новому будівництву, капітальному та поточному ремонту, утриманню та технічному обслуговуванню засобів та обладнання зовнішнього освітлення, в тому числі на прибудинкових територіях та зовнішньої реклами;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3.2.16. збір, транспортування, вивезення та утилізації відходів (сміття) та забезпечення санітарного очищення на об’єктах благоустрою міста Бровари;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3.2.17.  ручне та механізоване прибирання територій міста;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3.2.18. експлуатація зливової каналізації, в тому числі на прибудинкових територіях;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3.2.19.  відкачування води з підтоплених територій;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3.2.20.  усунення пошкоджень інженерних мереж або наслідків аварій;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3.2.21.  усунення наслідків надзвичайних ситуацій техногенного та природного характеру в установленому порядку;</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3.2.22. проведення згідно з планами, затвердженими Броварською міською радою та/або Органом управління, інвентаризації та паспортизації закріплених за Підприємством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3.2.23.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Правил благоустрою міста Бровари та інших вимог, передбачених законодавством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3.2.24. погодження завдань на проектування об’єктів благоустрою, забезпечення ефективного використання капіталовкладень підприємств та організацій, згідно дольової участі у капітальному будівництві;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3.2.25. видача технічних умов та узгодження в установленому порядку проектно-кошторисної документації;</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3.2.26.  прийняття участі у виборі місць для будівництва нових об’єктів;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3.2.27.  участі у розгляді проектів генеральних планів забудови міста і видачі погоджень;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3.2.28.  залучення в установленому порядку усіх підприємств та/або організацій, розміщених на території міста Бровари, до участі в роботі по благоустрою міста і закріплених за ними територій;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3.2.29.  виконання функцій генерального замовника і підрядника;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3.2.30.  виконання будівельно-монтажних та/або проектних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3.2.31.  зведення несучих та огороджувальних конструкцій будівель та споруд;</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3.2.32.   виконання робіт по улаштуванню зовнішніх інженерних мереж;</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3.2.33.   виконання робіт по захисту конструкцій, устаткування та мереж;</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3.2.34.   виробництво, монтаж та налагодження технологічного обладнання;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3.2.35.   організація обліку та збору орендної плати на об’єктах благоустрою в місті Бровари;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3.2.36.   виконання земляних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3.2.37.   виконання столярних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3.2.38.   виконання арматурних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3.2.39.   прокладання каналізаційних мереж;</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3.2.40.   прокладання мереж електропостачання;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3.2.41.   прокладання зовнішніх сантехнічних мереж;</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3.2.42.   виконання штукатурних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3.2.43.   виконання теплоізоляційних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3.2.44.   виконання облицювальних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3.2.45.   виконання малярних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3.2.46.   виконання покрівельних робіт;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3.2.47.  заготівля, переробка та реалізація вторинної сировини;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3.2.48. надання складських та пов’язаних з ними послуг, у тому числі навантажувально-розвантажувальних;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3.2.49. реалізації виробленої та закупленої продукції через систему заготівельних, торгівельних організацій та власну торгівельну мережу;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3.2.50. виробництво і реалізація товарів народного споживання; надання автотранспортних послуг населенню, підприємствам і організаціям;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3.2.51.  ремонт та сервісне обслуговування всіх видів транспорту;</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3.2.52.  будівництво та експлуатація малих архітектурних форм, інших об’єктів благоустрою, автозаправних станцій, автостоянок, гаражів;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3.2.53. виконання робіт із заправки паливо-мастильними матеріалами автотранспортних засобів;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3.2.54. 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3.2.55.   виконання робіт з підготовки міста до проведення свят;</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3.2.56.  надання послуг населенню та підприємствам по перевезенню вантажів та пасажирів;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3.2.57. надання послуг по паркуванню автомобілів та роботи пов’язані з паркуванням;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3.2.58. виконання робіт, пов’язаних з функціонуванням міського парку відпочинку та всіх його споруд на його території;</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3.2.59.  сприяння проведенню культурно-масових заходів в місті;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3.2.60. створення нормальних умов для експлуатації танцювального майданчику та надання послуг з розважальних програм молоді;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3.2.61. обслуговування трансформаторних підстанцій, розподільчих пунктів та електричних мереж;</w:t>
      </w:r>
    </w:p>
    <w:p w:rsid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3.2.62.  експлуатація світлофорних об’єктів.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3.4. Види діяльності, що підлягають ліцензуванню, здійснюються підприємством при наявності відповідної ліцензії.</w:t>
      </w:r>
    </w:p>
    <w:p w:rsidR="00DC1E4E" w:rsidRPr="00DC1E4E" w:rsidRDefault="00DC1E4E" w:rsidP="00221E70">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2F2AD2">
      <w:pPr>
        <w:pStyle w:val="a3"/>
        <w:jc w:val="center"/>
        <w:rPr>
          <w:rFonts w:ascii="Times New Roman" w:hAnsi="Times New Roman" w:cs="Times New Roman"/>
          <w:b/>
          <w:sz w:val="28"/>
          <w:szCs w:val="28"/>
        </w:rPr>
      </w:pPr>
      <w:r w:rsidRPr="00DC1E4E">
        <w:rPr>
          <w:rFonts w:ascii="Times New Roman" w:hAnsi="Times New Roman" w:cs="Times New Roman"/>
          <w:b/>
          <w:sz w:val="28"/>
          <w:szCs w:val="28"/>
        </w:rPr>
        <w:t>4. УПРАВЛІННЯ ПІДПРИЄМСТВОМ</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 Управління Підприємством здійснюється відповідно до Статуту на основі поєднання прав Засновника в особі Броварської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управління, встановлює чисельність штату, формує облікову політику.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4.2. 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w:t>
      </w:r>
      <w:r w:rsidRPr="00DC1E4E">
        <w:rPr>
          <w:rFonts w:ascii="Times New Roman" w:hAnsi="Times New Roman" w:cs="Times New Roman"/>
          <w:sz w:val="28"/>
          <w:szCs w:val="28"/>
        </w:rPr>
        <w:lastRenderedPageBreak/>
        <w:t>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sz w:val="28"/>
          <w:szCs w:val="28"/>
        </w:rPr>
        <w:t xml:space="preserve"> </w:t>
      </w:r>
      <w:r w:rsidRPr="00DC1E4E">
        <w:rPr>
          <w:rFonts w:ascii="Times New Roman" w:hAnsi="Times New Roman" w:cs="Times New Roman"/>
          <w:b/>
          <w:sz w:val="28"/>
          <w:szCs w:val="28"/>
        </w:rPr>
        <w:t>4.9. До виняткової компетенції Засновника в особі Броварської міської ради належить: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4.9.1. 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4.9.2. прийняття рішення про збільшення (зменшення) статутного фонду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4.9.3. прийняття рішення про ліквідацію Підприємства, затвердження складу ліквідаційної комісії та ліквідаційного балансу;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4.9.4. прийняття рішення про реорганізацію Підприємства та затвердження передавального або розподільчого балансу;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4.9.5.  прийняття рішення про перепрофілювання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4.10.  До компетенції Органу управління Підприємства належить: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4.10.2.  ініціатива щодо відчуження основних засобів та нерухомого майна, які є комунальною власністю територіальної громади міста, яка здійснюється за рішенням Засновника в особі Броварської міської ради;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4.10.3.  розподіл прибутку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4.10.4. погодження структури управління, чисельності штату, облікової політики;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4.10.5. погодження положень про філії, представництва, відділення та інші відокремлені підрозділи Підприємства, що не є юридичними особами;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4.10.6. внесення подання перед Броварським міським головою щодо кандидатури керівника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4.10.7.  погодження встановлення цін та тарифів на асортимент Підприємства, введення систем знижок, пільгових тарифів тощо;</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4.10.8. внесення подання перед міським головою м. Бровари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4.10.9. розглядає фінансові результати діяльності Підприємства та надає пропозиції Броварській міській раді для прийняття рішень.</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4.11.   Відповідно до своєї компетенції, керівник - директор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4.11.1. відповідно до чинного законодавства України організовує свою діяльність Підприємства, несе повну відповідальність за його діяльність;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4.11.2. затверджує штатний розклад і визначає кількість працівників Підприємства, його структуру;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4.11.3. приймає на роботу, звільняє, заохочує працівників Підприємства і накладає стягнення;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4.11.4.  без довіреності від імені Підприємства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4.11.5. у межах своєї компетенції видає накази, що стосуються діяльності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4.11.6. залучає спеціалістів для роботи за сумісництвом, на умовах підряду, визначає порядок та розміри оплати їх праці;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4.11.7.  отримує погодження Органу управління у випадках, встановлених цим Статутом;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4.11.8. подає на розгляд Органу управління фінансові результати діяльності Підприємства, у випадках, передбачених цим Статутом;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4.11.9. розпоряджається коштами і майном Підприємства відповідно до чинного законодавства;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4.11.10. здійснює інші функції і повноваження, що надані Керівнику відповідно до чинного законодавства України та цього Статуту.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4.12.  Директор Підприємства підзвітний та підпорядкований Органу управління та Броварській міській раді. </w:t>
      </w:r>
    </w:p>
    <w:p w:rsid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  </w:t>
      </w:r>
    </w:p>
    <w:p w:rsidR="002F2AD2" w:rsidRPr="00DC1E4E" w:rsidRDefault="002F2AD2" w:rsidP="00DC1E4E">
      <w:pPr>
        <w:pStyle w:val="a3"/>
        <w:jc w:val="both"/>
        <w:rPr>
          <w:rFonts w:ascii="Times New Roman" w:hAnsi="Times New Roman" w:cs="Times New Roman"/>
          <w:sz w:val="28"/>
          <w:szCs w:val="28"/>
        </w:rPr>
      </w:pPr>
    </w:p>
    <w:p w:rsidR="00DC1E4E" w:rsidRPr="00DC1E4E" w:rsidRDefault="00DC1E4E" w:rsidP="00173CD4">
      <w:pPr>
        <w:pStyle w:val="a3"/>
        <w:jc w:val="center"/>
        <w:rPr>
          <w:rFonts w:ascii="Times New Roman" w:hAnsi="Times New Roman" w:cs="Times New Roman"/>
          <w:b/>
          <w:sz w:val="28"/>
          <w:szCs w:val="28"/>
        </w:rPr>
      </w:pPr>
      <w:r w:rsidRPr="00DC1E4E">
        <w:rPr>
          <w:rFonts w:ascii="Times New Roman" w:hAnsi="Times New Roman" w:cs="Times New Roman"/>
          <w:b/>
          <w:sz w:val="28"/>
          <w:szCs w:val="28"/>
        </w:rPr>
        <w:t>5. МАЙНО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5.1. Майно Підприємства є комунальною власністю територіальної громади міста Бровари і закріплюється за Підприємством на праві повного господарського відання.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5.4.  Джерелами формування майна Підприємства є:</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5.4.1.  майно, передане Підприємству Засновником в особі Броварської міської ради;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5.4.2.  доходи, одержані від господарської діяльності;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5.4.3.  кредити банків та інших кредиторів;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5.4.4. придбане, згідно з чинним законодавством України, майно інших підприємств, організацій;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5.4.5.  амортизаційні відрахування;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5.4.6.  прибуток від позареалізаційних операцій;</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5.4.7. кошти, одержані з міського бюджету на виконання державних або комунальних програм, затверджених міською радою;</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5.4.8.  інші джерела, не заборонені чинним законодавством України.</w:t>
      </w:r>
    </w:p>
    <w:p w:rsidR="00DC1E4E" w:rsidRPr="00DC1E4E" w:rsidRDefault="00DC1E4E" w:rsidP="00DC1E4E">
      <w:pPr>
        <w:pStyle w:val="a3"/>
        <w:jc w:val="both"/>
        <w:rPr>
          <w:rFonts w:ascii="Times New Roman" w:hAnsi="Times New Roman" w:cs="Times New Roman"/>
          <w:color w:val="000000"/>
          <w:sz w:val="28"/>
          <w:szCs w:val="28"/>
        </w:rPr>
      </w:pPr>
      <w:r w:rsidRPr="00DC1E4E">
        <w:rPr>
          <w:rFonts w:ascii="Times New Roman" w:hAnsi="Times New Roman" w:cs="Times New Roman"/>
          <w:color w:val="000000"/>
          <w:sz w:val="28"/>
          <w:szCs w:val="28"/>
        </w:rPr>
        <w:t>5.5. Статутний фонд Підприємства утворюється Засновником в особі Броварської міської ради та становить 250 000 000 (двісті п’ятдесят мільйонів) грн. та формується протягом діяльності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5.6. 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Броварської міської ради, за ініціативою та погодженням з Органом управління відповідно до порядку, встановленого чинним законодавством.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5.7.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в установленому порядку.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5.8.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 в особі Броварської міської ради.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5.9. Розподіл прибутку Підприємства здійснюється за рішенням Органу управління.</w:t>
      </w:r>
    </w:p>
    <w:p w:rsid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5.10. Розмір частки прибутку Підприємства, яка підлягає зарахуванню до міського бюджету, встановлюється за рішенням Засновника в особі Броварської міської ради.</w:t>
      </w:r>
    </w:p>
    <w:p w:rsidR="002F2AD2" w:rsidRPr="00DC1E4E" w:rsidRDefault="002F2AD2"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DC1E4E">
      <w:pPr>
        <w:pStyle w:val="a3"/>
        <w:jc w:val="center"/>
        <w:rPr>
          <w:rFonts w:ascii="Times New Roman" w:hAnsi="Times New Roman" w:cs="Times New Roman"/>
          <w:b/>
          <w:sz w:val="28"/>
          <w:szCs w:val="28"/>
        </w:rPr>
      </w:pPr>
      <w:r w:rsidRPr="00DC1E4E">
        <w:rPr>
          <w:rFonts w:ascii="Times New Roman" w:hAnsi="Times New Roman" w:cs="Times New Roman"/>
          <w:b/>
          <w:sz w:val="28"/>
          <w:szCs w:val="28"/>
        </w:rPr>
        <w:t>6. ГОСПОДАРСЬКА, ЕКОНОМІЧНА ТА СОЦІАЛЬНА ДІЯЛЬНІСТЬ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6.1. Основним узагальнюючим показником фінансових результатів господарської діяльності Підприємства є прибуток.</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6.2.    Розподіл прибутку та напрямки його використання </w:t>
      </w:r>
      <w:proofErr w:type="spellStart"/>
      <w:r w:rsidRPr="00DC1E4E">
        <w:rPr>
          <w:rFonts w:ascii="Times New Roman" w:hAnsi="Times New Roman" w:cs="Times New Roman"/>
          <w:sz w:val="28"/>
          <w:szCs w:val="28"/>
        </w:rPr>
        <w:t>проводияться</w:t>
      </w:r>
      <w:proofErr w:type="spellEnd"/>
      <w:r w:rsidRPr="00DC1E4E">
        <w:rPr>
          <w:rFonts w:ascii="Times New Roman" w:hAnsi="Times New Roman" w:cs="Times New Roman"/>
          <w:sz w:val="28"/>
          <w:szCs w:val="28"/>
        </w:rPr>
        <w:t xml:space="preserve"> після відрахування відповідних податків та обов'язкових платежів до бюджету.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інших умов господарських взаємовідносин, що не суперечать чинному законодавству України та вимогам цього Статуту.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6.10. По одержаних Підприємством кредитах Засновник Підприємства не несе відповідальності, за винятком випадків прийняття Засновником в особі Броварської міської ради на себе відповідних зобов'язань.</w:t>
      </w:r>
    </w:p>
    <w:p w:rsid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2F2AD2">
      <w:pPr>
        <w:pStyle w:val="a3"/>
        <w:jc w:val="center"/>
        <w:rPr>
          <w:rFonts w:ascii="Times New Roman" w:hAnsi="Times New Roman" w:cs="Times New Roman"/>
          <w:b/>
          <w:sz w:val="28"/>
          <w:szCs w:val="28"/>
        </w:rPr>
      </w:pPr>
      <w:r w:rsidRPr="00DC1E4E">
        <w:rPr>
          <w:rFonts w:ascii="Times New Roman" w:hAnsi="Times New Roman" w:cs="Times New Roman"/>
          <w:sz w:val="28"/>
          <w:szCs w:val="28"/>
        </w:rPr>
        <w:t xml:space="preserve">7. </w:t>
      </w:r>
      <w:r w:rsidRPr="00DC1E4E">
        <w:rPr>
          <w:rFonts w:ascii="Times New Roman" w:hAnsi="Times New Roman" w:cs="Times New Roman"/>
          <w:b/>
          <w:sz w:val="28"/>
          <w:szCs w:val="28"/>
        </w:rPr>
        <w:t>ТРУДОВИЙ КОЛЕКТИВ ТА ЙОГО САМОВРЯДУВАННЯ</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2F2AD2"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2F2AD2">
      <w:pPr>
        <w:pStyle w:val="a3"/>
        <w:jc w:val="center"/>
        <w:rPr>
          <w:rFonts w:ascii="Times New Roman" w:hAnsi="Times New Roman" w:cs="Times New Roman"/>
          <w:b/>
          <w:sz w:val="28"/>
          <w:szCs w:val="28"/>
        </w:rPr>
      </w:pPr>
      <w:r w:rsidRPr="00DC1E4E">
        <w:rPr>
          <w:rFonts w:ascii="Times New Roman" w:hAnsi="Times New Roman" w:cs="Times New Roman"/>
          <w:b/>
          <w:sz w:val="28"/>
          <w:szCs w:val="28"/>
        </w:rPr>
        <w:t>8. ОБЛІК І ЗВІТНІСТЬ</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8.4. Для забезпечення ведення бухгалтерського обліку Підприємство самостійно обирає форми його організації.</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пропозиції Органу управління подаються Броварській міській раді для прийняття рішень.</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2F2AD2"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2F2AD2">
      <w:pPr>
        <w:pStyle w:val="a3"/>
        <w:jc w:val="center"/>
        <w:rPr>
          <w:rFonts w:ascii="Times New Roman" w:hAnsi="Times New Roman" w:cs="Times New Roman"/>
          <w:b/>
          <w:sz w:val="28"/>
          <w:szCs w:val="28"/>
        </w:rPr>
      </w:pPr>
      <w:r w:rsidRPr="00DC1E4E">
        <w:rPr>
          <w:rFonts w:ascii="Times New Roman" w:hAnsi="Times New Roman" w:cs="Times New Roman"/>
          <w:b/>
          <w:sz w:val="28"/>
          <w:szCs w:val="28"/>
        </w:rPr>
        <w:t>9. ПОРЯДОК ВНЕСЕННЯ ЗМІН ТА ДОПОВНЕНЬ ДО СТАТУТУ</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9.1. Зміни і доповнення до Статуту Підприємства вносяться за рішенням Засновника в особі Броварської міської ради за поданням Органу управління.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2F2AD2" w:rsidRPr="00DC1E4E" w:rsidRDefault="00DC1E4E" w:rsidP="00221E70">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w:t>
      </w:r>
    </w:p>
    <w:p w:rsidR="00DC1E4E" w:rsidRPr="00DC1E4E" w:rsidRDefault="00DC1E4E" w:rsidP="002F2AD2">
      <w:pPr>
        <w:pStyle w:val="a3"/>
        <w:jc w:val="center"/>
        <w:rPr>
          <w:rFonts w:ascii="Times New Roman" w:hAnsi="Times New Roman" w:cs="Times New Roman"/>
          <w:b/>
          <w:sz w:val="28"/>
          <w:szCs w:val="28"/>
        </w:rPr>
      </w:pPr>
      <w:r w:rsidRPr="00DC1E4E">
        <w:rPr>
          <w:rFonts w:ascii="Times New Roman" w:hAnsi="Times New Roman" w:cs="Times New Roman"/>
          <w:b/>
          <w:sz w:val="28"/>
          <w:szCs w:val="28"/>
        </w:rPr>
        <w:t>10. ПРИПИНЕННЯ ПІДПРИЄМСТВА</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Броварської міської ради, та в інших випадках, встановлених законодавством.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10.6. При перетворенні Підприємства (зміні його організаційно-правової форми) в інший суб'єкт господарювання до новоствореного суб'єкта господарювання за </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передавальним балансом (актом) переходять всі майнові права та обов'язки попереднього Підприємства, що перетворюється.</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b/>
          <w:sz w:val="28"/>
          <w:szCs w:val="28"/>
        </w:rPr>
      </w:pPr>
      <w:r w:rsidRPr="00DC1E4E">
        <w:rPr>
          <w:rFonts w:ascii="Times New Roman" w:hAnsi="Times New Roman" w:cs="Times New Roman"/>
          <w:b/>
          <w:sz w:val="28"/>
          <w:szCs w:val="28"/>
        </w:rPr>
        <w:t>10.7. Підприємство ліквідується за рішенням Засновника в особі Броварської міської ради у випадках:</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 xml:space="preserve"> 10.7.1. при досягненні мети, для якої воно створювалося, або зі </w:t>
      </w:r>
      <w:proofErr w:type="spellStart"/>
      <w:r w:rsidRPr="00DC1E4E">
        <w:rPr>
          <w:rFonts w:ascii="Times New Roman" w:hAnsi="Times New Roman" w:cs="Times New Roman"/>
          <w:sz w:val="28"/>
          <w:szCs w:val="28"/>
        </w:rPr>
        <w:t>спливом</w:t>
      </w:r>
      <w:proofErr w:type="spellEnd"/>
      <w:r w:rsidRPr="00DC1E4E">
        <w:rPr>
          <w:rFonts w:ascii="Times New Roman" w:hAnsi="Times New Roman" w:cs="Times New Roman"/>
          <w:sz w:val="28"/>
          <w:szCs w:val="28"/>
        </w:rPr>
        <w:t xml:space="preserve"> терміну, на який воно створювалося (якщо це передбачено установчими документами Підприємства);</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lastRenderedPageBreak/>
        <w:t xml:space="preserve"> 10.7.2. при збитковості Підприємства та неможливості продовження ним подальшої діяльності;</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10.7.3. при визнанні Підприємства банкрутом, крім випадків, встановлених законом;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10.7.5.  в інших випадках, встановлених законом.</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10.9. Ліквідація Підприємства здійснюється ліквідаційною комісією, яка створюється Засновником в особі Броварської міської ради або ліквідатором за рішенням суду.</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10.10.  Претензії кредиторів до Підприємства, що ліквідується, задовольняються згідно з чинним законодавством України.</w:t>
      </w: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sz w:val="28"/>
          <w:szCs w:val="28"/>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Броварської міської ради.</w:t>
      </w: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p>
    <w:p w:rsidR="00DC1E4E" w:rsidRPr="00DC1E4E" w:rsidRDefault="00DC1E4E" w:rsidP="00DC1E4E">
      <w:pPr>
        <w:pStyle w:val="a3"/>
        <w:jc w:val="both"/>
        <w:rPr>
          <w:rFonts w:ascii="Times New Roman" w:hAnsi="Times New Roman" w:cs="Times New Roman"/>
          <w:sz w:val="28"/>
          <w:szCs w:val="28"/>
        </w:rPr>
      </w:pPr>
      <w:r w:rsidRPr="00DC1E4E">
        <w:rPr>
          <w:rFonts w:ascii="Times New Roman" w:hAnsi="Times New Roman" w:cs="Times New Roman"/>
          <w:b/>
          <w:sz w:val="28"/>
          <w:szCs w:val="28"/>
        </w:rPr>
        <w:t xml:space="preserve">Міський голова                                                              </w:t>
      </w:r>
      <w:r>
        <w:rPr>
          <w:rFonts w:ascii="Times New Roman" w:hAnsi="Times New Roman" w:cs="Times New Roman"/>
          <w:b/>
          <w:sz w:val="28"/>
          <w:szCs w:val="28"/>
        </w:rPr>
        <w:t xml:space="preserve">                          </w:t>
      </w:r>
      <w:r w:rsidRPr="00DC1E4E">
        <w:rPr>
          <w:rFonts w:ascii="Times New Roman" w:hAnsi="Times New Roman" w:cs="Times New Roman"/>
          <w:b/>
          <w:sz w:val="28"/>
          <w:szCs w:val="28"/>
        </w:rPr>
        <w:t xml:space="preserve">І.В. </w:t>
      </w:r>
      <w:proofErr w:type="spellStart"/>
      <w:r w:rsidRPr="00DC1E4E">
        <w:rPr>
          <w:rFonts w:ascii="Times New Roman" w:hAnsi="Times New Roman" w:cs="Times New Roman"/>
          <w:b/>
          <w:sz w:val="28"/>
          <w:szCs w:val="28"/>
        </w:rPr>
        <w:t>Сапожко</w:t>
      </w:r>
      <w:proofErr w:type="spellEnd"/>
    </w:p>
    <w:p w:rsidR="00906A81" w:rsidRDefault="00906A81" w:rsidP="00DC1E4E">
      <w:pPr>
        <w:jc w:val="both"/>
      </w:pPr>
    </w:p>
    <w:sectPr w:rsidR="00906A81" w:rsidSect="00173CD4">
      <w:pgSz w:w="11905" w:h="16836" w:code="9"/>
      <w:pgMar w:top="539" w:right="567" w:bottom="720" w:left="1418"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C1E4E"/>
    <w:rsid w:val="000E53A5"/>
    <w:rsid w:val="00173CD4"/>
    <w:rsid w:val="00221E70"/>
    <w:rsid w:val="002F2AD2"/>
    <w:rsid w:val="00906A81"/>
    <w:rsid w:val="00BE13A1"/>
    <w:rsid w:val="00DC1E4E"/>
    <w:rsid w:val="00E41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E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4048-3B3F-4703-8EF3-A4B82F64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4293</Words>
  <Characters>24475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cp:lastPrinted>2018-09-28T10:32:00Z</cp:lastPrinted>
  <dcterms:created xsi:type="dcterms:W3CDTF">2018-09-10T10:33:00Z</dcterms:created>
  <dcterms:modified xsi:type="dcterms:W3CDTF">2018-11-09T13:24:00Z</dcterms:modified>
</cp:coreProperties>
</file>