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70" w:rsidRPr="00201241" w:rsidRDefault="00275A2B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                                                                 </w:t>
      </w:r>
      <w:r w:rsidR="00EC6970"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Затверджено</w:t>
      </w:r>
    </w:p>
    <w:p w:rsidR="00EC6970" w:rsidRPr="00201241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рішення</w:t>
      </w:r>
      <w:r w:rsidR="00275A2B"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м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сесії</w:t>
      </w:r>
    </w:p>
    <w:p w:rsidR="00EC6970" w:rsidRPr="00201241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Броварської міської ради</w:t>
      </w:r>
    </w:p>
    <w:p w:rsidR="00EC6970" w:rsidRPr="00201241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«Про затвердження передавального</w:t>
      </w:r>
    </w:p>
    <w:p w:rsidR="00EC6970" w:rsidRPr="00201241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 xml:space="preserve">Акта Комунального закладу </w:t>
      </w:r>
    </w:p>
    <w:p w:rsidR="00EC6970" w:rsidRPr="00201241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 xml:space="preserve">«Броварська центральна районна </w:t>
      </w:r>
    </w:p>
    <w:p w:rsidR="00201241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 xml:space="preserve">лікарня» </w:t>
      </w:r>
    </w:p>
    <w:p w:rsidR="00EC6970" w:rsidRPr="00201241" w:rsidRDefault="00201241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                                            від  21 червня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2018 року</w:t>
      </w:r>
    </w:p>
    <w:p w:rsidR="00EC6970" w:rsidRPr="00201241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№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955-41-07 </w:t>
      </w:r>
    </w:p>
    <w:p w:rsidR="00EC6970" w:rsidRPr="00201241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201241" w:rsidRPr="00201241" w:rsidRDefault="00EC6970" w:rsidP="0020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ПЕРЕДАВАЛЬНИЙ АКТ </w:t>
      </w:r>
    </w:p>
    <w:p w:rsidR="00201241" w:rsidRPr="00201241" w:rsidRDefault="00EC6970" w:rsidP="0020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>БАЛАНСОВИХ РАХУНКІВ, МАТЕРІАЛЬНИХ ЦІННОСТЕЙ</w:t>
      </w:r>
    </w:p>
    <w:p w:rsidR="00201241" w:rsidRPr="00201241" w:rsidRDefault="00EC6970" w:rsidP="0020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 ТА АКТИВІВ КОМУНАЛЬНОГО</w:t>
      </w:r>
    </w:p>
    <w:p w:rsidR="00201241" w:rsidRPr="00201241" w:rsidRDefault="00EC6970" w:rsidP="0020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241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 ЗАКЛАДУ «БРОВАРСЬКА ЦЕНТРАЛЬНА РАЙОННА ЛІКАРНЯ» до правонаступника КОМУНАЛЬНЕ НЕКОМЕРЦІЙНЕ ПІДПРИЄМСТВО «БРОВАРСЬКА БАГАТОПРОФІЛЬНА КЛІНІЧНА ЛІКАРНЯ»</w:t>
      </w:r>
      <w:r w:rsidR="00201241" w:rsidRPr="002012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БРОВАРСЬКОЇ РАЙОННОЇ РАДИ КИЇВСЬКОЇ ОБЛАСТІ,</w:t>
      </w:r>
    </w:p>
    <w:p w:rsidR="00201241" w:rsidRPr="00201241" w:rsidRDefault="00201241" w:rsidP="0020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241">
        <w:rPr>
          <w:rFonts w:ascii="Times New Roman" w:hAnsi="Times New Roman" w:cs="Times New Roman"/>
          <w:b/>
          <w:sz w:val="28"/>
          <w:szCs w:val="28"/>
          <w:lang w:val="ru-RU"/>
        </w:rPr>
        <w:t>БРОВАРСЬКОЇ МІСЬКОЇ РАДИ КИЇВСЬКОЇ ОБЛАСТІ,</w:t>
      </w:r>
    </w:p>
    <w:p w:rsidR="00201241" w:rsidRPr="00201241" w:rsidRDefault="00201241" w:rsidP="0020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2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ВЕЛИКОДИМЕРСЬКОЇ СЕЛИЩНОЇ РАДИ БРОВАРСЬКОГО </w:t>
      </w:r>
    </w:p>
    <w:p w:rsidR="00201241" w:rsidRPr="00201241" w:rsidRDefault="00201241" w:rsidP="0020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241">
        <w:rPr>
          <w:rFonts w:ascii="Times New Roman" w:hAnsi="Times New Roman" w:cs="Times New Roman"/>
          <w:b/>
          <w:sz w:val="28"/>
          <w:szCs w:val="28"/>
          <w:lang w:val="ru-RU"/>
        </w:rPr>
        <w:t>РАЙОНУ КИЇВСЬКОЇ ОБЛАСТІ Т та КАЛИТЯНСЬКОЇ СЕЛИЩНОЇ</w:t>
      </w:r>
    </w:p>
    <w:p w:rsidR="00201241" w:rsidRPr="00201241" w:rsidRDefault="00201241" w:rsidP="0020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2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БРОВАРСЬКОГО РАЙОНУ КИЇВСЬКОЇ ОБЛАСТІ</w:t>
      </w:r>
    </w:p>
    <w:p w:rsidR="00EC6970" w:rsidRPr="00201241" w:rsidRDefault="00EC6970" w:rsidP="00EC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val="ru-RU"/>
        </w:rPr>
      </w:pP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Ми, що нижче підписалися, члени комісії з проведення реорганізації Комунального закладу «Броварська центральна районна лікарня» в Комунальне некомерційне підприємство «Броварська багатопрофільна клінічна лікарня»</w:t>
      </w:r>
      <w:r w:rsidR="00A840AD" w:rsidRPr="00201241">
        <w:rPr>
          <w:rFonts w:ascii="Times New Roman" w:hAnsi="Times New Roman" w:cs="Times New Roman"/>
          <w:sz w:val="28"/>
          <w:szCs w:val="28"/>
        </w:rPr>
        <w:t xml:space="preserve"> Броварської районної ради Київської області та Броварської міської ради Київської області,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Великодимерської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 та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Калитянської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, у складі:</w:t>
      </w: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>Голова комісії: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Багнюк Валентин Віталійович – головний лікар комунального</w:t>
      </w: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EC6970" w:rsidRPr="00201241" w:rsidRDefault="00EC6970" w:rsidP="00201241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 xml:space="preserve">Члени комісії:  </w:t>
      </w: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Данюк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Тетяна Іванівна – начальник управління комунальної власності Броварської міської ради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Кадирова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Алла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Тофіківна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відділу комунального майна Броварської районної ради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Бугайчук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Любов Михайлівна – головний бухгалтер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Павлін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lastRenderedPageBreak/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Дудко Борис Володимирович – депутат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Крилова Тетяна Миколаївна -  депутат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Шульга Валентина Євгеніївна - депутат Броварської районної ради 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Баба-Мірзоєва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Швець Олена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Генадіївна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консультант голови Броварської районної ради  з юридичних питань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Миргородська Олена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Жоржівна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управління фінансів Броварської районної державної  адміністрації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D31632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Керуючись рішенням Броварської міської ради від 21 грудня 2017 року № 816-36-07, склали цей акт про те, що всі зобов’язання Комунального закладу «Броварська центральна районна лікарня» перед кредиторами, усі права та обов’язки, а також всі активи і пасиви Комунального закладу «Броварська центральна районна лікарня» шляхом реорганізації переходять до правонаступника Комунального некомерційного підприємства «Броварська багатопрофільна клінічна лікарня»</w:t>
      </w:r>
      <w:r w:rsidR="00D31632" w:rsidRPr="00201241">
        <w:rPr>
          <w:rFonts w:ascii="Times New Roman" w:hAnsi="Times New Roman" w:cs="Times New Roman"/>
          <w:sz w:val="28"/>
          <w:szCs w:val="28"/>
        </w:rPr>
        <w:t xml:space="preserve"> Броварської районної ради Київської області та Броварської міської ради Київської області,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Великодимерської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 та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Калитянської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, а саме:</w:t>
      </w: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4799"/>
        <w:gridCol w:w="1826"/>
        <w:gridCol w:w="1732"/>
      </w:tblGrid>
      <w:tr w:rsidR="00EC6970" w:rsidRPr="00201241" w:rsidTr="00EC6970">
        <w:trPr>
          <w:trHeight w:val="43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Назва рахунку балансу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Дані балансу</w:t>
            </w:r>
            <w:r w:rsidRPr="0020124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 Комунального закладу «Броварська центральна районна лікарня»</w:t>
            </w:r>
          </w:p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(грн., коп.)</w:t>
            </w:r>
          </w:p>
        </w:tc>
      </w:tr>
      <w:tr w:rsidR="00EC6970" w:rsidRPr="00201241" w:rsidTr="00EC697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Пасив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Нематеріальні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22396,00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22396,00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115346632,00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73932492,00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189279124,00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1011 Земельні ділянки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25485967,00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1013 Будівлі та споруди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83765874,00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1014 Обладнання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74859827,00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1015 Транспортні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2056160,00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 Прилади та інструменти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2351086,00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 Зелені насадження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91895,00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1018 Інші основні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668315,00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Інші необоротні матеріальні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2039875,00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4274576,00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6314451,00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 Бібліотечний фонд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8543,00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1113 Малоцінні необоротні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4650424,00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 Білизна і постільні речі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1655484,00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 і продукти харчування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0" w:rsidRPr="00201241" w:rsidRDefault="00EC697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cyan"/>
                <w:lang w:val="en-US" w:eastAsia="en-US"/>
              </w:rPr>
            </w:pPr>
          </w:p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19 427349,30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1511 Продукти харчування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636552,52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1512 Медикаменти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16820045,36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1513 Будматеріали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rPr>
                <w:rFonts w:ascii="Times New Roman" w:hAnsi="Times New Roman" w:cs="Times New Roman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 302182,59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1514 Паливо, горючі і мастильні 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182672,10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1515 Запасні частини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423144,83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1516 Тара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4283,09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1518 Інші 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0" w:rsidRPr="00201241" w:rsidRDefault="00EC697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259186,39</w:t>
            </w:r>
          </w:p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1812 Малоцінні та швидкозношувані предмети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799282,42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Дебіторська заборгованість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Розрахунки з постачальниками, підрядниками за товари, роботи й послуги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146324,59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Розрахунки із податків і зборів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Розрахунки із страхування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Розрахунки з підзвітними особами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Розрахунки за іншими операціями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169242,86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Розрахунки за операціями з внутрівідомчої передачі майна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Інші  кошти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cyan"/>
                <w:lang w:val="en-US"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274708,71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тому числі по рахунках: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Грошові документи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274708,71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Рахунки в банках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Рахунки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Рахунки спеціального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Рахунки в іноземній валюті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Рахунки в казначействі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    525,06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Рахунки в казначействі спеціального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 2748915,39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Інші рахунки в казначействі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Видатки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Видатки спеціального 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Видатки за коштами,отриманими як плата за послуги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5111 Внесений капітал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195615970,55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5512 Накопичені фінансові результати виконання кошторису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58814497,38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6611 Централізоване постачання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3366596,18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2111/13 Металобрухт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7899,56</w:t>
            </w:r>
          </w:p>
        </w:tc>
      </w:tr>
      <w:tr w:rsidR="00EC6970" w:rsidRPr="00201241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277197534,29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sz w:val="28"/>
                <w:szCs w:val="28"/>
              </w:rPr>
              <w:t>277197534,29</w:t>
            </w:r>
          </w:p>
        </w:tc>
      </w:tr>
    </w:tbl>
    <w:p w:rsidR="00EC6970" w:rsidRPr="00201241" w:rsidRDefault="00EC6970" w:rsidP="00EC6970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01241">
        <w:rPr>
          <w:rFonts w:ascii="Times New Roman" w:hAnsi="Times New Roman" w:cs="Times New Roman"/>
          <w:b/>
          <w:sz w:val="28"/>
          <w:szCs w:val="28"/>
        </w:rPr>
        <w:t xml:space="preserve">   Розшифрування позабалансових рахунків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790"/>
        <w:gridCol w:w="3544"/>
      </w:tblGrid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 рахунку позабалансового обліку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201241" w:rsidRDefault="00EC697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Дані балансу</w:t>
            </w:r>
          </w:p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 xml:space="preserve"> (грн., коп.)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"Орендовані необоротні активи"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2808554,00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 "Активи на відповідальному зберіганні"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 "Непередбачені активи і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"Гарантії та забезпечення"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"Списані активи та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"Бланки суворого обліку"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 "Призначення та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6970" w:rsidRPr="00201241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201241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1241">
              <w:rPr>
                <w:rFonts w:ascii="Times New Roman" w:hAnsi="Times New Roman" w:cs="Times New Roman"/>
                <w:sz w:val="28"/>
                <w:szCs w:val="28"/>
              </w:rPr>
              <w:t>2808554,00</w:t>
            </w:r>
          </w:p>
        </w:tc>
      </w:tr>
    </w:tbl>
    <w:p w:rsidR="00EC6970" w:rsidRPr="00201241" w:rsidRDefault="00EC6970" w:rsidP="00EC6970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C6970" w:rsidRDefault="00EC6970" w:rsidP="0020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hAnsi="Times New Roman" w:cs="Times New Roman"/>
          <w:sz w:val="28"/>
          <w:szCs w:val="28"/>
        </w:rPr>
        <w:t xml:space="preserve">Крім того , до правонаступника -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Комунальне некомерційне підприємство «Броварська багатопрофільна клінічна лікарня»</w:t>
      </w:r>
      <w:r w:rsidR="00D31632" w:rsidRPr="00201241">
        <w:rPr>
          <w:rFonts w:ascii="Times New Roman" w:hAnsi="Times New Roman" w:cs="Times New Roman"/>
          <w:sz w:val="28"/>
          <w:szCs w:val="28"/>
        </w:rPr>
        <w:t xml:space="preserve"> Броварської районної ради Київської області та Броварської міської ради Київської області,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Великодимерської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 та </w:t>
      </w:r>
      <w:proofErr w:type="spellStart"/>
      <w:r w:rsidR="00D31632" w:rsidRPr="00201241">
        <w:rPr>
          <w:rFonts w:ascii="Times New Roman" w:hAnsi="Times New Roman" w:cs="Times New Roman"/>
          <w:sz w:val="28"/>
          <w:szCs w:val="28"/>
        </w:rPr>
        <w:t>Калитянської</w:t>
      </w:r>
      <w:proofErr w:type="spellEnd"/>
      <w:r w:rsidR="00D31632" w:rsidRPr="00201241">
        <w:rPr>
          <w:rFonts w:ascii="Times New Roman" w:hAnsi="Times New Roman" w:cs="Times New Roman"/>
          <w:sz w:val="28"/>
          <w:szCs w:val="28"/>
        </w:rPr>
        <w:t xml:space="preserve"> селищної ради Броварського району Київської області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передаються бухгалтерські та податкові документи в папках, а також вся організаційно-розпорядча документація, яка велась в Комунальному закладі «Броварська центральна районна лікарня» згідно з Додатком (додається).</w:t>
      </w:r>
    </w:p>
    <w:p w:rsidR="00201241" w:rsidRPr="00201241" w:rsidRDefault="00201241" w:rsidP="0020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>Голова комісії: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Багнюк Валентин Віталійович – головний лікар комунального</w:t>
      </w:r>
    </w:p>
    <w:p w:rsidR="00EC6970" w:rsidRPr="00201241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EC6970" w:rsidRPr="00201241" w:rsidRDefault="00EC6970" w:rsidP="00201241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 xml:space="preserve">Члени комісії:  </w:t>
      </w:r>
      <w:r w:rsidRPr="00201241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ab/>
      </w: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Данюк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Тетяна Іванівна – начальник управління комунальної власності Броварської міської ради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Кадирова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Алла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Тофіківна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відділу комунального майна Броварської районної ради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Бугайчук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Любов Михайлівна – головний бухгалтер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lastRenderedPageBreak/>
        <w:t>Павлін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Дудко Борис Володимирович – депутат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Крилова Тетяна Миколаївна -  депутат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Шульга Валентина Євгеніївна - депутат Броварської районної ради 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Баба-Мірзоєва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201241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Швець Олена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Генадіївна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консультант голови Броварської районної ради  з юридичних питань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EC6970" w:rsidRPr="00201241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Миргородська Олена </w:t>
      </w:r>
      <w:proofErr w:type="spellStart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Жоржівна</w:t>
      </w:r>
      <w:proofErr w:type="spellEnd"/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управління фінансів Броварської районної державної  адміністрації (за згодою)</w:t>
      </w:r>
      <w:r w:rsid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D31632" w:rsidRPr="00201241" w:rsidRDefault="00D31632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EC6970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201241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</w:p>
    <w:p w:rsidR="00201241" w:rsidRDefault="00201241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201241" w:rsidRPr="00201241" w:rsidRDefault="00201241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EC6970" w:rsidRPr="00201241" w:rsidRDefault="00201241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Секретар міської ради                                                                  П.І.Бабич</w:t>
      </w:r>
    </w:p>
    <w:sectPr w:rsidR="00EC6970" w:rsidRPr="00201241" w:rsidSect="00201241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6970"/>
    <w:rsid w:val="00201241"/>
    <w:rsid w:val="00275A2B"/>
    <w:rsid w:val="003E598E"/>
    <w:rsid w:val="00482482"/>
    <w:rsid w:val="006D5941"/>
    <w:rsid w:val="007D2577"/>
    <w:rsid w:val="00A840AD"/>
    <w:rsid w:val="00AC1551"/>
    <w:rsid w:val="00B93925"/>
    <w:rsid w:val="00C24C5D"/>
    <w:rsid w:val="00D31632"/>
    <w:rsid w:val="00E27317"/>
    <w:rsid w:val="00E7335E"/>
    <w:rsid w:val="00EC6970"/>
    <w:rsid w:val="00F8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5515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12</cp:revision>
  <cp:lastPrinted>2018-06-04T12:26:00Z</cp:lastPrinted>
  <dcterms:created xsi:type="dcterms:W3CDTF">2018-05-16T10:46:00Z</dcterms:created>
  <dcterms:modified xsi:type="dcterms:W3CDTF">2018-06-22T07:51:00Z</dcterms:modified>
</cp:coreProperties>
</file>