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after="0" w:beforeAutospacing="0" w:afterAutospacing="0"/>
        <w:ind w:right="-284"/>
        <w:jc w:val="center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 xml:space="preserve">Пояснювальна записка </w:t>
      </w:r>
    </w:p>
    <w:p>
      <w:pPr>
        <w:spacing w:after="0" w:beforeAutospacing="0" w:afterAutospacing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>
      <w:pPr>
        <w:spacing w:lineRule="auto" w:line="240" w:beforeAutospacing="0" w:afterAutospacing="0"/>
        <w:ind w:left="708" w:right="1133"/>
        <w:jc w:val="both"/>
        <w:rPr>
          <w:rFonts w:ascii="Times New Roman" w:hAnsi="Times New Roman"/>
          <w:b w:val="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 w:val="1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b w:val="1"/>
          <w:sz w:val="28"/>
          <w:szCs w:val="28"/>
          <w:lang w:val="uk-UA" w:eastAsia="en-US"/>
        </w:rPr>
        <w:t>Про затвердження Структури та загальної штатної чисельності виконавчих органів Броварської міської ради Броварського району Київської області»</w:t>
      </w:r>
    </w:p>
    <w:p>
      <w:pPr>
        <w:suppressAutoHyphens w:val="1"/>
        <w:spacing w:lineRule="auto" w:line="240" w:beforeAutospacing="0" w:afterAutospacing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>
        <w:rPr>
          <w:rFonts w:ascii="Times New Roman" w:hAnsi="Times New Roman"/>
          <w:sz w:val="28"/>
          <w:szCs w:val="28"/>
        </w:rPr>
        <w:t>.</w:t>
      </w:r>
    </w:p>
    <w:p>
      <w:pPr>
        <w:keepNext w:val="1"/>
        <w:numPr>
          <w:ilvl w:val="1"/>
          <w:numId w:val="1"/>
        </w:numPr>
        <w:suppressAutoHyphens w:val="1"/>
        <w:spacing w:lineRule="auto" w:line="240" w:beforeAutospacing="0" w:afterAutospacing="0"/>
        <w:ind w:firstLine="567" w:left="14"/>
        <w:outlineLvl w:val="1"/>
        <w:rPr>
          <w:rFonts w:ascii="Times New Roman" w:hAnsi="Times New Roman"/>
          <w:b w:val="1"/>
          <w:sz w:val="28"/>
          <w:szCs w:val="28"/>
          <w:lang w:eastAsia="zh-CN"/>
        </w:rPr>
      </w:pPr>
      <w:r>
        <w:rPr>
          <w:rFonts w:ascii="Times New Roman" w:hAnsi="Times New Roman"/>
          <w:b w:val="1"/>
          <w:sz w:val="28"/>
          <w:szCs w:val="28"/>
          <w:lang w:eastAsia="zh-CN"/>
        </w:rPr>
        <w:t>1. Обґрунтування необхідності прийняття рішення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beforeAutospacing="0" w:afterAutospacing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 метою реалізації ветеранської політики в Броварській міській територіальній громаді, враховуючи пропозицію про зміну назви (найменування) «відділ соціальних гарантій управління соціального захисту населення Броварської міської ради Броварського району Київської області» на «відділ з питань ветеранської політики управління соціального захисту населення Броварської міської ради Броварського району Київської області», виникла необхідність зміни назв</w:t>
      </w:r>
      <w:r>
        <w:rPr>
          <w:rFonts w:ascii="Times New Roman" w:hAnsi="Times New Roman"/>
          <w:smallCaps w:val="0"/>
          <w:color w:val="000000"/>
          <w:sz w:val="28"/>
          <w:szCs w:val="22"/>
          <w:cs w:val="0"/>
          <w:spacing w:val="0"/>
          <w:w w:val="100"/>
          <w:position w:val="0"/>
          <w:snapToGrid w:val="1"/>
          <w:lang w:val="uk-UA" w:eastAsia="zh-CN"/>
        </w:rPr>
        <w:t>и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зазначеного відділу в Структурі виконавчих органів Броварської міської ради Броварського району Київської області.</w:t>
      </w:r>
    </w:p>
    <w:p>
      <w:pPr>
        <w:tabs>
          <w:tab w:val="left" w:pos="1134" w:leader="none"/>
          <w:tab w:val="left" w:pos="1276" w:leader="none"/>
        </w:tabs>
        <w:suppressAutoHyphens w:val="1"/>
        <w:spacing w:lineRule="auto" w:line="24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2.Мета і шляхи її досягнення</w:t>
      </w:r>
    </w:p>
    <w:p>
      <w:pPr>
        <w:suppressAutoHyphens w:val="1"/>
        <w:spacing w:lineRule="auto" w:line="24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>Проєкт рішення</w:t>
      </w:r>
      <w:r>
        <w:rPr>
          <w:rFonts w:ascii="Times New Roman" w:hAnsi="Times New Roman"/>
          <w:b w:val="1"/>
          <w:sz w:val="28"/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Броварської міської ради Броварського району Київської області </w:t>
      </w:r>
      <w:r>
        <w:rPr>
          <w:rFonts w:ascii="Times New Roman" w:hAnsi="Times New Roman"/>
          <w:i w:val="1"/>
          <w:iCs w:val="1"/>
          <w:sz w:val="28"/>
          <w:szCs w:val="28"/>
          <w:lang w:val="uk-UA" w:eastAsia="en-US"/>
        </w:rPr>
        <w:t>«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Про затвердження Структури та загальної штатної чисельності виконавчих органів Броварської міської ради Броварського району Київської області» (далі – проєкт рішення Броварської міської ради) розроблений з метою відображення та затвердження, згідно чинного законодавства України всіх структурних підрозділів </w:t>
      </w:r>
      <w:r>
        <w:rPr>
          <w:rFonts w:ascii="Times New Roman" w:hAnsi="Times New Roman"/>
          <w:color w:val="000000"/>
          <w:sz w:val="28"/>
          <w:szCs w:val="28"/>
          <w:lang w:val="uk-UA" w:eastAsia="en-US"/>
        </w:rPr>
        <w:t>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  <w:lang w:val="uk-UA" w:eastAsia="en-US"/>
        </w:rPr>
        <w:t>.</w:t>
      </w:r>
    </w:p>
    <w:p>
      <w:pPr>
        <w:suppressAutoHyphens w:val="1"/>
        <w:spacing w:lineRule="auto" w:line="240" w:beforeAutospacing="0" w:afterAutospacing="0"/>
        <w:ind w:firstLine="567"/>
        <w:jc w:val="both"/>
        <w:rPr>
          <w:rFonts w:ascii="Times New Roman" w:hAnsi="Times New Roman"/>
          <w:i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 xml:space="preserve">3.Правові аспекти </w:t>
      </w:r>
    </w:p>
    <w:p>
      <w:pPr>
        <w:keepNext w:val="1"/>
        <w:widowControl w:val="0"/>
        <w:spacing w:lineRule="auto" w:line="240" w:beforeAutospacing="0" w:afterAutospacing="0"/>
        <w:ind w:firstLine="567" w:right="-40"/>
        <w:jc w:val="both"/>
        <w:outlineLvl w:val="0"/>
        <w:rPr>
          <w:rFonts w:ascii="Times New Roman" w:hAnsi="Times New Roman"/>
          <w:color w:val="000000"/>
          <w:sz w:val="28"/>
          <w:szCs w:val="28"/>
          <w:kern w:val="32"/>
          <w:lang w:val="uk-UA" w:eastAsia="uk-UA"/>
        </w:rPr>
      </w:pPr>
      <w:r>
        <w:rPr>
          <w:rFonts w:ascii="Times New Roman" w:hAnsi="Times New Roman"/>
          <w:color w:val="000000"/>
          <w:sz w:val="28"/>
          <w:szCs w:val="28"/>
          <w:kern w:val="32"/>
          <w:lang w:val="uk-UA" w:eastAsia="uk-UA"/>
        </w:rPr>
        <w:t>Вказаний проєкт рішення Броварської міської ради розроблений відповідно до законів України «Про місцеве самоврядування в Україні», «Про службу в органах місцевого самоврядування».</w:t>
      </w:r>
    </w:p>
    <w:p>
      <w:pPr>
        <w:suppressAutoHyphens w:val="1"/>
        <w:spacing w:lineRule="auto" w:line="24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>
      <w:pPr>
        <w:tabs>
          <w:tab w:val="left" w:pos="0" w:leader="none"/>
        </w:tabs>
        <w:suppressAutoHyphens w:val="1"/>
        <w:spacing w:lineRule="auto" w:line="24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Реалізація проєкту рішення Броварської міської ради не потребує додаткового фінансування з місцевого бюджету.</w:t>
      </w:r>
    </w:p>
    <w:p>
      <w:pPr>
        <w:suppressAutoHyphens w:val="1"/>
        <w:spacing w:lineRule="auto" w:line="240" w:beforeAutospacing="0" w:afterAutospacing="0"/>
        <w:ind w:firstLine="567"/>
        <w:jc w:val="both"/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 w:val="1"/>
          <w:color w:val="000000"/>
          <w:sz w:val="28"/>
          <w:szCs w:val="28"/>
          <w:lang w:val="uk-UA" w:eastAsia="zh-CN"/>
        </w:rPr>
        <w:t>5. Прогноз результатів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 w:val="1"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/>
          <w:sz w:val="28"/>
          <w:szCs w:val="28"/>
          <w:lang w:val="uk-UA"/>
        </w:rPr>
        <w:t>Структури та загальної штатної чисельності виконавчих органів Броварської міської ради Броварського району Київської області</w:t>
      </w:r>
      <w:r>
        <w:rPr>
          <w:rFonts w:ascii="Times New Roman" w:hAnsi="Times New Roman"/>
          <w:bCs w:val="1"/>
          <w:sz w:val="28"/>
          <w:szCs w:val="28"/>
          <w:lang w:val="uk-UA"/>
        </w:rPr>
        <w:t xml:space="preserve"> забезпечить якісну підготовку та ведення документації, </w:t>
      </w:r>
      <w:r>
        <w:rPr>
          <w:rFonts w:ascii="Times New Roman" w:hAnsi="Times New Roman"/>
          <w:sz w:val="28"/>
          <w:szCs w:val="28"/>
          <w:lang w:val="uk-UA"/>
        </w:rPr>
        <w:t>приведення у відповідність облікових документів, якісне та повноцінне висвітлення діяльності Броварської міської ради, оптимізацію робочих процесів структурних підрозділів.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i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shd w:val="clear" w:color="auto" w:fill="FFFFFF"/>
          <w:lang w:val="uk-UA"/>
        </w:rPr>
        <w:t xml:space="preserve">6. Суб’єкт подання проекту рішення </w:t>
      </w:r>
    </w:p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Суб’єкт подання проекту рішення: </w:t>
      </w:r>
    </w:p>
    <w:p>
      <w:pPr>
        <w:pStyle w:val="P2"/>
        <w:numPr>
          <w:ilvl w:val="0"/>
          <w:numId w:val="2"/>
        </w:numPr>
        <w:tabs>
          <w:tab w:val="left" w:pos="1134" w:leader="none"/>
        </w:tabs>
        <w:spacing w:lineRule="auto" w:line="240" w:after="0" w:beforeAutospacing="0" w:afterAutospacing="0"/>
        <w:ind w:firstLine="0" w:left="567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Доповідач по проекту рішення: </w:t>
      </w:r>
    </w:p>
    <w:p>
      <w:pPr>
        <w:pStyle w:val="P2"/>
        <w:numPr>
          <w:ilvl w:val="0"/>
          <w:numId w:val="2"/>
        </w:numPr>
        <w:tabs>
          <w:tab w:val="left" w:pos="1134" w:leader="none"/>
        </w:tabs>
        <w:spacing w:lineRule="auto" w:line="240" w:after="0" w:beforeAutospacing="0" w:afterAutospacing="0"/>
        <w:ind w:firstLine="0" w:left="567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 </w:t>
      </w:r>
    </w:p>
    <w:p>
      <w:pPr>
        <w:tabs>
          <w:tab w:val="left" w:pos="113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Відповідальна особа за підготовку проекту рішення:</w:t>
      </w:r>
    </w:p>
    <w:p>
      <w:pPr>
        <w:pStyle w:val="P2"/>
        <w:numPr>
          <w:ilvl w:val="0"/>
          <w:numId w:val="2"/>
        </w:numPr>
        <w:tabs>
          <w:tab w:val="left" w:pos="1134" w:leader="none"/>
        </w:tabs>
        <w:spacing w:lineRule="auto" w:line="240" w:beforeAutospacing="0" w:afterAutospacing="0"/>
        <w:ind w:firstLine="0" w:left="567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Кузнєцов Костянтин Валентинович, 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</w:r>
    </w:p>
    <w:p>
      <w:pPr>
        <w:spacing w:lineRule="auto" w:line="240" w:beforeAutospacing="0" w:afterAutospacing="0"/>
        <w:ind w:firstLine="567"/>
        <w:jc w:val="both"/>
        <w:rPr>
          <w:rFonts w:ascii="Times New Roman" w:hAnsi="Times New Roman"/>
          <w:b w:val="1"/>
          <w:sz w:val="28"/>
          <w:szCs w:val="28"/>
          <w:lang w:val="uk-UA"/>
        </w:rPr>
      </w:pPr>
      <w:r>
        <w:rPr>
          <w:rFonts w:ascii="Times New Roman" w:hAnsi="Times New Roman"/>
          <w:b w:val="1"/>
          <w:sz w:val="28"/>
          <w:szCs w:val="28"/>
          <w:lang w:val="uk-UA"/>
        </w:rPr>
        <w:t>7</w:t>
      </w:r>
      <w:r>
        <w:rPr>
          <w:rFonts w:ascii="Times New Roman" w:hAnsi="Times New Roman"/>
          <w:b w:val="1"/>
          <w:sz w:val="28"/>
          <w:szCs w:val="28"/>
        </w:rPr>
        <w:t xml:space="preserve">. Порівняльна таблиця </w:t>
      </w:r>
    </w:p>
    <w:p>
      <w:pPr>
        <w:suppressAutoHyphens w:val="1"/>
        <w:spacing w:lineRule="auto" w:line="240" w:beforeAutospacing="0" w:afterAutospacing="0"/>
        <w:ind w:firstLine="567"/>
        <w:contextualSpacing w:val="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7.1.Було:</w:t>
      </w:r>
    </w:p>
    <w:tbl>
      <w:tblPr>
        <w:tblStyle w:val="T2"/>
        <w:tblW w:w="0" w:type="auto"/>
        <w:tblInd w:w="0" w:type="dxa"/>
        <w:tblLayout w:type="fixed"/>
        <w:tblLook w:val="04A0"/>
      </w:tblPr>
      <w:tblGrid/>
      <w:tr>
        <w:tc>
          <w:tcPr>
            <w:tcW w:w="70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widowControl w:val="0"/>
              <w:spacing w:lineRule="exact" w:line="309" w:beforeAutospacing="0" w:afterAutospacing="0"/>
              <w:jc w:val="both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exact" w:line="309" w:beforeAutospacing="0" w:afterAutospacing="0"/>
              <w:ind w:right="5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5.1. Відділ соціальних гарантій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5.2. Відділ прийому громадян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5.3. Відділ прийняття рішень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5.5. Відділ обліково-економічної роботи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5.8. Відділ контролю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uppressAutoHyphens w:val="1"/>
        <w:spacing w:lineRule="auto" w:line="240" w:after="160" w:beforeAutospacing="0" w:afterAutospacing="0"/>
        <w:ind w:left="1080"/>
        <w:contextualSpacing w:val="1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ind w:firstLine="99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Стало:</w:t>
      </w:r>
    </w:p>
    <w:tbl>
      <w:tblPr>
        <w:tblStyle w:val="T3"/>
        <w:tblW w:w="0" w:type="auto"/>
        <w:tblInd w:w="0" w:type="dxa"/>
        <w:tblLayout w:type="fixed"/>
        <w:tblLook w:val="04A0"/>
      </w:tblPr>
      <w:tblGrid/>
      <w:tr>
        <w:tc>
          <w:tcPr>
            <w:tcW w:w="706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widowControl w:val="0"/>
              <w:spacing w:lineRule="exact" w:line="309" w:beforeAutospacing="0" w:afterAutospacing="0"/>
              <w:jc w:val="both"/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  <w:lang w:val="uk-UA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57</w:t>
            </w: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spacing w:lineRule="exact" w:line="309" w:beforeAutospacing="0" w:afterAutospacing="0"/>
              <w:ind w:right="54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5.1. Відділ з питань ветеранської політики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5.2. Відділ прийому громадян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5.3. Відділ прийняття рішень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5.4. Відділ формування виплатних документів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5.5. Відділ обліково-економічної роботи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5.6. Відділ по роботі з внутрішньо переміщеними особами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5.8. Відділ контролю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c>
          <w:tcPr>
            <w:tcW w:w="706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5.9. Відділ координації надання соціальних послуг</w:t>
            </w:r>
          </w:p>
        </w:tc>
        <w:tc>
          <w:tcPr>
            <w:tcW w:w="152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lineRule="auto" w:line="240" w:after="0" w:beforeAutospacing="0" w:afterAutospacing="0"/>
        <w:jc w:val="both"/>
        <w:rPr>
          <w:rFonts w:ascii="Times New Roman" w:hAnsi="Times New Roman"/>
          <w:sz w:val="28"/>
          <w:szCs w:val="28"/>
          <w:lang w:val="uk-UA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tbl>
      <w:tblPr>
        <w:tblStyle w:val="T4"/>
        <w:tblW w:w="0" w:type="auto"/>
        <w:tblInd w:w="0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4814" w:type="dxa"/>
            <w:hideMark/>
          </w:tcPr>
          <w:p>
            <w:pPr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 у</w:t>
            </w:r>
            <w:r>
              <w:rPr>
                <w:rFonts w:ascii="Times New Roman" w:hAnsi="Times New Roman"/>
                <w:bCs w:val="1"/>
                <w:sz w:val="28"/>
                <w:szCs w:val="28"/>
                <w:lang w:val="uk-UA"/>
              </w:rPr>
              <w:t>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4815" w:type="dxa"/>
          </w:tcPr>
          <w:p>
            <w:pPr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contextualSpacing w:val="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>
            <w:pPr>
              <w:contextualSpacing w:val="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Костянтин КУЗНЄЦОВ</w:t>
            </w:r>
          </w:p>
        </w:tc>
      </w:tr>
    </w:tbl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>
      <w:pPr>
        <w:suppressAutoHyphens w:val="1"/>
        <w:spacing w:lineRule="auto" w:line="240" w:after="0" w:beforeAutospacing="0" w:afterAutospacing="0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bookmarkStart w:id="0" w:name="_GoBack"/>
      <w:bookmarkEnd w:id="0"/>
    </w:p>
    <w:sectPr>
      <w:type w:val="nextPage"/>
      <w:pgSz w:w="11906" w:h="16838" w:code="0"/>
      <w:pgMar w:left="1701" w:right="851" w:top="1134" w:bottom="1134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1"/>
    <w:multiLevelType w:val="multilevel"/>
    <w:lvl w:ilvl="0">
      <w:start w:val="1"/>
      <w:numFmt w:val="none"/>
      <w:suff w:val="nothing"/>
      <w:lvlText w:val=""/>
      <w:lvlJc w:val="left"/>
      <w:pPr>
        <w:ind w:hanging="432" w:left="432"/>
        <w:tabs>
          <w:tab w:val="num" w:pos="432" w:leader="none"/>
        </w:tabs>
      </w:pPr>
      <w:rPr/>
    </w:lvl>
    <w:lvl w:ilvl="1">
      <w:start w:val="1"/>
      <w:numFmt w:val="none"/>
      <w:suff w:val="nothing"/>
      <w:lvlText w:val=""/>
      <w:lvlJc w:val="left"/>
      <w:pPr>
        <w:ind w:hanging="576" w:left="576"/>
        <w:tabs>
          <w:tab w:val="num" w:pos="576" w:leader="none"/>
        </w:tabs>
      </w:pPr>
      <w:rPr/>
    </w:lvl>
    <w:lvl w:ilvl="2">
      <w:start w:val="1"/>
      <w:numFmt w:val="none"/>
      <w:suff w:val="nothing"/>
      <w:lvlText w:val=""/>
      <w:lvlJc w:val="left"/>
      <w:pPr>
        <w:ind w:hanging="720" w:left="720"/>
        <w:tabs>
          <w:tab w:val="num" w:pos="720" w:leader="none"/>
        </w:tabs>
      </w:pPr>
      <w:rPr/>
    </w:lvl>
    <w:lvl w:ilvl="3">
      <w:start w:val="1"/>
      <w:numFmt w:val="none"/>
      <w:suff w:val="nothing"/>
      <w:lvlText w:val=""/>
      <w:lvlJc w:val="left"/>
      <w:pPr>
        <w:ind w:hanging="864" w:left="864"/>
        <w:tabs>
          <w:tab w:val="num" w:pos="864" w:leader="none"/>
        </w:tabs>
      </w:pPr>
      <w:rPr/>
    </w:lvl>
    <w:lvl w:ilvl="4">
      <w:start w:val="1"/>
      <w:numFmt w:val="none"/>
      <w:suff w:val="nothing"/>
      <w:lvlText w:val=""/>
      <w:lvlJc w:val="left"/>
      <w:pPr>
        <w:ind w:hanging="1008" w:left="1008"/>
        <w:tabs>
          <w:tab w:val="num" w:pos="1008" w:leader="none"/>
        </w:tabs>
      </w:pPr>
      <w:rPr/>
    </w:lvl>
    <w:lvl w:ilvl="5">
      <w:start w:val="1"/>
      <w:numFmt w:val="none"/>
      <w:suff w:val="nothing"/>
      <w:lvlText w:val=""/>
      <w:lvlJc w:val="left"/>
      <w:pPr>
        <w:ind w:hanging="1152" w:left="1152"/>
        <w:tabs>
          <w:tab w:val="num" w:pos="1152" w:leader="none"/>
        </w:tabs>
      </w:pPr>
      <w:rPr/>
    </w:lvl>
    <w:lvl w:ilvl="6">
      <w:start w:val="1"/>
      <w:numFmt w:val="none"/>
      <w:suff w:val="nothing"/>
      <w:lvlText w:val=""/>
      <w:lvlJc w:val="left"/>
      <w:pPr>
        <w:ind w:hanging="1296" w:left="1296"/>
        <w:tabs>
          <w:tab w:val="num" w:pos="1296" w:leader="none"/>
        </w:tabs>
      </w:pPr>
      <w:rPr/>
    </w:lvl>
    <w:lvl w:ilvl="7">
      <w:start w:val="1"/>
      <w:numFmt w:val="none"/>
      <w:suff w:val="nothing"/>
      <w:lvlText w:val=""/>
      <w:lvlJc w:val="left"/>
      <w:pPr>
        <w:ind w:hanging="1440" w:left="1440"/>
        <w:tabs>
          <w:tab w:val="num" w:pos="1440" w:leader="none"/>
        </w:tabs>
      </w:pPr>
      <w:rPr/>
    </w:lvl>
    <w:lvl w:ilvl="8">
      <w:start w:val="1"/>
      <w:numFmt w:val="none"/>
      <w:suff w:val="nothing"/>
      <w:lvlText w:val=""/>
      <w:lvlJc w:val="left"/>
      <w:pPr>
        <w:ind w:hanging="1584" w:left="1584"/>
        <w:tabs>
          <w:tab w:val="num" w:pos="1584" w:leader="none"/>
        </w:tabs>
      </w:pPr>
      <w:rPr/>
    </w:lvl>
  </w:abstractNum>
  <w:abstractNum w:abstractNumId="1">
    <w:nsid w:val="099257BA"/>
    <w:multiLevelType w:val="hybridMultilevel"/>
    <w:lvl w:ilvl="0" w:tplc="AA120C42">
      <w:start w:val="1"/>
      <w:numFmt w:val="bullet"/>
      <w:suff w:val="tab"/>
      <w:lvlText w:val="-"/>
      <w:lvlJc w:val="left"/>
      <w:pPr>
        <w:ind w:hanging="360" w:left="913"/>
      </w:pPr>
      <w:rPr>
        <w:rFonts w:ascii="Times New Roman" w:hAnsi="Times New Roman"/>
        <w:b w:val="0"/>
      </w:rPr>
    </w:lvl>
    <w:lvl w:ilvl="1" w:tplc="0422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nsid w:val="09E13DD5"/>
    <w:multiLevelType w:val="hybridMultilevel"/>
    <w:lvl w:ilvl="0" w:tplc="C13A75EE">
      <w:start w:val="1"/>
      <w:numFmt w:val="bullet"/>
      <w:suff w:val="tab"/>
      <w:lvlText w:val="-"/>
      <w:lvlJc w:val="left"/>
      <w:pPr>
        <w:ind w:hanging="360" w:left="1273"/>
      </w:pPr>
      <w:rPr>
        <w:rFonts w:ascii="Courier New" w:hAnsi="Courier New"/>
      </w:rPr>
    </w:lvl>
    <w:lvl w:ilvl="1" w:tplc="04220003">
      <w:start w:val="1"/>
      <w:numFmt w:val="bullet"/>
      <w:suff w:val="tab"/>
      <w:lvlText w:val="o"/>
      <w:lvlJc w:val="left"/>
      <w:pPr>
        <w:ind w:hanging="360" w:left="1993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713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433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4153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873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593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6313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7033"/>
      </w:pPr>
      <w:rPr>
        <w:rFonts w:ascii="Wingdings" w:hAnsi="Wingdings"/>
      </w:rPr>
    </w:lvl>
  </w:abstractNum>
  <w:abstractNum w:abstractNumId="3">
    <w:nsid w:val="6E7B3764"/>
    <w:multiLevelType w:val="hybridMultilevel"/>
    <w:lvl w:ilvl="0" w:tplc="A118A5E2">
      <w:start w:val="1"/>
      <w:numFmt w:val="decimal"/>
      <w:suff w:val="tab"/>
      <w:lvlText w:val="%1."/>
      <w:lvlJc w:val="left"/>
      <w:pPr>
        <w:ind w:hanging="360" w:left="1080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7FA4066D"/>
    <w:multiLevelType w:val="hybridMultilevel"/>
    <w:lvl w:ilvl="0" w:tplc="AA120C42">
      <w:start w:val="1"/>
      <w:numFmt w:val="bullet"/>
      <w:suff w:val="tab"/>
      <w:lvlText w:val="-"/>
      <w:lvlJc w:val="left"/>
      <w:pPr>
        <w:ind w:hanging="360" w:left="913"/>
      </w:pPr>
      <w:rPr>
        <w:rFonts w:ascii="Times New Roman" w:hAnsi="Times New Roman"/>
        <w:b w:val="0"/>
      </w:rPr>
    </w:lvl>
    <w:lvl w:ilvl="1" w:tplc="04220003">
      <w:start w:val="1"/>
      <w:numFmt w:val="bullet"/>
      <w:suff w:val="tab"/>
      <w:lvlText w:val="o"/>
      <w:lvlJc w:val="left"/>
      <w:pPr>
        <w:ind w:hanging="360" w:left="1633"/>
      </w:pPr>
      <w:rPr>
        <w:rFonts w:ascii="Courier New" w:hAnsi="Courier New"/>
      </w:rPr>
    </w:lvl>
    <w:lvl w:ilvl="2" w:tplc="04220005">
      <w:start w:val="1"/>
      <w:numFmt w:val="bullet"/>
      <w:suff w:val="tab"/>
      <w:lvlText w:val=""/>
      <w:lvlJc w:val="left"/>
      <w:pPr>
        <w:ind w:hanging="360" w:left="2353"/>
      </w:pPr>
      <w:rPr>
        <w:rFonts w:ascii="Wingdings" w:hAnsi="Wingdings"/>
      </w:rPr>
    </w:lvl>
    <w:lvl w:ilvl="3" w:tplc="04220001">
      <w:start w:val="1"/>
      <w:numFmt w:val="bullet"/>
      <w:suff w:val="tab"/>
      <w:lvlText w:val=""/>
      <w:lvlJc w:val="left"/>
      <w:pPr>
        <w:ind w:hanging="360" w:left="3073"/>
      </w:pPr>
      <w:rPr>
        <w:rFonts w:ascii="Symbol" w:hAnsi="Symbol"/>
      </w:rPr>
    </w:lvl>
    <w:lvl w:ilvl="4" w:tplc="04220003">
      <w:start w:val="1"/>
      <w:numFmt w:val="bullet"/>
      <w:suff w:val="tab"/>
      <w:lvlText w:val="o"/>
      <w:lvlJc w:val="left"/>
      <w:pPr>
        <w:ind w:hanging="360" w:left="3793"/>
      </w:pPr>
      <w:rPr>
        <w:rFonts w:ascii="Courier New" w:hAnsi="Courier New"/>
      </w:rPr>
    </w:lvl>
    <w:lvl w:ilvl="5" w:tplc="04220005">
      <w:start w:val="1"/>
      <w:numFmt w:val="bullet"/>
      <w:suff w:val="tab"/>
      <w:lvlText w:val=""/>
      <w:lvlJc w:val="left"/>
      <w:pPr>
        <w:ind w:hanging="360" w:left="4513"/>
      </w:pPr>
      <w:rPr>
        <w:rFonts w:ascii="Wingdings" w:hAnsi="Wingdings"/>
      </w:rPr>
    </w:lvl>
    <w:lvl w:ilvl="6" w:tplc="04220001">
      <w:start w:val="1"/>
      <w:numFmt w:val="bullet"/>
      <w:suff w:val="tab"/>
      <w:lvlText w:val=""/>
      <w:lvlJc w:val="left"/>
      <w:pPr>
        <w:ind w:hanging="360" w:left="5233"/>
      </w:pPr>
      <w:rPr>
        <w:rFonts w:ascii="Symbol" w:hAnsi="Symbol"/>
      </w:rPr>
    </w:lvl>
    <w:lvl w:ilvl="7" w:tplc="04220003">
      <w:start w:val="1"/>
      <w:numFmt w:val="bullet"/>
      <w:suff w:val="tab"/>
      <w:lvlText w:val="o"/>
      <w:lvlJc w:val="left"/>
      <w:pPr>
        <w:ind w:hanging="360" w:left="5953"/>
      </w:pPr>
      <w:rPr>
        <w:rFonts w:ascii="Courier New" w:hAnsi="Courier New"/>
      </w:rPr>
    </w:lvl>
    <w:lvl w:ilvl="8" w:tplc="04220005">
      <w:start w:val="1"/>
      <w:numFmt w:val="bullet"/>
      <w:suff w:val="tab"/>
      <w:lvlText w:val=""/>
      <w:lvlJc w:val="left"/>
      <w:pPr>
        <w:ind w:hanging="360" w:left="6673"/>
      </w:pPr>
      <w:rPr>
        <w:rFonts w:ascii="Wingdings" w:hAnsi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ru-RU" w:bidi="ar-SA" w:eastAsia="ru-RU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Normal (Web)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  <w:lang w:val="uk-UA" w:eastAsia="uk-UA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Сітка таблиці1"/>
    <w:basedOn w:val="T0"/>
    <w:pPr>
      <w:spacing w:lineRule="auto" w:line="240" w:after="0" w:beforeAutospacing="0" w:afterAutospacing="0"/>
    </w:pPr>
    <w:rPr>
      <w:rFonts w:ascii="Calibri" w:hAnsi="Calibri"/>
      <w:lang w:eastAsia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Сітка таблиці2"/>
    <w:basedOn w:val="T0"/>
    <w:pPr>
      <w:spacing w:lineRule="auto" w:line="240" w:after="0" w:beforeAutospacing="0" w:afterAutospacing="0"/>
    </w:pPr>
    <w:rPr>
      <w:rFonts w:ascii="Calibri" w:hAnsi="Calibri"/>
      <w:lang w:eastAsia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Сітка таблиці11"/>
    <w:basedOn w:val="T0"/>
    <w:pPr>
      <w:spacing w:lineRule="auto" w:line="240" w:after="0" w:beforeAutospacing="0" w:afterAutospacing="0"/>
    </w:pPr>
    <w:rPr>
      <w:rFonts w:ascii="Calibri" w:hAnsi="Calibri"/>
      <w:lang w:eastAsia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Пользователь Windows</dc:creator>
  <dcterms:created xsi:type="dcterms:W3CDTF">2021-03-03T14:03:00Z</dcterms:created>
  <cp:lastModifiedBy>ASKOD</cp:lastModifiedBy>
  <dcterms:modified xsi:type="dcterms:W3CDTF">2023-12-01T13:41:12Z</dcterms:modified>
  <cp:revision>16</cp:revision>
</cp:coreProperties>
</file>