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uto" w:line="240" w:beforeAutospacing="0" w:afterAutospacing="0"/>
        <w:ind w:left="708" w:right="1133"/>
        <w:jc w:val="both"/>
        <w:rPr>
          <w:rFonts w:ascii="Times New Roman" w:hAnsi="Times New Roman"/>
          <w:b w:val="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 w:val="1"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</w:t>
      </w:r>
    </w:p>
    <w:p>
      <w:pPr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beforeAutospacing="0" w:afterAutospacing="0"/>
        <w:ind w:firstLine="567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реалізації ветеранської політики в Броварській міській територіальній громаді, враховуючи пропозицію про зміну назви (найменування) «відділ соціальних гарантій управління соціального захисту населення Броварської міської ради Броварського району Київської області» на «відділ з питань ветеранської політики управління соціального захисту населення Броварської міської ради Броварського району Київської області», виникла необхідність зміни назв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зазначеного відділу в Структурі виконавчих органів Броварської міської ради Броварського району Київської області.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2.Мета і шляхи її досягнення</w:t>
      </w:r>
    </w:p>
    <w:p>
      <w:pPr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Проєкт рішення</w:t>
      </w:r>
      <w:r>
        <w:rPr>
          <w:rFonts w:ascii="Times New Roman" w:hAnsi="Times New Roman"/>
          <w:b w:val="1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i w:val="1"/>
          <w:iCs w:val="1"/>
          <w:sz w:val="28"/>
          <w:szCs w:val="28"/>
          <w:lang w:val="uk-UA" w:eastAsia="en-US"/>
        </w:rPr>
        <w:t>«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проєкт рішення Броварської міської ради) розроблений з метою відображення та затвердження, згідно чинного законодавства України всіх структурних підрозділів 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 w:eastAsia="en-US"/>
        </w:rPr>
        <w:t>.</w:t>
      </w:r>
    </w:p>
    <w:p>
      <w:pPr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3.Правові аспекти </w:t>
      </w:r>
    </w:p>
    <w:p>
      <w:pPr>
        <w:keepNext w:val="1"/>
        <w:widowControl w:val="0"/>
        <w:spacing w:lineRule="auto" w:line="240" w:beforeAutospacing="0" w:afterAutospacing="0"/>
        <w:ind w:firstLine="567" w:right="-40"/>
        <w:jc w:val="both"/>
        <w:outlineLvl w:val="0"/>
        <w:rPr>
          <w:rFonts w:ascii="Times New Roman" w:hAnsi="Times New Roman"/>
          <w:color w:val="000000"/>
          <w:sz w:val="28"/>
          <w:szCs w:val="28"/>
          <w:kern w:val="32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kern w:val="32"/>
          <w:lang w:val="uk-UA" w:eastAsia="uk-UA"/>
        </w:rPr>
        <w:t>Вказаний проєкт рішення Броварської міської ради розроблений відповідно до законів України «Про місцеве самоврядування в Україні», «Про службу в органах місцевого самоврядування».</w:t>
      </w:r>
    </w:p>
    <w:p>
      <w:pPr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tabs>
          <w:tab w:val="left" w:pos="0" w:leader="none"/>
        </w:tabs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Реалізація проєкту рішення Броварської міської ради не потребує додаткового фінансування з місцевого бюджету.</w:t>
      </w:r>
    </w:p>
    <w:p>
      <w:pPr>
        <w:suppressAutoHyphens w:val="1"/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5. Прогноз результатів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 w:val="1"/>
          <w:sz w:val="28"/>
          <w:szCs w:val="28"/>
          <w:lang w:val="uk-UA"/>
        </w:rPr>
        <w:t xml:space="preserve">Затвердження </w:t>
      </w:r>
      <w:r>
        <w:rPr>
          <w:rFonts w:ascii="Times New Roman" w:hAnsi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>
        <w:rPr>
          <w:rFonts w:ascii="Times New Roman" w:hAnsi="Times New Roman"/>
          <w:bCs w:val="1"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>
        <w:rPr>
          <w:rFonts w:ascii="Times New Roman" w:hAnsi="Times New Roman"/>
          <w:sz w:val="28"/>
          <w:szCs w:val="28"/>
          <w:lang w:val="uk-UA"/>
        </w:rPr>
        <w:t>приведення у відповідність облікових документів, якісне та повноцінне висвітлення діяльності Броварської міської ради, оптимізацію робочих процесів структурних підрозділів.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i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Суб’єкт подання проекту рішення: </w:t>
      </w:r>
    </w:p>
    <w:p>
      <w:pPr>
        <w:pStyle w:val="P2"/>
        <w:numPr>
          <w:ilvl w:val="0"/>
          <w:numId w:val="2"/>
        </w:numPr>
        <w:tabs>
          <w:tab w:val="left" w:pos="1134" w:leader="none"/>
        </w:tabs>
        <w:spacing w:lineRule="auto" w:line="240" w:after="0" w:beforeAutospacing="0" w:afterAutospacing="0"/>
        <w:ind w:firstLine="0" w:left="567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>
      <w:pPr>
        <w:tabs>
          <w:tab w:val="left" w:pos="1134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Доповідач по проекту рішення: </w:t>
      </w:r>
    </w:p>
    <w:p>
      <w:pPr>
        <w:pStyle w:val="P2"/>
        <w:numPr>
          <w:ilvl w:val="0"/>
          <w:numId w:val="2"/>
        </w:numPr>
        <w:tabs>
          <w:tab w:val="left" w:pos="1134" w:leader="none"/>
        </w:tabs>
        <w:spacing w:lineRule="auto" w:line="240" w:after="0" w:beforeAutospacing="0" w:afterAutospacing="0"/>
        <w:ind w:firstLine="0" w:left="567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>
      <w:pPr>
        <w:tabs>
          <w:tab w:val="left" w:pos="1134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Відповідальна особа за підготовку проекту рішення:</w:t>
      </w:r>
    </w:p>
    <w:p>
      <w:pPr>
        <w:pStyle w:val="P2"/>
        <w:numPr>
          <w:ilvl w:val="0"/>
          <w:numId w:val="2"/>
        </w:numPr>
        <w:tabs>
          <w:tab w:val="left" w:pos="1134" w:leader="none"/>
        </w:tabs>
        <w:spacing w:lineRule="auto" w:line="240" w:beforeAutospacing="0" w:afterAutospacing="0"/>
        <w:ind w:firstLine="0" w:left="567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7</w:t>
      </w:r>
      <w:r>
        <w:rPr>
          <w:rFonts w:ascii="Times New Roman" w:hAnsi="Times New Roman"/>
          <w:b w:val="1"/>
          <w:sz w:val="28"/>
          <w:szCs w:val="28"/>
        </w:rPr>
        <w:t xml:space="preserve">. Порівняльна таблиця </w:t>
      </w:r>
    </w:p>
    <w:p>
      <w:pPr>
        <w:suppressAutoHyphens w:val="1"/>
        <w:spacing w:lineRule="auto" w:line="240" w:beforeAutospacing="0" w:afterAutospacing="0"/>
        <w:ind w:firstLine="567"/>
        <w:contextualSpacing w:val="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7.1.Було:</w:t>
      </w:r>
    </w:p>
    <w:tbl>
      <w:tblPr>
        <w:tblStyle w:val="T2"/>
        <w:tblW w:w="0" w:type="auto"/>
        <w:tblInd w:w="0" w:type="dxa"/>
        <w:tblLayout w:type="fixed"/>
        <w:tblLook w:val="04A0"/>
      </w:tblPr>
      <w:tblGrid/>
      <w:tr>
        <w:tc>
          <w:tcPr>
            <w:tcW w:w="706" w:type="dxa"/>
            <w:vMerge w:val="restar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widowControl w:val="0"/>
              <w:spacing w:lineRule="exact" w:line="309" w:beforeAutospacing="0" w:afterAutospacing="0"/>
              <w:jc w:val="both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exact" w:line="309" w:beforeAutospacing="0" w:afterAutospacing="0"/>
              <w:ind w:right="5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 Відділ соціальних гарантій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 Відділ прийому громадян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 Відділ прийняття рішень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 Відділ обліково-економічної роботи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5.8. Відділ контролю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uppressAutoHyphens w:val="1"/>
        <w:spacing w:lineRule="auto" w:line="240" w:after="160" w:beforeAutospacing="0" w:afterAutospacing="0"/>
        <w:ind w:left="1080"/>
        <w:contextualSpacing w:val="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99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Стало:</w:t>
      </w:r>
    </w:p>
    <w:tbl>
      <w:tblPr>
        <w:tblStyle w:val="T3"/>
        <w:tblW w:w="0" w:type="auto"/>
        <w:tblInd w:w="0" w:type="dxa"/>
        <w:tblLayout w:type="fixed"/>
        <w:tblLook w:val="04A0"/>
      </w:tblPr>
      <w:tblGrid/>
      <w:tr>
        <w:tc>
          <w:tcPr>
            <w:tcW w:w="706" w:type="dxa"/>
            <w:vMerge w:val="restar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widowControl w:val="0"/>
              <w:spacing w:lineRule="exact" w:line="309" w:beforeAutospacing="0" w:afterAutospacing="0"/>
              <w:jc w:val="both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spacing w:lineRule="exact" w:line="309" w:beforeAutospacing="0" w:afterAutospacing="0"/>
              <w:ind w:right="54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5.2. Відділ прийому громадян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5.3. Відділ прийняття рішень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5.5. Відділ обліково-економічної роботи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5.8. Відділ контролю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706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 w:val="continue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T4"/>
        <w:tblW w:w="0" w:type="auto"/>
        <w:tblInd w:w="0" w:type="dxa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/>
      <w:tr>
        <w:tc>
          <w:tcPr>
            <w:tcW w:w="4814" w:type="dxa"/>
            <w:hideMark/>
          </w:tcPr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>
              <w:rPr>
                <w:rFonts w:ascii="Times New Roman" w:hAnsi="Times New Roman"/>
                <w:bCs w:val="1"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contextualSpacing w:val="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contextualSpacing w:val="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Костянтин КУЗНЄЦОВ</w:t>
            </w:r>
          </w:p>
        </w:tc>
      </w:tr>
    </w:tbl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>
      <w:type w:val="nextPage"/>
      <w:pgSz w:w="11906" w:h="16838" w:code="0"/>
      <w:pgMar w:left="1701" w:right="851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99257BA"/>
    <w:multiLevelType w:val="hybridMultilevel"/>
    <w:lvl w:ilvl="0" w:tplc="AA120C42">
      <w:start w:val="1"/>
      <w:numFmt w:val="bullet"/>
      <w:suff w:val="tab"/>
      <w:lvlText w:val="-"/>
      <w:lvlJc w:val="left"/>
      <w:pPr>
        <w:ind w:hanging="360" w:left="913"/>
      </w:pPr>
      <w:rPr>
        <w:rFonts w:ascii="Times New Roman" w:hAnsi="Times New Roman"/>
        <w:b w:val="0"/>
      </w:rPr>
    </w:lvl>
    <w:lvl w:ilvl="1" w:tplc="0422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9E13DD5"/>
    <w:multiLevelType w:val="hybridMultilevel"/>
    <w:lvl w:ilvl="0" w:tplc="C13A75EE">
      <w:start w:val="1"/>
      <w:numFmt w:val="bullet"/>
      <w:suff w:val="tab"/>
      <w:lvlText w:val="-"/>
      <w:lvlJc w:val="left"/>
      <w:pPr>
        <w:ind w:hanging="360" w:left="1273"/>
      </w:pPr>
      <w:rPr>
        <w:rFonts w:ascii="Courier New" w:hAnsi="Courier New"/>
      </w:rPr>
    </w:lvl>
    <w:lvl w:ilvl="1" w:tplc="04220003">
      <w:start w:val="1"/>
      <w:numFmt w:val="bullet"/>
      <w:suff w:val="tab"/>
      <w:lvlText w:val="o"/>
      <w:lvlJc w:val="left"/>
      <w:pPr>
        <w:ind w:hanging="360" w:left="1993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713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3433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4153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873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593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6313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7033"/>
      </w:pPr>
      <w:rPr>
        <w:rFonts w:ascii="Wingdings" w:hAnsi="Wingdings"/>
      </w:rPr>
    </w:lvl>
  </w:abstractNum>
  <w:abstractNum w:abstractNumId="3">
    <w:nsid w:val="6E7B3764"/>
    <w:multiLevelType w:val="hybridMultilevel"/>
    <w:lvl w:ilvl="0" w:tplc="A118A5E2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22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22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22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22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22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22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22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22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7FA4066D"/>
    <w:multiLevelType w:val="hybridMultilevel"/>
    <w:lvl w:ilvl="0" w:tplc="AA120C42">
      <w:start w:val="1"/>
      <w:numFmt w:val="bullet"/>
      <w:suff w:val="tab"/>
      <w:lvlText w:val="-"/>
      <w:lvlJc w:val="left"/>
      <w:pPr>
        <w:ind w:hanging="360" w:left="913"/>
      </w:pPr>
      <w:rPr>
        <w:rFonts w:ascii="Times New Roman" w:hAnsi="Times New Roman"/>
        <w:b w:val="0"/>
      </w:rPr>
    </w:lvl>
    <w:lvl w:ilvl="1" w:tplc="04220003">
      <w:start w:val="1"/>
      <w:numFmt w:val="bullet"/>
      <w:suff w:val="tab"/>
      <w:lvlText w:val="o"/>
      <w:lvlJc w:val="left"/>
      <w:pPr>
        <w:ind w:hanging="360" w:left="1633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353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3073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793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513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233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5953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673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Сітка таблиці1"/>
    <w:basedOn w:val="T0"/>
    <w:pPr>
      <w:spacing w:lineRule="auto" w:line="240" w:after="0" w:beforeAutospacing="0" w:afterAutospacing="0"/>
    </w:pPr>
    <w:rPr>
      <w:rFonts w:ascii="Calibri" w:hAnsi="Calibri"/>
      <w:lang w:eastAsia="en-US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3">
    <w:name w:val="Сітка таблиці2"/>
    <w:basedOn w:val="T0"/>
    <w:pPr>
      <w:spacing w:lineRule="auto" w:line="240" w:after="0" w:beforeAutospacing="0" w:afterAutospacing="0"/>
    </w:pPr>
    <w:rPr>
      <w:rFonts w:ascii="Calibri" w:hAnsi="Calibri"/>
      <w:lang w:eastAsia="en-US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4">
    <w:name w:val="Сітка таблиці11"/>
    <w:basedOn w:val="T0"/>
    <w:pPr>
      <w:spacing w:lineRule="auto" w:line="240" w:after="0" w:beforeAutospacing="0" w:afterAutospacing="0"/>
    </w:pPr>
    <w:rPr>
      <w:rFonts w:ascii="Calibri" w:hAnsi="Calibri"/>
      <w:lang w:eastAsia="en-US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2023-12-01T13:41:12Z</dcterms:modified>
  <cp:revision>16</cp:revision>
</cp:coreProperties>
</file>