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DBC33" w14:textId="77777777" w:rsidR="00FA2FE4" w:rsidRDefault="00674CDA">
      <w:pPr>
        <w:spacing w:line="240" w:lineRule="auto"/>
        <w:jc w:val="center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noProof/>
          <w:sz w:val="28"/>
        </w:rPr>
        <w:t>Пояснювальна записка</w:t>
      </w:r>
    </w:p>
    <w:p w14:paraId="7679C831" w14:textId="77777777" w:rsidR="00FA2FE4" w:rsidRDefault="00674CDA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000000"/>
          <w:sz w:val="28"/>
        </w:rPr>
        <w:t>до проекту рішення «</w:t>
      </w: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Про затвердження Програми підтримки Захисників та Захисниць України, членів сімей загиблих</w:t>
      </w:r>
      <w:r>
        <w:rPr>
          <w:rFonts w:ascii="Times New Roman" w:hAnsi="Times New Roman"/>
          <w:b/>
          <w:sz w:val="28"/>
        </w:rPr>
        <w:t xml:space="preserve">  на 2024-2026 роки»</w:t>
      </w:r>
    </w:p>
    <w:p w14:paraId="3901ED92" w14:textId="77777777" w:rsidR="00FA2FE4" w:rsidRDefault="00FA2FE4">
      <w:pPr>
        <w:spacing w:line="240" w:lineRule="auto"/>
        <w:jc w:val="center"/>
        <w:rPr>
          <w:rFonts w:ascii="Times New Roman" w:hAnsi="Times New Roman"/>
        </w:rPr>
      </w:pPr>
    </w:p>
    <w:p w14:paraId="1A03D7ED" w14:textId="262AE02A" w:rsidR="00FA2FE4" w:rsidRDefault="00674CDA">
      <w:pPr>
        <w:spacing w:line="240" w:lineRule="auto"/>
        <w:ind w:right="-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Пояснювальна записка підготовлена відповідно до ст.20 Регламенту  Броварської міської ради Броварського району Київської області </w:t>
      </w:r>
      <w:r>
        <w:rPr>
          <w:rFonts w:ascii="Times New Roman" w:hAnsi="Times New Roman"/>
          <w:color w:val="000000"/>
          <w:sz w:val="28"/>
          <w:lang w:val="en-US"/>
        </w:rPr>
        <w:t>V</w:t>
      </w:r>
      <w:r>
        <w:rPr>
          <w:rFonts w:ascii="Times New Roman" w:hAnsi="Times New Roman"/>
          <w:color w:val="000000"/>
          <w:sz w:val="28"/>
        </w:rPr>
        <w:t>III скликання.</w:t>
      </w:r>
    </w:p>
    <w:p w14:paraId="207F696E" w14:textId="77777777" w:rsidR="00FA2FE4" w:rsidRDefault="00674CDA">
      <w:pPr>
        <w:numPr>
          <w:ilvl w:val="0"/>
          <w:numId w:val="2"/>
        </w:numPr>
        <w:tabs>
          <w:tab w:val="left" w:pos="851"/>
        </w:tabs>
        <w:spacing w:line="240" w:lineRule="auto"/>
        <w:ind w:left="0" w:right="36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Обґрунтування необхідності прийняття рішення.</w:t>
      </w:r>
    </w:p>
    <w:p w14:paraId="52FC5BA1" w14:textId="77777777" w:rsidR="00FA2FE4" w:rsidRDefault="00674CDA">
      <w:pPr>
        <w:spacing w:line="240" w:lineRule="auto"/>
        <w:ind w:right="-8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У зв’язку із забезпеченням державної ветеранської політики</w:t>
      </w:r>
      <w:r>
        <w:rPr>
          <w:rFonts w:ascii="Times New Roman" w:hAnsi="Times New Roman"/>
          <w:color w:val="000000"/>
          <w:sz w:val="28"/>
        </w:rPr>
        <w:t xml:space="preserve"> та з метою ефективного надання усіх належних гарантій, забезпечення всебічною підтримкою , залежно від потреб кожного ветерана та його родини, охоплення соціальним супроводом  Захисників та Захисниць України, членів їх сімей та членів сімей загиблих Захис</w:t>
      </w:r>
      <w:r>
        <w:rPr>
          <w:rFonts w:ascii="Times New Roman" w:hAnsi="Times New Roman"/>
          <w:color w:val="000000"/>
          <w:sz w:val="28"/>
        </w:rPr>
        <w:t xml:space="preserve">ників та Захисниць України пропонується затвердити Програму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підтримки Захисників та Захисниць України, членів сімей загиблих</w:t>
      </w:r>
      <w:r>
        <w:rPr>
          <w:rFonts w:ascii="Times New Roman" w:hAnsi="Times New Roman"/>
          <w:sz w:val="28"/>
        </w:rPr>
        <w:t xml:space="preserve">  на 2024-2026 роки, якою передбачено заходи, спрямовані на підтримку мешканців Броварської міської територіальної громади зазначеної категорії.</w:t>
      </w:r>
    </w:p>
    <w:p w14:paraId="365411F2" w14:textId="77777777" w:rsidR="00FA2FE4" w:rsidRDefault="00674CDA">
      <w:pPr>
        <w:spacing w:line="240" w:lineRule="auto"/>
        <w:ind w:right="-8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    На фінансування заходів Програми у 2024 році пропонується виділити з місцевого бюджету </w:t>
      </w:r>
      <w:r>
        <w:rPr>
          <w:rFonts w:ascii="Times New Roman" w:hAnsi="Times New Roman"/>
          <w:b/>
          <w:sz w:val="28"/>
        </w:rPr>
        <w:t>9725,4 тис.грн.</w:t>
      </w:r>
    </w:p>
    <w:p w14:paraId="52413E50" w14:textId="77777777" w:rsidR="00FA2FE4" w:rsidRDefault="00674CDA">
      <w:pPr>
        <w:numPr>
          <w:ilvl w:val="0"/>
          <w:numId w:val="2"/>
        </w:numPr>
        <w:spacing w:line="240" w:lineRule="auto"/>
        <w:ind w:left="720" w:hanging="360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Мет</w:t>
      </w:r>
      <w:r>
        <w:rPr>
          <w:rFonts w:ascii="Times New Roman" w:hAnsi="Times New Roman"/>
          <w:b/>
          <w:sz w:val="28"/>
        </w:rPr>
        <w:t>а і шляхи її досягнення</w:t>
      </w:r>
    </w:p>
    <w:p w14:paraId="2C007541" w14:textId="77777777" w:rsidR="00FA2FE4" w:rsidRDefault="00FA2FE4">
      <w:pPr>
        <w:spacing w:line="240" w:lineRule="auto"/>
        <w:ind w:left="720"/>
        <w:contextualSpacing/>
        <w:jc w:val="both"/>
        <w:rPr>
          <w:rFonts w:ascii="Times New Roman" w:hAnsi="Times New Roman"/>
        </w:rPr>
      </w:pPr>
    </w:p>
    <w:p w14:paraId="289F1190" w14:textId="77777777" w:rsidR="00FA2FE4" w:rsidRDefault="00674CDA">
      <w:pPr>
        <w:tabs>
          <w:tab w:val="left" w:pos="851"/>
        </w:tabs>
        <w:spacing w:line="240" w:lineRule="auto"/>
        <w:ind w:right="-8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Мета Програми полягає у сприянні реабілітації, інтеграції та соціального захисту Захисників та Захисниць України, їх сімей, родин загиблих Захисників та Захисниць України  шляхом підвищення ефективності функціонування системи </w:t>
      </w:r>
      <w:r>
        <w:rPr>
          <w:rFonts w:ascii="Times New Roman" w:hAnsi="Times New Roman"/>
          <w:sz w:val="28"/>
        </w:rPr>
        <w:t>соціальної допомоги, включення додаткових заходів соціальної підтримки, вирішення проблем матеріально-технічного, медичного спрямування, надання послуг професійної адаптації, залучення до активного цивільного життя, а також посилення співпраці з інститутам</w:t>
      </w:r>
      <w:r>
        <w:rPr>
          <w:rFonts w:ascii="Times New Roman" w:hAnsi="Times New Roman"/>
          <w:sz w:val="28"/>
        </w:rPr>
        <w:t>и громадянського суспільства</w:t>
      </w:r>
    </w:p>
    <w:p w14:paraId="797177B5" w14:textId="77777777" w:rsidR="00FA2FE4" w:rsidRDefault="00674CDA">
      <w:pPr>
        <w:tabs>
          <w:tab w:val="left" w:pos="851"/>
        </w:tabs>
        <w:spacing w:line="240" w:lineRule="auto"/>
        <w:ind w:right="-8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Для досягнення мети Програмою передбачено виконання наступних завдань:</w:t>
      </w:r>
    </w:p>
    <w:p w14:paraId="110A5604" w14:textId="77777777" w:rsidR="00FA2FE4" w:rsidRDefault="00674CDA">
      <w:pPr>
        <w:numPr>
          <w:ilvl w:val="0"/>
          <w:numId w:val="3"/>
        </w:numPr>
        <w:ind w:left="0" w:firstLine="4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здійснення заходів з організації оздоровлення Захисників та Захисниць України, членів сімей загиблих Захисників та Захисниць України;</w:t>
      </w:r>
    </w:p>
    <w:p w14:paraId="54928349" w14:textId="77777777" w:rsidR="00FA2FE4" w:rsidRDefault="00674CDA">
      <w:pPr>
        <w:numPr>
          <w:ilvl w:val="0"/>
          <w:numId w:val="3"/>
        </w:numPr>
        <w:ind w:left="0" w:firstLine="4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забезпечення</w:t>
      </w:r>
      <w:r>
        <w:rPr>
          <w:rFonts w:ascii="Times New Roman" w:hAnsi="Times New Roman"/>
          <w:sz w:val="28"/>
        </w:rPr>
        <w:t xml:space="preserve"> оздоровленням дітей, один із батьків яких загинув (пропав безвісти, перебуває у полоні) Захисників та Захисниць України;</w:t>
      </w:r>
    </w:p>
    <w:p w14:paraId="13C36B54" w14:textId="77777777" w:rsidR="00FA2FE4" w:rsidRDefault="00674CDA">
      <w:pPr>
        <w:numPr>
          <w:ilvl w:val="0"/>
          <w:numId w:val="3"/>
        </w:numPr>
        <w:ind w:left="0" w:firstLine="4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забезпечення фінансовою підтримкою на вирішення соціально-побутових питань, лікування та реабілітацію, медичне обстеження, стоматологі</w:t>
      </w:r>
      <w:r>
        <w:rPr>
          <w:rFonts w:ascii="Times New Roman" w:hAnsi="Times New Roman"/>
          <w:sz w:val="28"/>
        </w:rPr>
        <w:t>чні послуги громадян, на підтримку яких спрямована Програма;</w:t>
      </w:r>
    </w:p>
    <w:p w14:paraId="4AF926E5" w14:textId="77777777" w:rsidR="00FA2FE4" w:rsidRDefault="00674CDA">
      <w:pPr>
        <w:numPr>
          <w:ilvl w:val="0"/>
          <w:numId w:val="3"/>
        </w:numPr>
        <w:ind w:left="0" w:firstLine="4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надання консультацій та роз’яснень Захисникам та Захисницям  з метою реалізації їх прав;</w:t>
      </w:r>
    </w:p>
    <w:p w14:paraId="5355ED91" w14:textId="77777777" w:rsidR="00FA2FE4" w:rsidRDefault="00674CDA">
      <w:pPr>
        <w:numPr>
          <w:ilvl w:val="0"/>
          <w:numId w:val="3"/>
        </w:numPr>
        <w:ind w:left="0" w:firstLine="45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lastRenderedPageBreak/>
        <w:t xml:space="preserve">розвиток співпраці з іншими підприємствами, установами та організаціями, розміщеними на території </w:t>
      </w:r>
      <w:r>
        <w:rPr>
          <w:rFonts w:ascii="Times New Roman" w:hAnsi="Times New Roman"/>
          <w:sz w:val="28"/>
        </w:rPr>
        <w:t>громади, які мають бажання у наданні допомоги, що пов’язана із соціальною підтримкою Захисників та Захисниць України, членів їх сімей та членів сімей загиблих Захисників та Захисниць України.</w:t>
      </w:r>
    </w:p>
    <w:p w14:paraId="2287AD5E" w14:textId="77777777" w:rsidR="00FA2FE4" w:rsidRDefault="00674CDA">
      <w:pPr>
        <w:numPr>
          <w:ilvl w:val="0"/>
          <w:numId w:val="4"/>
        </w:numPr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Правові аспекти</w:t>
      </w:r>
    </w:p>
    <w:p w14:paraId="4A12B2E2" w14:textId="77777777" w:rsidR="00FA2FE4" w:rsidRDefault="00674CDA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Стаття 91 бюджетного кодексу України, пункт 22 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статті 26 Закону України «Про місцеве самоврядування в Україні».</w:t>
      </w:r>
    </w:p>
    <w:p w14:paraId="4A6569BC" w14:textId="77777777" w:rsidR="00FA2FE4" w:rsidRDefault="00FA2FE4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</w:p>
    <w:p w14:paraId="2F961EC6" w14:textId="77777777" w:rsidR="00FA2FE4" w:rsidRDefault="00674CDA">
      <w:pPr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Фінансово-економічне обґрунтування</w:t>
      </w:r>
    </w:p>
    <w:p w14:paraId="2D2764BA" w14:textId="77777777" w:rsidR="00FA2FE4" w:rsidRDefault="00674CDA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Для  забезпечення реалізації «Програми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підтримки Захисників та Захисниць України, членів сімей загиблих</w:t>
      </w:r>
      <w:r>
        <w:rPr>
          <w:rFonts w:ascii="Times New Roman" w:hAnsi="Times New Roman"/>
          <w:sz w:val="28"/>
        </w:rPr>
        <w:t xml:space="preserve">  на 2024-2026 роки»  пропонується виділити кошти з </w:t>
      </w:r>
      <w:r>
        <w:rPr>
          <w:rFonts w:ascii="Times New Roman" w:hAnsi="Times New Roman"/>
          <w:sz w:val="28"/>
        </w:rPr>
        <w:t xml:space="preserve">місцевого бюджету, виходячи з фінансових можливостей  бюджету громади, та встановити загальний обсяг кошторисних призначень на заходи Програми у  2024 році  у розмірі – </w:t>
      </w:r>
      <w:r>
        <w:rPr>
          <w:rFonts w:ascii="Times New Roman" w:hAnsi="Times New Roman"/>
          <w:b/>
          <w:sz w:val="28"/>
        </w:rPr>
        <w:t>9725,4 тис.грн.</w:t>
      </w:r>
    </w:p>
    <w:p w14:paraId="5B500265" w14:textId="77777777" w:rsidR="00FA2FE4" w:rsidRDefault="00674CDA">
      <w:pPr>
        <w:numPr>
          <w:ilvl w:val="0"/>
          <w:numId w:val="4"/>
        </w:numPr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Прогноз результатів</w:t>
      </w:r>
    </w:p>
    <w:p w14:paraId="2778B9D4" w14:textId="77777777" w:rsidR="00FA2FE4" w:rsidRDefault="00FA2FE4">
      <w:pPr>
        <w:spacing w:line="240" w:lineRule="auto"/>
        <w:contextualSpacing/>
        <w:jc w:val="both"/>
        <w:rPr>
          <w:rFonts w:ascii="Times New Roman" w:hAnsi="Times New Roman"/>
        </w:rPr>
      </w:pPr>
    </w:p>
    <w:p w14:paraId="5D7DCB63" w14:textId="77777777" w:rsidR="00FA2FE4" w:rsidRDefault="00674CDA">
      <w:pPr>
        <w:spacing w:before="120" w:after="12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Реалізація заходів Програми забезпечить посилення </w:t>
      </w:r>
      <w:r>
        <w:rPr>
          <w:rFonts w:ascii="Times New Roman" w:hAnsi="Times New Roman"/>
          <w:sz w:val="28"/>
        </w:rPr>
        <w:t>соціальної підтримки,  а також надання додаткових гарантій соціального захисту Захисників і Захисниць України,  сімей загиблих (померлих) Захисників і Захисниць України та поєднає зусилля органів виконавчої влади, місцевого самоврядування, установ, організ</w:t>
      </w:r>
      <w:r>
        <w:rPr>
          <w:rFonts w:ascii="Times New Roman" w:hAnsi="Times New Roman"/>
          <w:sz w:val="28"/>
        </w:rPr>
        <w:t>ацій різних форм власності, спрямованих на поглиблення соціального захисту, адаптації, покращення добробуту та якості життя, належного морально-психологічного стану Захисників і Захисниць України, а також членів сімей, загиблих (померлих) Захисників і Захи</w:t>
      </w:r>
      <w:r>
        <w:rPr>
          <w:rFonts w:ascii="Times New Roman" w:hAnsi="Times New Roman"/>
          <w:sz w:val="28"/>
        </w:rPr>
        <w:t>сниць України. Сприятиме шанобливому ставленню до Захисників і Захисниць України та членів їх сімей.</w:t>
      </w:r>
    </w:p>
    <w:p w14:paraId="3DF078D8" w14:textId="77777777" w:rsidR="00FA2FE4" w:rsidRDefault="00674CDA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6. Суб’єкт подання проекту рішення</w:t>
      </w:r>
    </w:p>
    <w:p w14:paraId="4D58D52D" w14:textId="77777777" w:rsidR="00FA2FE4" w:rsidRDefault="00FA2FE4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</w:p>
    <w:p w14:paraId="63F70FF7" w14:textId="77777777" w:rsidR="00FA2FE4" w:rsidRDefault="00674CDA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Суб’єкт подання проекту рішення: управління соціального захисту населення Броварської міської ради Броварського рай</w:t>
      </w:r>
      <w:r>
        <w:rPr>
          <w:rFonts w:ascii="Times New Roman" w:hAnsi="Times New Roman"/>
          <w:sz w:val="28"/>
        </w:rPr>
        <w:t>ону Київської області.</w:t>
      </w:r>
    </w:p>
    <w:p w14:paraId="182C50CC" w14:textId="77777777" w:rsidR="00FA2FE4" w:rsidRDefault="00674CDA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Доповідач: начальник управління  - Алла Іванівна Петренко (контактний телефон 4-61-00).</w:t>
      </w:r>
    </w:p>
    <w:p w14:paraId="77246252" w14:textId="77777777" w:rsidR="00FA2FE4" w:rsidRDefault="00674CDA">
      <w:pPr>
        <w:spacing w:line="240" w:lineRule="auto"/>
        <w:ind w:left="567" w:hanging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Особа, відповідальна за підготовку проекту рішення: </w:t>
      </w:r>
    </w:p>
    <w:p w14:paraId="49DCD72E" w14:textId="77777777" w:rsidR="00FA2FE4" w:rsidRDefault="00674CDA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заступник начальника управління – начальник відділу соціальних гарантій – Карасьова Лариса Віталіївна  (контактний телефон 6-01-47).</w:t>
      </w:r>
    </w:p>
    <w:p w14:paraId="3837CF10" w14:textId="77777777" w:rsidR="00FA2FE4" w:rsidRDefault="00FA2FE4">
      <w:pPr>
        <w:spacing w:line="240" w:lineRule="auto"/>
        <w:contextualSpacing/>
        <w:jc w:val="both"/>
        <w:rPr>
          <w:rFonts w:ascii="Times New Roman" w:hAnsi="Times New Roman"/>
        </w:rPr>
      </w:pPr>
    </w:p>
    <w:p w14:paraId="500F5A00" w14:textId="77777777" w:rsidR="00FA2FE4" w:rsidRDefault="00674CDA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7.Порівняльна таблиця </w:t>
      </w:r>
    </w:p>
    <w:p w14:paraId="77FC8CE3" w14:textId="77777777" w:rsidR="00FA2FE4" w:rsidRDefault="00674CDA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 зв’язку із прийняттям Програми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підтримки Захисників та Захисниць України, членів сімей загиблих</w:t>
      </w:r>
      <w:r>
        <w:rPr>
          <w:rFonts w:ascii="Times New Roman" w:hAnsi="Times New Roman"/>
          <w:sz w:val="28"/>
        </w:rPr>
        <w:t xml:space="preserve">  на 2024-2026 роки порівняльна таблиця не складається.</w:t>
      </w:r>
    </w:p>
    <w:p w14:paraId="2EB5C6F8" w14:textId="77777777" w:rsidR="00FA2FE4" w:rsidRDefault="00FA2FE4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</w:p>
    <w:p w14:paraId="0E9EDE28" w14:textId="77777777" w:rsidR="00FA2FE4" w:rsidRDefault="00674CDA">
      <w:pPr>
        <w:spacing w:line="240" w:lineRule="auto"/>
        <w:ind w:firstLine="284"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Начальник управління                                                 Алла ПЕТРЕНКО</w:t>
      </w:r>
    </w:p>
    <w:p w14:paraId="7FBD51A2" w14:textId="77777777" w:rsidR="00FA2FE4" w:rsidRDefault="00FA2FE4"/>
    <w:sectPr w:rsidR="00FA2FE4">
      <w:pgSz w:w="11906" w:h="16838"/>
      <w:pgMar w:top="568" w:right="850" w:bottom="426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ED2B0E4"/>
    <w:lvl w:ilvl="0">
      <w:start w:val="1"/>
      <w:numFmt w:val="none"/>
      <w:suff w:val="nothing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1.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1.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1.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1.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1.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1.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1.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1.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hybridMultilevel"/>
    <w:tmpl w:val="A84E29D6"/>
    <w:lvl w:ilvl="0" w:tplc="25FC8FF8">
      <w:start w:val="2"/>
      <w:numFmt w:val="bullet"/>
      <w:lvlText w:val="-"/>
      <w:lvlJc w:val="left"/>
      <w:pPr>
        <w:spacing w:line="240" w:lineRule="auto"/>
        <w:ind w:left="810" w:hanging="360"/>
      </w:pPr>
      <w:rPr>
        <w:rFonts w:ascii="Times New Roman" w:hAnsi="Times New Roman"/>
        <w:color w:val="auto"/>
        <w:sz w:val="28"/>
      </w:rPr>
    </w:lvl>
    <w:lvl w:ilvl="1" w:tplc="04190003">
      <w:start w:val="1"/>
      <w:numFmt w:val="bullet"/>
      <w:lvlText w:val="o"/>
      <w:lvlJc w:val="left"/>
      <w:pPr>
        <w:spacing w:line="240" w:lineRule="auto"/>
        <w:ind w:left="153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spacing w:line="240" w:lineRule="auto"/>
        <w:ind w:left="2250" w:hanging="360"/>
      </w:pPr>
      <w:rPr>
        <w:rFonts w:ascii="Calibri" w:hAnsi="Calibri"/>
      </w:rPr>
    </w:lvl>
    <w:lvl w:ilvl="3" w:tplc="04190001">
      <w:start w:val="1"/>
      <w:numFmt w:val="bullet"/>
      <w:lvlText w:val=""/>
      <w:lvlJc w:val="left"/>
      <w:pPr>
        <w:spacing w:line="240" w:lineRule="auto"/>
        <w:ind w:left="2970" w:hanging="360"/>
      </w:pPr>
      <w:rPr>
        <w:rFonts w:ascii="Calibri" w:hAnsi="Calibri"/>
      </w:rPr>
    </w:lvl>
    <w:lvl w:ilvl="4" w:tplc="04190003">
      <w:start w:val="1"/>
      <w:numFmt w:val="bullet"/>
      <w:lvlText w:val="o"/>
      <w:lvlJc w:val="left"/>
      <w:pPr>
        <w:spacing w:line="240" w:lineRule="auto"/>
        <w:ind w:left="369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spacing w:line="240" w:lineRule="auto"/>
        <w:ind w:left="4410" w:hanging="360"/>
      </w:pPr>
      <w:rPr>
        <w:rFonts w:ascii="Calibri" w:hAnsi="Calibri"/>
      </w:rPr>
    </w:lvl>
    <w:lvl w:ilvl="6" w:tplc="04190001">
      <w:start w:val="1"/>
      <w:numFmt w:val="bullet"/>
      <w:lvlText w:val=""/>
      <w:lvlJc w:val="left"/>
      <w:pPr>
        <w:spacing w:line="240" w:lineRule="auto"/>
        <w:ind w:left="5130" w:hanging="360"/>
      </w:pPr>
      <w:rPr>
        <w:rFonts w:ascii="Calibri" w:hAnsi="Calibri"/>
      </w:rPr>
    </w:lvl>
    <w:lvl w:ilvl="7" w:tplc="04190003">
      <w:start w:val="1"/>
      <w:numFmt w:val="bullet"/>
      <w:lvlText w:val="o"/>
      <w:lvlJc w:val="left"/>
      <w:pPr>
        <w:spacing w:line="240" w:lineRule="auto"/>
        <w:ind w:left="585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spacing w:line="240" w:lineRule="auto"/>
        <w:ind w:left="6570" w:hanging="360"/>
      </w:pPr>
      <w:rPr>
        <w:rFonts w:ascii="Calibri" w:hAnsi="Calibri"/>
      </w:rPr>
    </w:lvl>
  </w:abstractNum>
  <w:abstractNum w:abstractNumId="2" w15:restartNumberingAfterBreak="0">
    <w:nsid w:val="00000003"/>
    <w:multiLevelType w:val="hybridMultilevel"/>
    <w:tmpl w:val="77CC2EF0"/>
    <w:lvl w:ilvl="0" w:tplc="0419000F">
      <w:start w:val="3"/>
      <w:numFmt w:val="decimal"/>
      <w:lvlText w:val="%1."/>
      <w:lvlJc w:val="left"/>
      <w:pPr>
        <w:spacing w:line="240" w:lineRule="auto"/>
        <w:ind w:left="720" w:hanging="360"/>
      </w:pPr>
      <w:rPr>
        <w:rFonts w:ascii="Times New Roman" w:hAnsi="Times New Roman"/>
      </w:rPr>
    </w:lvl>
    <w:lvl w:ilvl="1" w:tplc="04190019">
      <w:start w:val="1"/>
      <w:numFmt w:val="lowerLetter"/>
      <w:lvlText w:val="%2."/>
      <w:lvlJc w:val="left"/>
      <w:pPr>
        <w:spacing w:line="240" w:lineRule="auto"/>
        <w:ind w:left="1440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spacing w:line="240" w:lineRule="auto"/>
        <w:ind w:left="2160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spacing w:line="240" w:lineRule="auto"/>
        <w:ind w:left="2880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spacing w:line="240" w:lineRule="auto"/>
        <w:ind w:left="3600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spacing w:line="240" w:lineRule="auto"/>
        <w:ind w:left="4320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spacing w:line="240" w:lineRule="auto"/>
        <w:ind w:left="5040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spacing w:line="240" w:lineRule="auto"/>
        <w:ind w:left="5760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spacing w:line="240" w:lineRule="auto"/>
        <w:ind w:left="6480" w:hanging="180"/>
      </w:pPr>
      <w:rPr>
        <w:rFonts w:ascii="Times New Roman" w:hAnsi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2FE4"/>
    <w:rsid w:val="00674CDA"/>
    <w:rsid w:val="00FA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4F7D1"/>
  <w15:docId w15:val="{E4ECB98D-980D-4F43-B7BF-4EAC1412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styleId="a6">
    <w:name w:val="Strong"/>
    <w:basedOn w:val="a0"/>
    <w:qFormat/>
    <w:rPr>
      <w:b/>
      <w:bCs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2811</Words>
  <Characters>1603</Characters>
  <Application>Microsoft Office Word</Application>
  <DocSecurity>0</DocSecurity>
  <Lines>13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Nat</cp:lastModifiedBy>
  <cp:revision>17</cp:revision>
  <dcterms:created xsi:type="dcterms:W3CDTF">2021-03-03T14:03:00Z</dcterms:created>
  <dcterms:modified xsi:type="dcterms:W3CDTF">2023-12-04T13:34:00Z</dcterms:modified>
</cp:coreProperties>
</file>