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08" w:rsidRDefault="000774F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74644B" w:rsidRPr="0074644B" w:rsidRDefault="000774F6" w:rsidP="009B7D79">
      <w:pPr>
        <w:spacing w:after="0"/>
        <w:ind w:right="-284"/>
        <w:jc w:val="center"/>
        <w:rPr>
          <w:rFonts w:ascii="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bookmarkStart w:id="0" w:name="_Hlk121493135"/>
      <w:r w:rsidR="00793121">
        <w:rPr>
          <w:rFonts w:ascii="Times New Roman" w:hAnsi="Times New Roman"/>
          <w:b/>
          <w:sz w:val="28"/>
          <w:szCs w:val="28"/>
          <w:lang w:val="uk-UA"/>
        </w:rPr>
        <w:t>«</w:t>
      </w:r>
      <w:r w:rsidR="00793121">
        <w:rPr>
          <w:rFonts w:ascii="Times New Roman" w:hAnsi="Times New Roman"/>
          <w:b/>
          <w:sz w:val="28"/>
          <w:lang w:val="uk-UA"/>
        </w:rPr>
        <w:t>Про внесення змін до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w:t>
      </w:r>
      <w:bookmarkEnd w:id="0"/>
      <w:r w:rsidR="00793121">
        <w:rPr>
          <w:rFonts w:ascii="Times New Roman" w:hAnsi="Times New Roman"/>
          <w:b/>
          <w:sz w:val="28"/>
          <w:lang w:val="uk-UA"/>
        </w:rPr>
        <w:t xml:space="preserve"> </w:t>
      </w:r>
    </w:p>
    <w:p w:rsidR="0074644B" w:rsidRPr="00793121" w:rsidRDefault="000774F6" w:rsidP="00793121">
      <w:pPr>
        <w:suppressAutoHyphens/>
        <w:spacing w:after="80" w:line="240" w:lineRule="auto"/>
        <w:jc w:val="both"/>
        <w:rPr>
          <w:rFonts w:ascii="Times New Roman" w:hAnsi="Times New Roman"/>
          <w:sz w:val="28"/>
          <w:szCs w:val="28"/>
        </w:rPr>
      </w:pPr>
      <w:r w:rsidRPr="00126B69">
        <w:rPr>
          <w:rFonts w:ascii="Times New Roman" w:hAnsi="Times New Roman"/>
          <w:sz w:val="28"/>
          <w:szCs w:val="28"/>
        </w:rPr>
        <w:t xml:space="preserve">Пояснювальна записка підготовлена відповідно до ст. 20 Регламенту Броварської міської ради </w:t>
      </w:r>
      <w:r w:rsidR="00696599">
        <w:rPr>
          <w:rFonts w:ascii="Times New Roman" w:hAnsi="Times New Roman"/>
          <w:sz w:val="28"/>
          <w:szCs w:val="28"/>
          <w:lang w:val="uk-UA"/>
        </w:rPr>
        <w:t xml:space="preserve">Броварського району </w:t>
      </w:r>
      <w:r w:rsidRPr="00126B69">
        <w:rPr>
          <w:rFonts w:ascii="Times New Roman" w:hAnsi="Times New Roman"/>
          <w:sz w:val="28"/>
          <w:szCs w:val="28"/>
        </w:rPr>
        <w:t>Київської області</w:t>
      </w:r>
      <w:r w:rsidR="00696599">
        <w:rPr>
          <w:rFonts w:ascii="Times New Roman" w:hAnsi="Times New Roman"/>
          <w:sz w:val="28"/>
          <w:szCs w:val="28"/>
          <w:lang w:val="uk-UA"/>
        </w:rPr>
        <w:t xml:space="preserve"> VIII скликання</w:t>
      </w:r>
      <w:r w:rsidRPr="00126B69">
        <w:rPr>
          <w:rFonts w:ascii="Times New Roman" w:hAnsi="Times New Roman"/>
          <w:sz w:val="28"/>
          <w:szCs w:val="28"/>
        </w:rPr>
        <w:t>.</w:t>
      </w:r>
    </w:p>
    <w:p w:rsidR="0074644B" w:rsidRPr="00827775" w:rsidRDefault="000774F6" w:rsidP="005B7069">
      <w:pPr>
        <w:keepNext/>
        <w:numPr>
          <w:ilvl w:val="1"/>
          <w:numId w:val="1"/>
        </w:numPr>
        <w:suppressAutoHyphens/>
        <w:spacing w:after="80" w:line="240" w:lineRule="auto"/>
        <w:ind w:left="14" w:firstLine="553"/>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рішення</w:t>
      </w:r>
    </w:p>
    <w:p w:rsidR="00785F62" w:rsidRPr="00793121" w:rsidRDefault="00242696" w:rsidP="00785F62">
      <w:pPr>
        <w:spacing w:after="80" w:line="240" w:lineRule="auto"/>
        <w:ind w:left="14" w:firstLine="553"/>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bCs/>
          <w:sz w:val="28"/>
          <w:szCs w:val="28"/>
          <w:lang w:val="uk-UA"/>
        </w:rPr>
        <w:t>Необхідність прийняття прое</w:t>
      </w:r>
      <w:r w:rsidR="00793121" w:rsidRPr="00785F62">
        <w:rPr>
          <w:rFonts w:ascii="Times New Roman" w:eastAsia="Times New Roman" w:hAnsi="Times New Roman" w:cs="Times New Roman"/>
          <w:bCs/>
          <w:sz w:val="28"/>
          <w:szCs w:val="28"/>
          <w:lang w:val="uk-UA"/>
        </w:rPr>
        <w:t>кту даного рішення обумовлена</w:t>
      </w:r>
      <w:r w:rsidR="00793121" w:rsidRPr="00785F62">
        <w:rPr>
          <w:rFonts w:ascii="Calibri" w:eastAsia="Calibri" w:hAnsi="Calibri" w:cs="Times New Roman"/>
          <w:lang w:val="uk-UA" w:eastAsia="en-US"/>
        </w:rPr>
        <w:t xml:space="preserve"> </w:t>
      </w:r>
      <w:r w:rsidR="00785F62" w:rsidRPr="00785F62">
        <w:rPr>
          <w:rFonts w:ascii="Times New Roman" w:hAnsi="Times New Roman"/>
          <w:bCs/>
          <w:sz w:val="28"/>
          <w:szCs w:val="28"/>
          <w:shd w:val="clear" w:color="auto" w:fill="FFFFFF"/>
          <w:lang w:val="uk-UA"/>
        </w:rPr>
        <w:t xml:space="preserve">приведенням у відповідність кошторисних видатків до проведених призначень по Програмі </w:t>
      </w:r>
      <w:r w:rsidR="00785F62" w:rsidRPr="00785F62">
        <w:rPr>
          <w:rFonts w:ascii="Times New Roman" w:hAnsi="Times New Roman"/>
          <w:sz w:val="28"/>
          <w:lang w:val="uk-UA"/>
        </w:rPr>
        <w:t>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w:t>
      </w:r>
      <w:r w:rsidR="00785F62">
        <w:rPr>
          <w:rFonts w:ascii="Times New Roman" w:hAnsi="Times New Roman"/>
          <w:sz w:val="28"/>
          <w:lang w:val="uk-UA"/>
        </w:rPr>
        <w:t xml:space="preserve"> у поточному 2023 році та у зв’язку з відсутністю фінансування по даній Програмі на 2024 рік.</w:t>
      </w:r>
    </w:p>
    <w:p w:rsidR="0074644B" w:rsidRPr="00793121" w:rsidRDefault="000774F6" w:rsidP="005B7069">
      <w:pPr>
        <w:tabs>
          <w:tab w:val="left" w:pos="1134"/>
          <w:tab w:val="left" w:pos="1276"/>
        </w:tabs>
        <w:suppressAutoHyphens/>
        <w:spacing w:after="80" w:line="240" w:lineRule="auto"/>
        <w:ind w:left="14" w:firstLine="553"/>
        <w:jc w:val="both"/>
        <w:rPr>
          <w:rFonts w:ascii="Times New Roman" w:hAnsi="Times New Roman"/>
          <w:b/>
          <w:color w:val="000000"/>
          <w:sz w:val="28"/>
          <w:szCs w:val="28"/>
          <w:lang w:val="uk-UA" w:eastAsia="zh-CN"/>
        </w:rPr>
      </w:pPr>
      <w:r w:rsidRPr="00793121">
        <w:rPr>
          <w:rFonts w:ascii="Times New Roman" w:hAnsi="Times New Roman"/>
          <w:b/>
          <w:color w:val="000000"/>
          <w:sz w:val="28"/>
          <w:szCs w:val="28"/>
          <w:lang w:val="uk-UA" w:eastAsia="zh-CN"/>
        </w:rPr>
        <w:t>2.Мета і шляхи її досягнення</w:t>
      </w:r>
    </w:p>
    <w:p w:rsidR="009B7D79" w:rsidRPr="00793121" w:rsidRDefault="00242696" w:rsidP="005B7069">
      <w:pPr>
        <w:spacing w:after="80" w:line="240" w:lineRule="auto"/>
        <w:ind w:left="14" w:firstLine="553"/>
        <w:jc w:val="both"/>
        <w:rPr>
          <w:rFonts w:ascii="Times New Roman" w:eastAsia="Times New Roman" w:hAnsi="Times New Roman" w:cs="Times New Roman"/>
          <w:bCs/>
          <w:sz w:val="28"/>
          <w:szCs w:val="28"/>
          <w:lang w:val="uk-UA"/>
        </w:rPr>
      </w:pPr>
      <w:r>
        <w:rPr>
          <w:rFonts w:ascii="Times New Roman" w:eastAsia="Times New Roman" w:hAnsi="Times New Roman" w:cs="Times New Roman"/>
          <w:sz w:val="28"/>
          <w:szCs w:val="28"/>
          <w:lang w:val="uk-UA"/>
        </w:rPr>
        <w:t>Метою прийняття даного Прое</w:t>
      </w:r>
      <w:r w:rsidR="00793121" w:rsidRPr="00793121">
        <w:rPr>
          <w:rFonts w:ascii="Times New Roman" w:eastAsia="Times New Roman" w:hAnsi="Times New Roman" w:cs="Times New Roman"/>
          <w:sz w:val="28"/>
          <w:szCs w:val="28"/>
          <w:lang w:val="uk-UA"/>
        </w:rPr>
        <w:t>кт</w:t>
      </w:r>
      <w:r>
        <w:rPr>
          <w:rFonts w:ascii="Times New Roman" w:eastAsia="Times New Roman" w:hAnsi="Times New Roman" w:cs="Times New Roman"/>
          <w:sz w:val="28"/>
          <w:szCs w:val="28"/>
          <w:lang w:val="uk-UA"/>
        </w:rPr>
        <w:t>у</w:t>
      </w:r>
      <w:r w:rsidR="00793121" w:rsidRPr="00793121">
        <w:rPr>
          <w:rFonts w:ascii="Times New Roman" w:eastAsia="Times New Roman" w:hAnsi="Times New Roman" w:cs="Times New Roman"/>
          <w:sz w:val="28"/>
          <w:szCs w:val="28"/>
          <w:lang w:val="uk-UA"/>
        </w:rPr>
        <w:t xml:space="preserve"> рішення</w:t>
      </w:r>
      <w:r>
        <w:rPr>
          <w:rFonts w:ascii="Times New Roman" w:eastAsia="Times New Roman" w:hAnsi="Times New Roman" w:cs="Times New Roman"/>
          <w:sz w:val="28"/>
          <w:szCs w:val="28"/>
          <w:lang w:val="uk-UA"/>
        </w:rPr>
        <w:t xml:space="preserve"> є</w:t>
      </w:r>
      <w:r w:rsidR="00793121" w:rsidRPr="00793121">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Cs/>
          <w:sz w:val="28"/>
          <w:szCs w:val="28"/>
          <w:lang w:val="uk-UA"/>
        </w:rPr>
        <w:t>ефективне</w:t>
      </w:r>
      <w:bookmarkStart w:id="1" w:name="_GoBack"/>
      <w:bookmarkEnd w:id="1"/>
      <w:r w:rsidR="00793121" w:rsidRPr="00793121">
        <w:rPr>
          <w:rFonts w:ascii="Times New Roman" w:eastAsia="Times New Roman" w:hAnsi="Times New Roman" w:cs="Times New Roman"/>
          <w:bCs/>
          <w:sz w:val="28"/>
          <w:szCs w:val="28"/>
          <w:lang w:val="uk-UA"/>
        </w:rPr>
        <w:t xml:space="preserve"> використання бюджетних коштів у період дії воєнного стану та складання розрахунків до проекту місцевого бюджету на 2024 рік.</w:t>
      </w:r>
    </w:p>
    <w:p w:rsidR="009B7D79" w:rsidRDefault="000774F6" w:rsidP="005B7069">
      <w:pPr>
        <w:suppressAutoHyphens/>
        <w:spacing w:after="80" w:line="240" w:lineRule="auto"/>
        <w:ind w:left="14" w:firstLine="553"/>
        <w:jc w:val="both"/>
        <w:rPr>
          <w:rFonts w:ascii="Times New Roman" w:hAnsi="Times New Roman"/>
          <w:i/>
          <w:color w:val="000000"/>
          <w:sz w:val="28"/>
          <w:szCs w:val="28"/>
          <w:lang w:val="uk-UA" w:eastAsia="zh-CN"/>
        </w:rPr>
      </w:pPr>
      <w:r w:rsidRPr="00827775">
        <w:rPr>
          <w:rFonts w:ascii="Times New Roman" w:hAnsi="Times New Roman"/>
          <w:b/>
          <w:color w:val="000000"/>
          <w:sz w:val="28"/>
          <w:szCs w:val="28"/>
          <w:lang w:val="uk-UA" w:eastAsia="zh-CN"/>
        </w:rPr>
        <w:t xml:space="preserve">3.Правові аспекти </w:t>
      </w:r>
    </w:p>
    <w:p w:rsidR="00793121" w:rsidRPr="00793121" w:rsidRDefault="00793121" w:rsidP="005B7069">
      <w:pPr>
        <w:spacing w:after="80" w:line="240" w:lineRule="auto"/>
        <w:ind w:left="14" w:firstLine="553"/>
        <w:jc w:val="both"/>
        <w:rPr>
          <w:rFonts w:ascii="Times New Roman" w:eastAsia="Times New Roman" w:hAnsi="Times New Roman" w:cs="Times New Roman"/>
          <w:sz w:val="28"/>
          <w:szCs w:val="28"/>
          <w:lang w:val="uk-UA" w:eastAsia="en-US"/>
        </w:rPr>
      </w:pPr>
      <w:r w:rsidRPr="00793121">
        <w:rPr>
          <w:rFonts w:ascii="Times New Roman" w:eastAsia="Times New Roman" w:hAnsi="Times New Roman" w:cs="Times New Roman"/>
          <w:sz w:val="28"/>
          <w:szCs w:val="28"/>
          <w:lang w:val="uk-UA"/>
        </w:rPr>
        <w:t xml:space="preserve">Проєкт рішення </w:t>
      </w:r>
      <w:r w:rsidRPr="00793121">
        <w:rPr>
          <w:rFonts w:ascii="Times New Roman" w:eastAsia="Times New Roman" w:hAnsi="Times New Roman" w:cs="Times New Roman"/>
          <w:sz w:val="28"/>
          <w:szCs w:val="28"/>
          <w:lang w:val="uk-UA" w:eastAsia="en-US"/>
        </w:rPr>
        <w:t>розроблений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74644B" w:rsidRPr="00FC33D9" w:rsidRDefault="000774F6" w:rsidP="005B7069">
      <w:pPr>
        <w:suppressAutoHyphens/>
        <w:spacing w:after="80" w:line="240" w:lineRule="auto"/>
        <w:ind w:left="14"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4. Фінансово-економічне обґрунтування</w:t>
      </w:r>
    </w:p>
    <w:p w:rsidR="0074644B" w:rsidRPr="00793121" w:rsidRDefault="00793121" w:rsidP="005B7069">
      <w:pPr>
        <w:spacing w:after="80" w:line="240" w:lineRule="auto"/>
        <w:ind w:left="14" w:firstLine="553"/>
        <w:jc w:val="both"/>
        <w:rPr>
          <w:rFonts w:ascii="Times New Roman" w:eastAsia="Times New Roman" w:hAnsi="Times New Roman" w:cs="Times New Roman"/>
          <w:sz w:val="28"/>
          <w:szCs w:val="28"/>
          <w:lang w:val="uk-UA" w:eastAsia="en-US"/>
        </w:rPr>
      </w:pPr>
      <w:r w:rsidRPr="00793121">
        <w:rPr>
          <w:rFonts w:ascii="Times New Roman" w:eastAsia="Times New Roman" w:hAnsi="Times New Roman" w:cs="Times New Roman"/>
          <w:sz w:val="28"/>
          <w:szCs w:val="28"/>
          <w:lang w:val="uk-UA" w:eastAsia="en-US"/>
        </w:rPr>
        <w:t>Фінансування заходів Програми в процесі їх реалізації здійснюється за рахунок коштів бюджету Броварської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w:t>
      </w:r>
    </w:p>
    <w:p w:rsidR="0074644B" w:rsidRDefault="005F334B" w:rsidP="005B7069">
      <w:pPr>
        <w:suppressAutoHyphens/>
        <w:spacing w:after="80" w:line="240" w:lineRule="auto"/>
        <w:ind w:left="14" w:firstLine="553"/>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5</w:t>
      </w:r>
      <w:r w:rsidR="000774F6" w:rsidRPr="00FC33D9">
        <w:rPr>
          <w:rFonts w:ascii="Times New Roman" w:hAnsi="Times New Roman"/>
          <w:b/>
          <w:color w:val="000000"/>
          <w:sz w:val="28"/>
          <w:szCs w:val="28"/>
          <w:lang w:val="uk-UA" w:eastAsia="zh-CN"/>
        </w:rPr>
        <w:t>. Прогноз результатів</w:t>
      </w:r>
    </w:p>
    <w:p w:rsidR="009B7D79" w:rsidRPr="00793121" w:rsidRDefault="00793121" w:rsidP="005B7069">
      <w:pPr>
        <w:spacing w:after="80" w:line="240" w:lineRule="auto"/>
        <w:ind w:left="14" w:firstLine="553"/>
        <w:jc w:val="both"/>
        <w:rPr>
          <w:rFonts w:ascii="Times New Roman" w:eastAsia="Times New Roman" w:hAnsi="Times New Roman" w:cs="Times New Roman"/>
          <w:sz w:val="28"/>
          <w:szCs w:val="28"/>
          <w:lang w:val="uk-UA" w:eastAsia="en-US"/>
        </w:rPr>
      </w:pPr>
      <w:r w:rsidRPr="00793121">
        <w:rPr>
          <w:rFonts w:ascii="Times New Roman" w:eastAsia="Times New Roman" w:hAnsi="Times New Roman" w:cs="Times New Roman"/>
          <w:sz w:val="28"/>
          <w:szCs w:val="28"/>
          <w:lang w:val="uk-UA" w:eastAsia="en-US"/>
        </w:rPr>
        <w:t>Реалізація цієї Програми сприятиме удосконаленню нагородної справи на території Броварської міської територіальної громади, забезпеченню її розвитку на засадах демократичності, відкритості, гласності та прозорості, підвищенню соціального значення міських нагород, комплексного розв'язання правових, організаційних та інших проблем у цій сфері.</w:t>
      </w:r>
    </w:p>
    <w:p w:rsidR="009B7D79" w:rsidRDefault="000774F6" w:rsidP="005B7069">
      <w:pPr>
        <w:spacing w:after="80" w:line="240" w:lineRule="auto"/>
        <w:ind w:left="14" w:firstLine="553"/>
        <w:jc w:val="both"/>
        <w:rPr>
          <w:rFonts w:ascii="Times New Roman" w:hAnsi="Times New Roman"/>
          <w:i/>
          <w:sz w:val="28"/>
          <w:szCs w:val="28"/>
          <w:lang w:val="uk-UA"/>
        </w:rPr>
      </w:pPr>
      <w:r w:rsidRPr="00827775">
        <w:rPr>
          <w:rFonts w:ascii="Times New Roman" w:hAnsi="Times New Roman"/>
          <w:b/>
          <w:sz w:val="28"/>
          <w:szCs w:val="28"/>
          <w:shd w:val="clear" w:color="auto" w:fill="FFFFFF"/>
          <w:lang w:val="uk-UA"/>
        </w:rPr>
        <w:t>6</w:t>
      </w:r>
      <w:r w:rsidR="00525C68" w:rsidRPr="00827775">
        <w:rPr>
          <w:rFonts w:ascii="Times New Roman" w:hAnsi="Times New Roman"/>
          <w:b/>
          <w:sz w:val="28"/>
          <w:szCs w:val="28"/>
          <w:shd w:val="clear" w:color="auto" w:fill="FFFFFF"/>
          <w:lang w:val="uk-UA"/>
        </w:rPr>
        <w:t xml:space="preserve">. Суб’єкт подання проекту рішення </w:t>
      </w:r>
    </w:p>
    <w:p w:rsidR="00793121" w:rsidRPr="00793121" w:rsidRDefault="00793121" w:rsidP="005B7069">
      <w:pPr>
        <w:spacing w:after="0" w:line="240" w:lineRule="auto"/>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t>Суб’єкт подання проекту рішення:</w:t>
      </w:r>
    </w:p>
    <w:p w:rsidR="00793121" w:rsidRPr="00793121" w:rsidRDefault="00793121" w:rsidP="005B7069">
      <w:pPr>
        <w:pStyle w:val="a5"/>
        <w:numPr>
          <w:ilvl w:val="0"/>
          <w:numId w:val="2"/>
        </w:numPr>
        <w:spacing w:after="0" w:line="240" w:lineRule="auto"/>
        <w:ind w:left="567" w:firstLine="0"/>
        <w:contextualSpacing w:val="0"/>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t>Управління забезпечення діяльності виконавчого комітету</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Броварської міської ради Броварського району Київської області та її</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виконавчих органів.</w:t>
      </w:r>
    </w:p>
    <w:p w:rsidR="00793121" w:rsidRPr="00793121" w:rsidRDefault="00793121" w:rsidP="005B7069">
      <w:pPr>
        <w:spacing w:after="0" w:line="240" w:lineRule="auto"/>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t>Доповідач по проекту рішення:</w:t>
      </w:r>
    </w:p>
    <w:p w:rsidR="00793121" w:rsidRPr="00793121" w:rsidRDefault="00793121" w:rsidP="005B7069">
      <w:pPr>
        <w:pStyle w:val="a5"/>
        <w:numPr>
          <w:ilvl w:val="0"/>
          <w:numId w:val="2"/>
        </w:numPr>
        <w:spacing w:after="0" w:line="240" w:lineRule="auto"/>
        <w:ind w:left="567" w:firstLine="0"/>
        <w:contextualSpacing w:val="0"/>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lastRenderedPageBreak/>
        <w:t>Кузнєцов Костянтин Валентинович, начальник управління</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забезпечення діяльності виконавчого комітету Броварської міської ради</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Броварського району Київської області та її виконавчих органів.</w:t>
      </w:r>
    </w:p>
    <w:p w:rsidR="00793121" w:rsidRPr="00793121" w:rsidRDefault="00793121" w:rsidP="005B7069">
      <w:pPr>
        <w:spacing w:after="0" w:line="240" w:lineRule="auto"/>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t>Відповідальна особа за підготовку проекту рішення:</w:t>
      </w:r>
    </w:p>
    <w:p w:rsidR="00793121" w:rsidRPr="00793121" w:rsidRDefault="00793121" w:rsidP="005B7069">
      <w:pPr>
        <w:pStyle w:val="a5"/>
        <w:numPr>
          <w:ilvl w:val="0"/>
          <w:numId w:val="2"/>
        </w:numPr>
        <w:spacing w:line="240" w:lineRule="auto"/>
        <w:ind w:left="567" w:firstLine="0"/>
        <w:contextualSpacing w:val="0"/>
        <w:jc w:val="both"/>
        <w:rPr>
          <w:rFonts w:ascii="Times New Roman" w:hAnsi="Times New Roman" w:cs="Times New Roman"/>
          <w:sz w:val="28"/>
          <w:szCs w:val="28"/>
          <w:lang w:val="uk-UA"/>
        </w:rPr>
      </w:pPr>
      <w:r w:rsidRPr="00793121">
        <w:rPr>
          <w:rFonts w:ascii="Times New Roman" w:hAnsi="Times New Roman" w:cs="Times New Roman"/>
          <w:sz w:val="28"/>
          <w:szCs w:val="28"/>
          <w:lang w:val="uk-UA"/>
        </w:rPr>
        <w:t>Кузнєцов Костянтин Валентинович, начальник управління</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забезпечення діяльності виконавчого комітету Броварської міської ради</w:t>
      </w:r>
      <w:r>
        <w:rPr>
          <w:rFonts w:ascii="Times New Roman" w:hAnsi="Times New Roman" w:cs="Times New Roman"/>
          <w:sz w:val="28"/>
          <w:szCs w:val="28"/>
          <w:lang w:val="uk-UA"/>
        </w:rPr>
        <w:t xml:space="preserve"> </w:t>
      </w:r>
      <w:r w:rsidRPr="00793121">
        <w:rPr>
          <w:rFonts w:ascii="Times New Roman" w:hAnsi="Times New Roman" w:cs="Times New Roman"/>
          <w:sz w:val="28"/>
          <w:szCs w:val="28"/>
          <w:lang w:val="uk-UA"/>
        </w:rPr>
        <w:t>Броварського району Київської області та її виконавчих органів.</w:t>
      </w:r>
    </w:p>
    <w:p w:rsidR="005F334B" w:rsidRDefault="000774F6" w:rsidP="005B7069">
      <w:pPr>
        <w:spacing w:after="80" w:line="240" w:lineRule="auto"/>
        <w:ind w:left="14" w:firstLine="553"/>
        <w:jc w:val="both"/>
        <w:rPr>
          <w:rFonts w:ascii="Times New Roman" w:hAnsi="Times New Roman"/>
          <w:i/>
          <w:sz w:val="28"/>
          <w:szCs w:val="28"/>
        </w:rPr>
      </w:pPr>
      <w:r w:rsidRPr="00827775">
        <w:rPr>
          <w:rFonts w:ascii="Times New Roman" w:hAnsi="Times New Roman"/>
          <w:b/>
          <w:sz w:val="28"/>
          <w:szCs w:val="28"/>
          <w:lang w:val="uk-UA"/>
        </w:rPr>
        <w:t>7</w:t>
      </w:r>
      <w:r w:rsidRPr="00827775">
        <w:rPr>
          <w:rFonts w:ascii="Times New Roman" w:hAnsi="Times New Roman"/>
          <w:b/>
          <w:sz w:val="28"/>
          <w:szCs w:val="28"/>
        </w:rPr>
        <w:t xml:space="preserve">. Порівняльна таблиця </w:t>
      </w:r>
    </w:p>
    <w:p w:rsidR="00793121" w:rsidRPr="00793121" w:rsidRDefault="00793121" w:rsidP="005B7069">
      <w:pPr>
        <w:spacing w:after="80" w:line="240" w:lineRule="auto"/>
        <w:ind w:left="14" w:firstLine="553"/>
        <w:jc w:val="both"/>
        <w:rPr>
          <w:rFonts w:ascii="Times New Roman" w:eastAsia="Times New Roman" w:hAnsi="Times New Roman" w:cs="Times New Roman"/>
          <w:sz w:val="28"/>
          <w:szCs w:val="28"/>
          <w:lang w:val="uk-UA"/>
        </w:rPr>
      </w:pPr>
      <w:r w:rsidRPr="00793121">
        <w:rPr>
          <w:rFonts w:ascii="Times New Roman" w:hAnsi="Times New Roman"/>
          <w:sz w:val="28"/>
          <w:szCs w:val="28"/>
          <w:lang w:val="uk-UA"/>
        </w:rPr>
        <w:t>7.1.</w:t>
      </w:r>
      <w:r w:rsidRPr="00793121">
        <w:rPr>
          <w:rFonts w:ascii="Times New Roman" w:eastAsia="Times New Roman" w:hAnsi="Times New Roman" w:cs="Times New Roman"/>
          <w:sz w:val="28"/>
          <w:szCs w:val="28"/>
          <w:lang w:val="uk-UA"/>
        </w:rPr>
        <w:t xml:space="preserve"> Було:</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eastAsia="en-US"/>
        </w:rPr>
        <w:t>П</w:t>
      </w:r>
      <w:r w:rsidRPr="00793121">
        <w:rPr>
          <w:rFonts w:ascii="Times New Roman" w:eastAsia="Times New Roman" w:hAnsi="Times New Roman" w:cs="Times New Roman"/>
          <w:b/>
          <w:sz w:val="28"/>
          <w:szCs w:val="28"/>
          <w:lang w:val="uk-UA" w:eastAsia="en-US"/>
        </w:rPr>
        <w:t>АСПОРТ</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val="uk-UA" w:eastAsia="en-US"/>
        </w:rPr>
        <w:t>П</w:t>
      </w:r>
      <w:proofErr w:type="spellStart"/>
      <w:r w:rsidRPr="00793121">
        <w:rPr>
          <w:rFonts w:ascii="Times New Roman" w:eastAsia="Times New Roman" w:hAnsi="Times New Roman" w:cs="Times New Roman"/>
          <w:b/>
          <w:sz w:val="28"/>
          <w:szCs w:val="28"/>
          <w:lang w:eastAsia="en-US"/>
        </w:rPr>
        <w:t>рограми</w:t>
      </w:r>
      <w:proofErr w:type="spellEnd"/>
      <w:r w:rsidRPr="00793121">
        <w:rPr>
          <w:rFonts w:ascii="Times New Roman" w:eastAsia="Times New Roman" w:hAnsi="Times New Roman" w:cs="Times New Roman"/>
          <w:b/>
          <w:bCs/>
          <w:sz w:val="28"/>
          <w:szCs w:val="28"/>
          <w:lang w:eastAsia="en-US"/>
        </w:rPr>
        <w:t xml:space="preserve"> </w:t>
      </w:r>
      <w:r w:rsidRPr="00793121">
        <w:rPr>
          <w:rFonts w:ascii="Times New Roman" w:eastAsia="Times New Roman" w:hAnsi="Times New Roman" w:cs="Times New Roman"/>
          <w:b/>
          <w:sz w:val="28"/>
          <w:szCs w:val="28"/>
          <w:lang w:val="uk-UA" w:eastAsia="en-US"/>
        </w:rPr>
        <w:t xml:space="preserve">відзначення державних та професійних свят, ювілейних дат </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val="uk-UA" w:eastAsia="en-US"/>
        </w:rPr>
        <w:t>та святкування Дня міста Бровари, заохочення за заслуги перед Броварською міською територіальною громадою на 2022-2026 роки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4394"/>
      </w:tblGrid>
      <w:tr w:rsidR="00793121" w:rsidRPr="00242696" w:rsidTr="00793121">
        <w:trPr>
          <w:trHeight w:val="373"/>
        </w:trPr>
        <w:tc>
          <w:tcPr>
            <w:tcW w:w="53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0"/>
              </w:tabs>
              <w:spacing w:after="80" w:line="240" w:lineRule="auto"/>
              <w:rPr>
                <w:rFonts w:ascii="Times New Roman" w:eastAsia="Times New Roman" w:hAnsi="Times New Roman" w:cs="Times New Roman"/>
                <w:sz w:val="28"/>
                <w:szCs w:val="28"/>
                <w:lang w:val="uk-UA"/>
              </w:rPr>
            </w:pPr>
            <w:r w:rsidRPr="00793121">
              <w:rPr>
                <w:rFonts w:ascii="Times New Roman" w:eastAsia="Times New Roman" w:hAnsi="Times New Roman" w:cs="Times New Roman"/>
                <w:color w:val="000000"/>
                <w:sz w:val="28"/>
                <w:szCs w:val="28"/>
                <w:lang w:val="uk-UA" w:eastAsia="uk-UA"/>
              </w:rPr>
              <w:t>6</w:t>
            </w:r>
          </w:p>
        </w:tc>
        <w:tc>
          <w:tcPr>
            <w:tcW w:w="481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color w:val="000000"/>
                <w:sz w:val="28"/>
                <w:szCs w:val="28"/>
                <w:lang w:val="uk-UA" w:eastAsia="uk-UA"/>
              </w:rPr>
              <w:t>Загальний обсяг фінансових ресурсів, необхідних для реалізації програми протягом усього терміну виконання,</w:t>
            </w:r>
          </w:p>
        </w:tc>
        <w:tc>
          <w:tcPr>
            <w:tcW w:w="43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Виконання заходів програми буде </w:t>
            </w:r>
            <w:proofErr w:type="spellStart"/>
            <w:r w:rsidRPr="00793121">
              <w:rPr>
                <w:rFonts w:ascii="Times New Roman" w:eastAsia="Times New Roman" w:hAnsi="Times New Roman" w:cs="Times New Roman"/>
                <w:color w:val="000000"/>
                <w:sz w:val="28"/>
                <w:szCs w:val="28"/>
                <w:lang w:val="uk-UA" w:eastAsia="uk-UA"/>
              </w:rPr>
              <w:t>здійснюватись</w:t>
            </w:r>
            <w:proofErr w:type="spellEnd"/>
            <w:r w:rsidRPr="00793121">
              <w:rPr>
                <w:rFonts w:ascii="Times New Roman" w:eastAsia="Times New Roman" w:hAnsi="Times New Roman" w:cs="Times New Roman"/>
                <w:color w:val="000000"/>
                <w:sz w:val="28"/>
                <w:szCs w:val="28"/>
                <w:lang w:val="uk-UA" w:eastAsia="uk-UA"/>
              </w:rPr>
              <w:t xml:space="preserve"> шляхом фінансування за рахунок коштів бюджету Броварської міської  територіальної громади.</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Потреба у фінансуванні Програми:</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2022 р. - 448,300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2023 р. - 615,000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2024 р. - 595,480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2025 р. - 565,980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Calibri" w:eastAsia="Times New Roman" w:hAnsi="Calibri" w:cs="Times New Roman"/>
                <w:lang w:val="uk-UA"/>
              </w:rPr>
            </w:pPr>
            <w:r w:rsidRPr="00793121">
              <w:rPr>
                <w:rFonts w:ascii="Times New Roman" w:eastAsia="Times New Roman" w:hAnsi="Times New Roman" w:cs="Times New Roman"/>
                <w:color w:val="000000"/>
                <w:sz w:val="28"/>
                <w:szCs w:val="28"/>
                <w:lang w:val="uk-UA" w:eastAsia="uk-UA"/>
              </w:rPr>
              <w:t xml:space="preserve">2026 р. - 626,080 </w:t>
            </w:r>
            <w:proofErr w:type="spellStart"/>
            <w:r w:rsidRPr="00793121">
              <w:rPr>
                <w:rFonts w:ascii="Times New Roman" w:eastAsia="Times New Roman" w:hAnsi="Times New Roman" w:cs="Times New Roman"/>
                <w:color w:val="000000"/>
                <w:sz w:val="28"/>
                <w:szCs w:val="28"/>
                <w:lang w:val="uk-UA" w:eastAsia="uk-UA"/>
              </w:rPr>
              <w:t>тмс.грн</w:t>
            </w:r>
            <w:proofErr w:type="spellEnd"/>
            <w:r w:rsidRPr="00793121">
              <w:rPr>
                <w:rFonts w:ascii="Times New Roman" w:eastAsia="Times New Roman" w:hAnsi="Times New Roman" w:cs="Times New Roman"/>
                <w:color w:val="000000"/>
                <w:sz w:val="28"/>
                <w:szCs w:val="28"/>
                <w:lang w:val="uk-UA" w:eastAsia="uk-UA"/>
              </w:rPr>
              <w:t>..</w:t>
            </w:r>
          </w:p>
        </w:tc>
      </w:tr>
    </w:tbl>
    <w:p w:rsidR="00793121" w:rsidRDefault="00793121" w:rsidP="00793121">
      <w:pPr>
        <w:spacing w:after="80" w:line="240" w:lineRule="auto"/>
        <w:ind w:firstLine="1134"/>
        <w:jc w:val="both"/>
        <w:rPr>
          <w:rFonts w:ascii="Times New Roman" w:eastAsia="Times New Roman" w:hAnsi="Times New Roman" w:cs="Times New Roman"/>
          <w:sz w:val="28"/>
          <w:szCs w:val="28"/>
          <w:lang w:val="uk-UA"/>
        </w:rPr>
      </w:pPr>
    </w:p>
    <w:p w:rsidR="00793121" w:rsidRPr="00793121" w:rsidRDefault="00793121" w:rsidP="00793121">
      <w:pPr>
        <w:spacing w:after="80" w:line="240" w:lineRule="auto"/>
        <w:ind w:firstLine="1134"/>
        <w:jc w:val="both"/>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Стало:</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eastAsia="en-US"/>
        </w:rPr>
        <w:t>П</w:t>
      </w:r>
      <w:r w:rsidRPr="00793121">
        <w:rPr>
          <w:rFonts w:ascii="Times New Roman" w:eastAsia="Times New Roman" w:hAnsi="Times New Roman" w:cs="Times New Roman"/>
          <w:b/>
          <w:sz w:val="28"/>
          <w:szCs w:val="28"/>
          <w:lang w:val="uk-UA" w:eastAsia="en-US"/>
        </w:rPr>
        <w:t>АСПОРТ</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val="uk-UA" w:eastAsia="en-US"/>
        </w:rPr>
        <w:t>П</w:t>
      </w:r>
      <w:proofErr w:type="spellStart"/>
      <w:r w:rsidRPr="00793121">
        <w:rPr>
          <w:rFonts w:ascii="Times New Roman" w:eastAsia="Times New Roman" w:hAnsi="Times New Roman" w:cs="Times New Roman"/>
          <w:b/>
          <w:sz w:val="28"/>
          <w:szCs w:val="28"/>
          <w:lang w:eastAsia="en-US"/>
        </w:rPr>
        <w:t>рограми</w:t>
      </w:r>
      <w:proofErr w:type="spellEnd"/>
      <w:r w:rsidRPr="00793121">
        <w:rPr>
          <w:rFonts w:ascii="Times New Roman" w:eastAsia="Times New Roman" w:hAnsi="Times New Roman" w:cs="Times New Roman"/>
          <w:b/>
          <w:bCs/>
          <w:sz w:val="28"/>
          <w:szCs w:val="28"/>
          <w:lang w:eastAsia="en-US"/>
        </w:rPr>
        <w:t xml:space="preserve"> </w:t>
      </w:r>
      <w:r w:rsidRPr="00793121">
        <w:rPr>
          <w:rFonts w:ascii="Times New Roman" w:eastAsia="Times New Roman" w:hAnsi="Times New Roman" w:cs="Times New Roman"/>
          <w:b/>
          <w:sz w:val="28"/>
          <w:szCs w:val="28"/>
          <w:lang w:val="uk-UA" w:eastAsia="en-US"/>
        </w:rPr>
        <w:t xml:space="preserve">відзначення державних та професійних свят, ювілейних дат </w:t>
      </w:r>
    </w:p>
    <w:p w:rsidR="00793121" w:rsidRPr="00793121" w:rsidRDefault="00793121" w:rsidP="00793121">
      <w:pPr>
        <w:spacing w:after="80" w:line="240" w:lineRule="auto"/>
        <w:ind w:right="-1"/>
        <w:jc w:val="center"/>
        <w:rPr>
          <w:rFonts w:ascii="Times New Roman" w:eastAsia="Times New Roman" w:hAnsi="Times New Roman" w:cs="Times New Roman"/>
          <w:b/>
          <w:sz w:val="28"/>
          <w:szCs w:val="28"/>
          <w:lang w:val="uk-UA" w:eastAsia="en-US"/>
        </w:rPr>
      </w:pPr>
      <w:r w:rsidRPr="00793121">
        <w:rPr>
          <w:rFonts w:ascii="Times New Roman" w:eastAsia="Times New Roman" w:hAnsi="Times New Roman" w:cs="Times New Roman"/>
          <w:b/>
          <w:sz w:val="28"/>
          <w:szCs w:val="28"/>
          <w:lang w:val="uk-UA" w:eastAsia="en-US"/>
        </w:rPr>
        <w:t>та святкування Дня міста Бровари, заохочення за заслуги перед Броварською міською територіальною громадою на 2022-2026 роки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4394"/>
      </w:tblGrid>
      <w:tr w:rsidR="00793121" w:rsidRPr="00242696" w:rsidTr="00793121">
        <w:trPr>
          <w:trHeight w:val="373"/>
        </w:trPr>
        <w:tc>
          <w:tcPr>
            <w:tcW w:w="53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0"/>
              </w:tabs>
              <w:spacing w:after="80" w:line="240" w:lineRule="auto"/>
              <w:rPr>
                <w:rFonts w:ascii="Times New Roman" w:eastAsia="Times New Roman" w:hAnsi="Times New Roman" w:cs="Times New Roman"/>
                <w:sz w:val="28"/>
                <w:szCs w:val="28"/>
                <w:lang w:val="uk-UA"/>
              </w:rPr>
            </w:pPr>
            <w:r w:rsidRPr="00793121">
              <w:rPr>
                <w:rFonts w:ascii="Times New Roman" w:eastAsia="Times New Roman" w:hAnsi="Times New Roman" w:cs="Times New Roman"/>
                <w:color w:val="000000"/>
                <w:sz w:val="28"/>
                <w:szCs w:val="28"/>
                <w:lang w:val="uk-UA" w:eastAsia="uk-UA"/>
              </w:rPr>
              <w:t>6</w:t>
            </w:r>
          </w:p>
        </w:tc>
        <w:tc>
          <w:tcPr>
            <w:tcW w:w="481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color w:val="000000"/>
                <w:sz w:val="28"/>
                <w:szCs w:val="28"/>
                <w:lang w:val="uk-UA" w:eastAsia="uk-UA"/>
              </w:rPr>
              <w:t>Загальний обсяг фінансових ресурсів, необхідних для реалізації програми протягом усього терміну виконання,</w:t>
            </w:r>
          </w:p>
        </w:tc>
        <w:tc>
          <w:tcPr>
            <w:tcW w:w="43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Виконання заходів програми буде </w:t>
            </w:r>
            <w:proofErr w:type="spellStart"/>
            <w:r w:rsidRPr="00793121">
              <w:rPr>
                <w:rFonts w:ascii="Times New Roman" w:eastAsia="Times New Roman" w:hAnsi="Times New Roman" w:cs="Times New Roman"/>
                <w:color w:val="000000"/>
                <w:sz w:val="28"/>
                <w:szCs w:val="28"/>
                <w:lang w:val="uk-UA" w:eastAsia="uk-UA"/>
              </w:rPr>
              <w:t>здійснюватись</w:t>
            </w:r>
            <w:proofErr w:type="spellEnd"/>
            <w:r w:rsidRPr="00793121">
              <w:rPr>
                <w:rFonts w:ascii="Times New Roman" w:eastAsia="Times New Roman" w:hAnsi="Times New Roman" w:cs="Times New Roman"/>
                <w:color w:val="000000"/>
                <w:sz w:val="28"/>
                <w:szCs w:val="28"/>
                <w:lang w:val="uk-UA" w:eastAsia="uk-UA"/>
              </w:rPr>
              <w:t xml:space="preserve"> шляхом фінансування за рахунок коштів бюджету Броварської міської  територіальної громади.</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Потреба у фінансуванні Програми:</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2022 р. - 448,300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2023 р. - 575,000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2024 р. - 0,000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Times New Roman" w:eastAsia="Times New Roman" w:hAnsi="Times New Roman" w:cs="Times New Roman"/>
                <w:color w:val="000000"/>
                <w:sz w:val="28"/>
                <w:szCs w:val="28"/>
                <w:lang w:val="uk-UA" w:eastAsia="uk-UA"/>
              </w:rPr>
            </w:pPr>
            <w:r w:rsidRPr="00793121">
              <w:rPr>
                <w:rFonts w:ascii="Times New Roman" w:eastAsia="Times New Roman" w:hAnsi="Times New Roman" w:cs="Times New Roman"/>
                <w:color w:val="000000"/>
                <w:sz w:val="28"/>
                <w:szCs w:val="28"/>
                <w:lang w:val="uk-UA" w:eastAsia="uk-UA"/>
              </w:rPr>
              <w:t xml:space="preserve">2025 р. - 565,980 </w:t>
            </w:r>
            <w:proofErr w:type="spellStart"/>
            <w:r w:rsidRPr="00793121">
              <w:rPr>
                <w:rFonts w:ascii="Times New Roman" w:eastAsia="Times New Roman" w:hAnsi="Times New Roman" w:cs="Times New Roman"/>
                <w:color w:val="000000"/>
                <w:sz w:val="28"/>
                <w:szCs w:val="28"/>
                <w:lang w:val="uk-UA" w:eastAsia="uk-UA"/>
              </w:rPr>
              <w:t>тис.грн</w:t>
            </w:r>
            <w:proofErr w:type="spellEnd"/>
            <w:r w:rsidRPr="00793121">
              <w:rPr>
                <w:rFonts w:ascii="Times New Roman" w:eastAsia="Times New Roman" w:hAnsi="Times New Roman" w:cs="Times New Roman"/>
                <w:color w:val="000000"/>
                <w:sz w:val="28"/>
                <w:szCs w:val="28"/>
                <w:lang w:val="uk-UA" w:eastAsia="uk-UA"/>
              </w:rPr>
              <w:t>.;</w:t>
            </w:r>
          </w:p>
          <w:p w:rsidR="00793121" w:rsidRPr="00793121" w:rsidRDefault="00793121" w:rsidP="00793121">
            <w:pPr>
              <w:spacing w:after="80" w:line="240" w:lineRule="auto"/>
              <w:jc w:val="both"/>
              <w:rPr>
                <w:rFonts w:ascii="Calibri" w:eastAsia="Times New Roman" w:hAnsi="Calibri" w:cs="Times New Roman"/>
                <w:lang w:val="uk-UA"/>
              </w:rPr>
            </w:pPr>
            <w:r w:rsidRPr="00793121">
              <w:rPr>
                <w:rFonts w:ascii="Times New Roman" w:eastAsia="Times New Roman" w:hAnsi="Times New Roman" w:cs="Times New Roman"/>
                <w:color w:val="000000"/>
                <w:sz w:val="28"/>
                <w:szCs w:val="28"/>
                <w:lang w:val="uk-UA" w:eastAsia="uk-UA"/>
              </w:rPr>
              <w:lastRenderedPageBreak/>
              <w:t xml:space="preserve">2026 р. - 626,080 </w:t>
            </w:r>
            <w:proofErr w:type="spellStart"/>
            <w:r w:rsidRPr="00793121">
              <w:rPr>
                <w:rFonts w:ascii="Times New Roman" w:eastAsia="Times New Roman" w:hAnsi="Times New Roman" w:cs="Times New Roman"/>
                <w:color w:val="000000"/>
                <w:sz w:val="28"/>
                <w:szCs w:val="28"/>
                <w:lang w:val="uk-UA" w:eastAsia="uk-UA"/>
              </w:rPr>
              <w:t>тмс.грн</w:t>
            </w:r>
            <w:proofErr w:type="spellEnd"/>
            <w:r w:rsidRPr="00793121">
              <w:rPr>
                <w:rFonts w:ascii="Times New Roman" w:eastAsia="Times New Roman" w:hAnsi="Times New Roman" w:cs="Times New Roman"/>
                <w:color w:val="000000"/>
                <w:sz w:val="28"/>
                <w:szCs w:val="28"/>
                <w:lang w:val="uk-UA" w:eastAsia="uk-UA"/>
              </w:rPr>
              <w:t>..</w:t>
            </w:r>
          </w:p>
        </w:tc>
      </w:tr>
    </w:tbl>
    <w:p w:rsidR="00793121" w:rsidRPr="00793121" w:rsidRDefault="00793121" w:rsidP="00793121">
      <w:pPr>
        <w:spacing w:after="80" w:line="240" w:lineRule="auto"/>
        <w:ind w:firstLine="567"/>
        <w:jc w:val="both"/>
        <w:rPr>
          <w:rFonts w:ascii="Times New Roman" w:eastAsia="Times New Roman" w:hAnsi="Times New Roman" w:cs="Times New Roman"/>
          <w:sz w:val="28"/>
          <w:szCs w:val="28"/>
          <w:lang w:val="uk-UA"/>
        </w:rPr>
      </w:pPr>
    </w:p>
    <w:p w:rsidR="00793121" w:rsidRPr="00793121" w:rsidRDefault="00793121" w:rsidP="00793121">
      <w:pPr>
        <w:spacing w:after="80" w:line="240" w:lineRule="auto"/>
        <w:ind w:firstLine="567"/>
        <w:jc w:val="both"/>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7.2.Було:</w:t>
      </w:r>
    </w:p>
    <w:p w:rsidR="00793121" w:rsidRPr="00793121" w:rsidRDefault="00793121" w:rsidP="00793121">
      <w:pPr>
        <w:spacing w:after="80" w:line="240" w:lineRule="auto"/>
        <w:ind w:right="423"/>
        <w:jc w:val="both"/>
        <w:rPr>
          <w:rFonts w:ascii="Times New Roman" w:eastAsia="Times New Roman" w:hAnsi="Times New Roman" w:cs="Times New Roman"/>
          <w:b/>
          <w:bCs/>
          <w:sz w:val="28"/>
          <w:szCs w:val="28"/>
          <w:lang w:val="uk-UA"/>
        </w:rPr>
      </w:pPr>
      <w:r w:rsidRPr="00793121">
        <w:rPr>
          <w:rFonts w:ascii="Times New Roman" w:eastAsia="Times New Roman" w:hAnsi="Times New Roman" w:cs="Times New Roman"/>
          <w:b/>
          <w:bCs/>
          <w:sz w:val="28"/>
          <w:szCs w:val="28"/>
          <w:lang w:val="uk-UA"/>
        </w:rPr>
        <w:t>Орієнтовний обсяг видатків на виконання заходів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09"/>
        <w:gridCol w:w="1201"/>
        <w:gridCol w:w="1232"/>
        <w:gridCol w:w="1177"/>
        <w:gridCol w:w="1143"/>
      </w:tblGrid>
      <w:tr w:rsidR="00793121" w:rsidRPr="00793121" w:rsidTr="00793121">
        <w:tc>
          <w:tcPr>
            <w:tcW w:w="3794" w:type="dxa"/>
            <w:vMerge w:val="restart"/>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Заходи Програми</w:t>
            </w:r>
          </w:p>
        </w:tc>
        <w:tc>
          <w:tcPr>
            <w:tcW w:w="5962" w:type="dxa"/>
            <w:gridSpan w:val="5"/>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 xml:space="preserve">Потреби у фінансуванні Програми, </w:t>
            </w:r>
            <w:proofErr w:type="spellStart"/>
            <w:r w:rsidRPr="00793121">
              <w:rPr>
                <w:rFonts w:ascii="Times New Roman" w:eastAsia="Times New Roman" w:hAnsi="Times New Roman" w:cs="Times New Roman"/>
                <w:sz w:val="28"/>
                <w:szCs w:val="28"/>
                <w:lang w:val="uk-UA"/>
              </w:rPr>
              <w:t>тис.грн</w:t>
            </w:r>
            <w:proofErr w:type="spellEnd"/>
          </w:p>
        </w:tc>
      </w:tr>
      <w:tr w:rsidR="00793121" w:rsidRPr="00793121" w:rsidTr="00793121">
        <w:tc>
          <w:tcPr>
            <w:tcW w:w="3794" w:type="dxa"/>
            <w:vMerge/>
            <w:tcBorders>
              <w:top w:val="single" w:sz="4" w:space="0" w:color="auto"/>
              <w:left w:val="single" w:sz="4" w:space="0" w:color="auto"/>
              <w:bottom w:val="single" w:sz="4" w:space="0" w:color="auto"/>
              <w:right w:val="single" w:sz="4" w:space="0" w:color="auto"/>
            </w:tcBorders>
            <w:vAlign w:val="center"/>
            <w:hideMark/>
          </w:tcPr>
          <w:p w:rsidR="00793121" w:rsidRPr="00793121" w:rsidRDefault="00793121" w:rsidP="00793121">
            <w:pPr>
              <w:spacing w:after="80" w:line="240" w:lineRule="auto"/>
              <w:rPr>
                <w:rFonts w:ascii="Times New Roman" w:eastAsia="Times New Roman" w:hAnsi="Times New Roman" w:cs="Times New Roman"/>
                <w:sz w:val="28"/>
                <w:szCs w:val="28"/>
                <w:lang w:val="uk-UA"/>
              </w:rPr>
            </w:pP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2022</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2023</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2024</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2025</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2026</w:t>
            </w:r>
          </w:p>
        </w:tc>
      </w:tr>
      <w:tr w:rsidR="00793121" w:rsidRPr="00793121" w:rsidTr="00793121">
        <w:tc>
          <w:tcPr>
            <w:tcW w:w="37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1</w:t>
            </w: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2</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3</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4</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5</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6</w:t>
            </w:r>
          </w:p>
        </w:tc>
      </w:tr>
      <w:tr w:rsidR="00793121" w:rsidRPr="00793121" w:rsidTr="00793121">
        <w:tc>
          <w:tcPr>
            <w:tcW w:w="37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РАЗОМ:</w:t>
            </w: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488,300</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615,000</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595,480</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605,980</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8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666,080</w:t>
            </w:r>
          </w:p>
        </w:tc>
      </w:tr>
    </w:tbl>
    <w:p w:rsidR="00793121" w:rsidRPr="00793121" w:rsidRDefault="00793121" w:rsidP="00793121">
      <w:pPr>
        <w:spacing w:after="80" w:line="240" w:lineRule="auto"/>
        <w:jc w:val="both"/>
        <w:rPr>
          <w:rFonts w:ascii="Times New Roman" w:eastAsia="Times New Roman" w:hAnsi="Times New Roman" w:cs="Times New Roman"/>
          <w:sz w:val="28"/>
          <w:szCs w:val="28"/>
          <w:lang w:val="uk-UA"/>
        </w:rPr>
      </w:pPr>
    </w:p>
    <w:p w:rsidR="00793121" w:rsidRPr="00793121" w:rsidRDefault="00793121" w:rsidP="00793121">
      <w:pPr>
        <w:spacing w:after="80" w:line="240" w:lineRule="auto"/>
        <w:ind w:firstLine="993"/>
        <w:jc w:val="both"/>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Стало:</w:t>
      </w:r>
    </w:p>
    <w:p w:rsidR="00793121" w:rsidRPr="00793121" w:rsidRDefault="00793121" w:rsidP="00793121">
      <w:pPr>
        <w:spacing w:after="80" w:line="240" w:lineRule="auto"/>
        <w:ind w:right="423"/>
        <w:jc w:val="both"/>
        <w:rPr>
          <w:rFonts w:ascii="Times New Roman" w:eastAsia="Times New Roman" w:hAnsi="Times New Roman" w:cs="Times New Roman"/>
          <w:b/>
          <w:bCs/>
          <w:sz w:val="28"/>
          <w:szCs w:val="28"/>
          <w:lang w:val="uk-UA"/>
        </w:rPr>
      </w:pPr>
      <w:r w:rsidRPr="00793121">
        <w:rPr>
          <w:rFonts w:ascii="Times New Roman" w:eastAsia="Times New Roman" w:hAnsi="Times New Roman" w:cs="Times New Roman"/>
          <w:b/>
          <w:bCs/>
          <w:sz w:val="28"/>
          <w:szCs w:val="28"/>
          <w:lang w:val="uk-UA"/>
        </w:rPr>
        <w:t>Орієнтовний обсяг видатків на виконання заходів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09"/>
        <w:gridCol w:w="1201"/>
        <w:gridCol w:w="1232"/>
        <w:gridCol w:w="1177"/>
        <w:gridCol w:w="1143"/>
      </w:tblGrid>
      <w:tr w:rsidR="00793121" w:rsidRPr="00793121" w:rsidTr="00793121">
        <w:tc>
          <w:tcPr>
            <w:tcW w:w="3794" w:type="dxa"/>
            <w:vMerge w:val="restart"/>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Заходи Програми</w:t>
            </w:r>
          </w:p>
        </w:tc>
        <w:tc>
          <w:tcPr>
            <w:tcW w:w="5962" w:type="dxa"/>
            <w:gridSpan w:val="5"/>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 xml:space="preserve">Потреби у фінансуванні Програми, </w:t>
            </w:r>
            <w:proofErr w:type="spellStart"/>
            <w:r w:rsidRPr="00793121">
              <w:rPr>
                <w:rFonts w:ascii="Times New Roman" w:eastAsia="Times New Roman" w:hAnsi="Times New Roman" w:cs="Times New Roman"/>
                <w:sz w:val="28"/>
                <w:szCs w:val="28"/>
                <w:lang w:val="uk-UA"/>
              </w:rPr>
              <w:t>тис.грн</w:t>
            </w:r>
            <w:proofErr w:type="spellEnd"/>
          </w:p>
        </w:tc>
      </w:tr>
      <w:tr w:rsidR="00793121" w:rsidRPr="00793121" w:rsidTr="00793121">
        <w:tc>
          <w:tcPr>
            <w:tcW w:w="3794" w:type="dxa"/>
            <w:vMerge/>
            <w:tcBorders>
              <w:top w:val="single" w:sz="4" w:space="0" w:color="auto"/>
              <w:left w:val="single" w:sz="4" w:space="0" w:color="auto"/>
              <w:bottom w:val="single" w:sz="4" w:space="0" w:color="auto"/>
              <w:right w:val="single" w:sz="4" w:space="0" w:color="auto"/>
            </w:tcBorders>
            <w:vAlign w:val="center"/>
            <w:hideMark/>
          </w:tcPr>
          <w:p w:rsidR="00793121" w:rsidRPr="00793121" w:rsidRDefault="00793121" w:rsidP="00793121">
            <w:pPr>
              <w:spacing w:after="0"/>
              <w:rPr>
                <w:rFonts w:ascii="Times New Roman" w:eastAsia="Times New Roman" w:hAnsi="Times New Roman" w:cs="Times New Roman"/>
                <w:sz w:val="28"/>
                <w:szCs w:val="28"/>
                <w:lang w:val="uk-UA"/>
              </w:rPr>
            </w:pP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2022</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2023</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2024</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2025</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2026</w:t>
            </w:r>
          </w:p>
        </w:tc>
      </w:tr>
      <w:tr w:rsidR="00793121" w:rsidRPr="00793121" w:rsidTr="00793121">
        <w:tc>
          <w:tcPr>
            <w:tcW w:w="37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1</w:t>
            </w: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2</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3</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4</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5</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lang w:val="uk-UA"/>
              </w:rPr>
            </w:pPr>
            <w:r w:rsidRPr="00793121">
              <w:rPr>
                <w:rFonts w:ascii="Times New Roman" w:eastAsia="Times New Roman" w:hAnsi="Times New Roman" w:cs="Times New Roman"/>
                <w:lang w:val="uk-UA"/>
              </w:rPr>
              <w:t>6</w:t>
            </w:r>
          </w:p>
        </w:tc>
      </w:tr>
      <w:tr w:rsidR="00793121" w:rsidRPr="00793121" w:rsidTr="00793121">
        <w:tc>
          <w:tcPr>
            <w:tcW w:w="3794"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РАЗОМ:</w:t>
            </w:r>
          </w:p>
        </w:tc>
        <w:tc>
          <w:tcPr>
            <w:tcW w:w="1209"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488,300</w:t>
            </w:r>
          </w:p>
        </w:tc>
        <w:tc>
          <w:tcPr>
            <w:tcW w:w="1201"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575,000</w:t>
            </w:r>
          </w:p>
        </w:tc>
        <w:tc>
          <w:tcPr>
            <w:tcW w:w="1232"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0</w:t>
            </w:r>
            <w:r w:rsidR="000774F6">
              <w:rPr>
                <w:rFonts w:ascii="Times New Roman" w:eastAsia="Times New Roman" w:hAnsi="Times New Roman" w:cs="Times New Roman"/>
                <w:sz w:val="28"/>
                <w:szCs w:val="28"/>
                <w:lang w:val="uk-UA"/>
              </w:rPr>
              <w:t>,000</w:t>
            </w:r>
          </w:p>
        </w:tc>
        <w:tc>
          <w:tcPr>
            <w:tcW w:w="1177"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605,980</w:t>
            </w:r>
          </w:p>
        </w:tc>
        <w:tc>
          <w:tcPr>
            <w:tcW w:w="1143" w:type="dxa"/>
            <w:tcBorders>
              <w:top w:val="single" w:sz="4" w:space="0" w:color="auto"/>
              <w:left w:val="single" w:sz="4" w:space="0" w:color="auto"/>
              <w:bottom w:val="single" w:sz="4" w:space="0" w:color="auto"/>
              <w:right w:val="single" w:sz="4" w:space="0" w:color="auto"/>
            </w:tcBorders>
            <w:hideMark/>
          </w:tcPr>
          <w:p w:rsidR="00793121" w:rsidRPr="00793121" w:rsidRDefault="00793121" w:rsidP="00793121">
            <w:pPr>
              <w:tabs>
                <w:tab w:val="left" w:pos="540"/>
              </w:tabs>
              <w:spacing w:after="120" w:line="240" w:lineRule="auto"/>
              <w:jc w:val="center"/>
              <w:rPr>
                <w:rFonts w:ascii="Times New Roman" w:eastAsia="Times New Roman" w:hAnsi="Times New Roman" w:cs="Times New Roman"/>
                <w:sz w:val="28"/>
                <w:szCs w:val="28"/>
                <w:lang w:val="uk-UA"/>
              </w:rPr>
            </w:pPr>
            <w:r w:rsidRPr="00793121">
              <w:rPr>
                <w:rFonts w:ascii="Times New Roman" w:eastAsia="Times New Roman" w:hAnsi="Times New Roman" w:cs="Times New Roman"/>
                <w:sz w:val="28"/>
                <w:szCs w:val="28"/>
                <w:lang w:val="uk-UA"/>
              </w:rPr>
              <w:t>666,080</w:t>
            </w:r>
          </w:p>
        </w:tc>
      </w:tr>
    </w:tbl>
    <w:p w:rsidR="00793121" w:rsidRPr="00793121" w:rsidRDefault="00793121" w:rsidP="00793121">
      <w:pPr>
        <w:tabs>
          <w:tab w:val="left" w:pos="9639"/>
        </w:tabs>
        <w:spacing w:after="0" w:line="240" w:lineRule="auto"/>
        <w:ind w:right="-1"/>
        <w:jc w:val="both"/>
        <w:rPr>
          <w:rFonts w:ascii="Times New Roman" w:eastAsia="Times New Roman" w:hAnsi="Times New Roman" w:cs="Times New Roman"/>
          <w:sz w:val="28"/>
          <w:szCs w:val="28"/>
          <w:lang w:val="uk-UA"/>
        </w:rPr>
      </w:pPr>
    </w:p>
    <w:p w:rsidR="00793121" w:rsidRPr="00793121" w:rsidRDefault="00793121" w:rsidP="00793121">
      <w:pPr>
        <w:tabs>
          <w:tab w:val="left" w:pos="9639"/>
        </w:tabs>
        <w:spacing w:after="0" w:line="240" w:lineRule="auto"/>
        <w:ind w:right="-1"/>
        <w:jc w:val="both"/>
        <w:rPr>
          <w:rFonts w:ascii="Times New Roman" w:eastAsia="Times New Roman" w:hAnsi="Times New Roman" w:cs="Times New Roman"/>
          <w:sz w:val="28"/>
          <w:szCs w:val="28"/>
          <w:lang w:val="uk-U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793121" w:rsidRPr="00793121" w:rsidTr="00793121">
        <w:tc>
          <w:tcPr>
            <w:tcW w:w="4814" w:type="dxa"/>
            <w:hideMark/>
          </w:tcPr>
          <w:p w:rsidR="00793121" w:rsidRPr="00793121" w:rsidRDefault="00793121" w:rsidP="00793121">
            <w:pPr>
              <w:jc w:val="both"/>
              <w:rPr>
                <w:rFonts w:ascii="Times New Roman" w:eastAsia="Times New Roman" w:hAnsi="Times New Roman"/>
                <w:sz w:val="28"/>
                <w:szCs w:val="28"/>
                <w:lang w:val="uk-UA"/>
              </w:rPr>
            </w:pPr>
            <w:r w:rsidRPr="00793121">
              <w:rPr>
                <w:rFonts w:ascii="Times New Roman" w:eastAsia="Times New Roman" w:hAnsi="Times New Roman"/>
                <w:sz w:val="28"/>
                <w:szCs w:val="28"/>
                <w:lang w:val="uk-UA"/>
              </w:rPr>
              <w:t>Начальник у</w:t>
            </w:r>
            <w:r w:rsidRPr="00793121">
              <w:rPr>
                <w:rFonts w:ascii="Times New Roman" w:eastAsia="Times New Roman" w:hAnsi="Times New Roman"/>
                <w:bCs/>
                <w:sz w:val="28"/>
                <w:szCs w:val="28"/>
                <w:lang w:val="uk-UA"/>
              </w:rPr>
              <w:t>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4815" w:type="dxa"/>
          </w:tcPr>
          <w:p w:rsidR="00793121" w:rsidRPr="00793121" w:rsidRDefault="00793121" w:rsidP="00793121">
            <w:pPr>
              <w:jc w:val="both"/>
              <w:rPr>
                <w:rFonts w:ascii="Times New Roman" w:eastAsia="Times New Roman" w:hAnsi="Times New Roman"/>
                <w:sz w:val="28"/>
                <w:szCs w:val="28"/>
                <w:lang w:val="uk-UA"/>
              </w:rPr>
            </w:pPr>
          </w:p>
          <w:p w:rsidR="00793121" w:rsidRPr="00793121" w:rsidRDefault="00793121" w:rsidP="00793121">
            <w:pPr>
              <w:jc w:val="both"/>
              <w:rPr>
                <w:rFonts w:ascii="Times New Roman" w:eastAsia="Times New Roman" w:hAnsi="Times New Roman"/>
                <w:sz w:val="28"/>
                <w:szCs w:val="28"/>
                <w:lang w:val="uk-UA"/>
              </w:rPr>
            </w:pPr>
          </w:p>
          <w:p w:rsidR="00793121" w:rsidRPr="00793121" w:rsidRDefault="00793121" w:rsidP="00793121">
            <w:pPr>
              <w:jc w:val="both"/>
              <w:rPr>
                <w:rFonts w:ascii="Times New Roman" w:eastAsia="Times New Roman" w:hAnsi="Times New Roman"/>
                <w:sz w:val="28"/>
                <w:szCs w:val="28"/>
                <w:lang w:val="uk-UA"/>
              </w:rPr>
            </w:pPr>
          </w:p>
          <w:p w:rsidR="00793121" w:rsidRPr="00793121" w:rsidRDefault="00793121" w:rsidP="00793121">
            <w:pPr>
              <w:jc w:val="both"/>
              <w:rPr>
                <w:rFonts w:ascii="Times New Roman" w:eastAsia="Times New Roman" w:hAnsi="Times New Roman"/>
                <w:sz w:val="28"/>
                <w:szCs w:val="28"/>
                <w:lang w:val="uk-UA"/>
              </w:rPr>
            </w:pPr>
          </w:p>
          <w:p w:rsidR="00793121" w:rsidRPr="00793121" w:rsidRDefault="00793121" w:rsidP="00793121">
            <w:pPr>
              <w:jc w:val="right"/>
              <w:rPr>
                <w:rFonts w:ascii="Times New Roman" w:eastAsia="Times New Roman" w:hAnsi="Times New Roman"/>
                <w:sz w:val="28"/>
                <w:szCs w:val="28"/>
                <w:lang w:val="uk-UA"/>
              </w:rPr>
            </w:pPr>
            <w:r w:rsidRPr="00793121">
              <w:rPr>
                <w:rFonts w:ascii="Times New Roman" w:eastAsia="Times New Roman" w:hAnsi="Times New Roman"/>
                <w:sz w:val="28"/>
                <w:szCs w:val="28"/>
                <w:lang w:val="uk-UA"/>
              </w:rPr>
              <w:t>Костянтин КУЗНЄЦОВ</w:t>
            </w:r>
          </w:p>
        </w:tc>
      </w:tr>
    </w:tbl>
    <w:p w:rsidR="00793121" w:rsidRPr="00793121" w:rsidRDefault="00793121" w:rsidP="00DD7BFD">
      <w:pPr>
        <w:spacing w:after="0"/>
        <w:ind w:firstLine="553"/>
        <w:jc w:val="both"/>
        <w:rPr>
          <w:rFonts w:ascii="Times New Roman" w:hAnsi="Times New Roman"/>
          <w:b/>
          <w:sz w:val="28"/>
          <w:szCs w:val="28"/>
          <w:lang w:val="uk-UA"/>
        </w:rPr>
      </w:pPr>
    </w:p>
    <w:p w:rsidR="00525C68" w:rsidRDefault="00525C68" w:rsidP="00244FF9">
      <w:pPr>
        <w:suppressAutoHyphens/>
        <w:spacing w:after="0" w:line="240" w:lineRule="auto"/>
        <w:jc w:val="both"/>
        <w:rPr>
          <w:rFonts w:ascii="Times New Roman" w:hAnsi="Times New Roman"/>
          <w:color w:val="000000"/>
          <w:sz w:val="28"/>
          <w:szCs w:val="28"/>
          <w:lang w:val="uk-UA" w:eastAsia="zh-CN"/>
        </w:rPr>
      </w:pPr>
    </w:p>
    <w:p w:rsidR="009B7D79" w:rsidRDefault="009B7D79" w:rsidP="00244FF9">
      <w:pPr>
        <w:suppressAutoHyphens/>
        <w:spacing w:after="0" w:line="240" w:lineRule="auto"/>
        <w:jc w:val="both"/>
        <w:rPr>
          <w:rFonts w:ascii="Times New Roman" w:hAnsi="Times New Roman"/>
          <w:color w:val="000000"/>
          <w:sz w:val="28"/>
          <w:szCs w:val="28"/>
          <w:lang w:val="uk-UA" w:eastAsia="zh-CN"/>
        </w:rPr>
      </w:pPr>
    </w:p>
    <w:p w:rsidR="009B7D79" w:rsidRDefault="009B7D79" w:rsidP="00244FF9">
      <w:pPr>
        <w:suppressAutoHyphens/>
        <w:spacing w:after="0" w:line="240" w:lineRule="auto"/>
        <w:jc w:val="both"/>
        <w:rPr>
          <w:rFonts w:ascii="Times New Roman" w:hAnsi="Times New Roman"/>
          <w:color w:val="000000"/>
          <w:sz w:val="28"/>
          <w:szCs w:val="28"/>
          <w:lang w:val="uk-UA" w:eastAsia="zh-CN"/>
        </w:rPr>
      </w:pPr>
    </w:p>
    <w:p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AB5719"/>
    <w:multiLevelType w:val="hybridMultilevel"/>
    <w:tmpl w:val="850A7496"/>
    <w:lvl w:ilvl="0" w:tplc="C13A75EE">
      <w:start w:val="1"/>
      <w:numFmt w:val="bullet"/>
      <w:lvlText w:val="-"/>
      <w:lvlJc w:val="left"/>
      <w:pPr>
        <w:ind w:left="2379" w:hanging="360"/>
      </w:pPr>
      <w:rPr>
        <w:rFonts w:ascii="Courier New" w:hAnsi="Courier New" w:hint="default"/>
      </w:rPr>
    </w:lvl>
    <w:lvl w:ilvl="1" w:tplc="04220003" w:tentative="1">
      <w:start w:val="1"/>
      <w:numFmt w:val="bullet"/>
      <w:lvlText w:val="o"/>
      <w:lvlJc w:val="left"/>
      <w:pPr>
        <w:ind w:left="3099" w:hanging="360"/>
      </w:pPr>
      <w:rPr>
        <w:rFonts w:ascii="Courier New" w:hAnsi="Courier New" w:cs="Courier New" w:hint="default"/>
      </w:rPr>
    </w:lvl>
    <w:lvl w:ilvl="2" w:tplc="04220005" w:tentative="1">
      <w:start w:val="1"/>
      <w:numFmt w:val="bullet"/>
      <w:lvlText w:val=""/>
      <w:lvlJc w:val="left"/>
      <w:pPr>
        <w:ind w:left="3819" w:hanging="360"/>
      </w:pPr>
      <w:rPr>
        <w:rFonts w:ascii="Wingdings" w:hAnsi="Wingdings" w:hint="default"/>
      </w:rPr>
    </w:lvl>
    <w:lvl w:ilvl="3" w:tplc="04220001" w:tentative="1">
      <w:start w:val="1"/>
      <w:numFmt w:val="bullet"/>
      <w:lvlText w:val=""/>
      <w:lvlJc w:val="left"/>
      <w:pPr>
        <w:ind w:left="4539" w:hanging="360"/>
      </w:pPr>
      <w:rPr>
        <w:rFonts w:ascii="Symbol" w:hAnsi="Symbol" w:hint="default"/>
      </w:rPr>
    </w:lvl>
    <w:lvl w:ilvl="4" w:tplc="04220003" w:tentative="1">
      <w:start w:val="1"/>
      <w:numFmt w:val="bullet"/>
      <w:lvlText w:val="o"/>
      <w:lvlJc w:val="left"/>
      <w:pPr>
        <w:ind w:left="5259" w:hanging="360"/>
      </w:pPr>
      <w:rPr>
        <w:rFonts w:ascii="Courier New" w:hAnsi="Courier New" w:cs="Courier New" w:hint="default"/>
      </w:rPr>
    </w:lvl>
    <w:lvl w:ilvl="5" w:tplc="04220005" w:tentative="1">
      <w:start w:val="1"/>
      <w:numFmt w:val="bullet"/>
      <w:lvlText w:val=""/>
      <w:lvlJc w:val="left"/>
      <w:pPr>
        <w:ind w:left="5979" w:hanging="360"/>
      </w:pPr>
      <w:rPr>
        <w:rFonts w:ascii="Wingdings" w:hAnsi="Wingdings" w:hint="default"/>
      </w:rPr>
    </w:lvl>
    <w:lvl w:ilvl="6" w:tplc="04220001" w:tentative="1">
      <w:start w:val="1"/>
      <w:numFmt w:val="bullet"/>
      <w:lvlText w:val=""/>
      <w:lvlJc w:val="left"/>
      <w:pPr>
        <w:ind w:left="6699" w:hanging="360"/>
      </w:pPr>
      <w:rPr>
        <w:rFonts w:ascii="Symbol" w:hAnsi="Symbol" w:hint="default"/>
      </w:rPr>
    </w:lvl>
    <w:lvl w:ilvl="7" w:tplc="04220003" w:tentative="1">
      <w:start w:val="1"/>
      <w:numFmt w:val="bullet"/>
      <w:lvlText w:val="o"/>
      <w:lvlJc w:val="left"/>
      <w:pPr>
        <w:ind w:left="7419" w:hanging="360"/>
      </w:pPr>
      <w:rPr>
        <w:rFonts w:ascii="Courier New" w:hAnsi="Courier New" w:cs="Courier New" w:hint="default"/>
      </w:rPr>
    </w:lvl>
    <w:lvl w:ilvl="8" w:tplc="04220005" w:tentative="1">
      <w:start w:val="1"/>
      <w:numFmt w:val="bullet"/>
      <w:lvlText w:val=""/>
      <w:lvlJc w:val="left"/>
      <w:pPr>
        <w:ind w:left="813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0774F6"/>
    <w:rsid w:val="00126B69"/>
    <w:rsid w:val="001A3FF0"/>
    <w:rsid w:val="00242696"/>
    <w:rsid w:val="00244FF9"/>
    <w:rsid w:val="003613A9"/>
    <w:rsid w:val="00361CD8"/>
    <w:rsid w:val="00525C68"/>
    <w:rsid w:val="005B1C08"/>
    <w:rsid w:val="005B7069"/>
    <w:rsid w:val="005F334B"/>
    <w:rsid w:val="00696599"/>
    <w:rsid w:val="006C396C"/>
    <w:rsid w:val="00740046"/>
    <w:rsid w:val="0074644B"/>
    <w:rsid w:val="00785F62"/>
    <w:rsid w:val="00793121"/>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876F5-B77A-496A-AD20-D21B51F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793121"/>
    <w:pPr>
      <w:ind w:left="720"/>
      <w:contextualSpacing/>
    </w:pPr>
  </w:style>
  <w:style w:type="table" w:customStyle="1" w:styleId="1">
    <w:name w:val="Сітка таблиці1"/>
    <w:basedOn w:val="a1"/>
    <w:uiPriority w:val="39"/>
    <w:rsid w:val="00793121"/>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5951">
      <w:bodyDiv w:val="1"/>
      <w:marLeft w:val="0"/>
      <w:marRight w:val="0"/>
      <w:marTop w:val="0"/>
      <w:marBottom w:val="0"/>
      <w:divBdr>
        <w:top w:val="none" w:sz="0" w:space="0" w:color="auto"/>
        <w:left w:val="none" w:sz="0" w:space="0" w:color="auto"/>
        <w:bottom w:val="none" w:sz="0" w:space="0" w:color="auto"/>
        <w:right w:val="none" w:sz="0" w:space="0" w:color="auto"/>
      </w:divBdr>
    </w:div>
    <w:div w:id="202443958">
      <w:bodyDiv w:val="1"/>
      <w:marLeft w:val="0"/>
      <w:marRight w:val="0"/>
      <w:marTop w:val="0"/>
      <w:marBottom w:val="0"/>
      <w:divBdr>
        <w:top w:val="none" w:sz="0" w:space="0" w:color="auto"/>
        <w:left w:val="none" w:sz="0" w:space="0" w:color="auto"/>
        <w:bottom w:val="none" w:sz="0" w:space="0" w:color="auto"/>
        <w:right w:val="none" w:sz="0" w:space="0" w:color="auto"/>
      </w:divBdr>
    </w:div>
    <w:div w:id="1448617624">
      <w:bodyDiv w:val="1"/>
      <w:marLeft w:val="0"/>
      <w:marRight w:val="0"/>
      <w:marTop w:val="0"/>
      <w:marBottom w:val="0"/>
      <w:divBdr>
        <w:top w:val="none" w:sz="0" w:space="0" w:color="auto"/>
        <w:left w:val="none" w:sz="0" w:space="0" w:color="auto"/>
        <w:bottom w:val="none" w:sz="0" w:space="0" w:color="auto"/>
        <w:right w:val="none" w:sz="0" w:space="0" w:color="auto"/>
      </w:divBdr>
    </w:div>
    <w:div w:id="1515610308">
      <w:bodyDiv w:val="1"/>
      <w:marLeft w:val="0"/>
      <w:marRight w:val="0"/>
      <w:marTop w:val="0"/>
      <w:marBottom w:val="0"/>
      <w:divBdr>
        <w:top w:val="none" w:sz="0" w:space="0" w:color="auto"/>
        <w:left w:val="none" w:sz="0" w:space="0" w:color="auto"/>
        <w:bottom w:val="none" w:sz="0" w:space="0" w:color="auto"/>
        <w:right w:val="none" w:sz="0" w:space="0" w:color="auto"/>
      </w:divBdr>
    </w:div>
    <w:div w:id="1523595560">
      <w:bodyDiv w:val="1"/>
      <w:marLeft w:val="0"/>
      <w:marRight w:val="0"/>
      <w:marTop w:val="0"/>
      <w:marBottom w:val="0"/>
      <w:divBdr>
        <w:top w:val="none" w:sz="0" w:space="0" w:color="auto"/>
        <w:left w:val="none" w:sz="0" w:space="0" w:color="auto"/>
        <w:bottom w:val="none" w:sz="0" w:space="0" w:color="auto"/>
        <w:right w:val="none" w:sz="0" w:space="0" w:color="auto"/>
      </w:divBdr>
    </w:div>
    <w:div w:id="16011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3242</Words>
  <Characters>1848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Обліковий запис Microsoft</cp:lastModifiedBy>
  <cp:revision>18</cp:revision>
  <dcterms:created xsi:type="dcterms:W3CDTF">2021-03-03T14:03:00Z</dcterms:created>
  <dcterms:modified xsi:type="dcterms:W3CDTF">2023-12-05T06:58:00Z</dcterms:modified>
</cp:coreProperties>
</file>