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76E" w:rsidRDefault="005C576E">
      <w:pPr>
        <w:rPr>
          <w:lang w:val="uk-UA"/>
        </w:rPr>
      </w:pPr>
    </w:p>
    <w:p w:rsidR="005C576E" w:rsidRPr="002C1628" w:rsidRDefault="005C576E" w:rsidP="00586B2A">
      <w:pPr>
        <w:ind w:firstLine="6096"/>
        <w:rPr>
          <w:lang w:val="uk-UA"/>
        </w:rPr>
      </w:pPr>
      <w:r w:rsidRPr="002C1628">
        <w:rPr>
          <w:lang w:val="uk-UA"/>
        </w:rPr>
        <w:t xml:space="preserve">Додаток </w:t>
      </w:r>
    </w:p>
    <w:p w:rsidR="005C576E" w:rsidRDefault="005C576E" w:rsidP="00586B2A">
      <w:pPr>
        <w:ind w:firstLine="6096"/>
        <w:rPr>
          <w:lang w:val="uk-UA"/>
        </w:rPr>
      </w:pPr>
      <w:r w:rsidRPr="002C1628">
        <w:rPr>
          <w:lang w:val="uk-UA"/>
        </w:rPr>
        <w:t xml:space="preserve">до рішення </w:t>
      </w:r>
    </w:p>
    <w:p w:rsidR="005C576E" w:rsidRPr="002C1628" w:rsidRDefault="005C576E" w:rsidP="00586B2A">
      <w:pPr>
        <w:ind w:firstLine="6096"/>
        <w:rPr>
          <w:lang w:val="uk-UA"/>
        </w:rPr>
      </w:pPr>
      <w:r w:rsidRPr="002C1628">
        <w:rPr>
          <w:lang w:val="uk-UA"/>
        </w:rPr>
        <w:t>Броварської міської ради</w:t>
      </w:r>
    </w:p>
    <w:p w:rsidR="005C576E" w:rsidRPr="002C1628" w:rsidRDefault="00CE40E1" w:rsidP="00586B2A">
      <w:pPr>
        <w:ind w:firstLine="6096"/>
        <w:rPr>
          <w:lang w:val="uk-UA"/>
        </w:rPr>
      </w:pPr>
      <w:r>
        <w:rPr>
          <w:lang w:val="uk-UA"/>
        </w:rPr>
        <w:t>Від 09.11.2017 р.</w:t>
      </w:r>
    </w:p>
    <w:p w:rsidR="005C576E" w:rsidRPr="002C1628" w:rsidRDefault="005C576E" w:rsidP="00586B2A">
      <w:pPr>
        <w:ind w:firstLine="6096"/>
        <w:rPr>
          <w:lang w:val="uk-UA"/>
        </w:rPr>
      </w:pPr>
      <w:r w:rsidRPr="002C1628">
        <w:rPr>
          <w:lang w:val="uk-UA"/>
        </w:rPr>
        <w:t>№</w:t>
      </w:r>
      <w:r w:rsidR="00CE40E1">
        <w:rPr>
          <w:lang w:val="uk-UA"/>
        </w:rPr>
        <w:t xml:space="preserve"> 722-34-07</w:t>
      </w:r>
    </w:p>
    <w:p w:rsidR="005C576E" w:rsidRPr="002C1628" w:rsidRDefault="005C576E" w:rsidP="00586B2A">
      <w:pPr>
        <w:rPr>
          <w:lang w:val="uk-UA"/>
        </w:rPr>
      </w:pPr>
    </w:p>
    <w:p w:rsidR="005C576E" w:rsidRDefault="005C576E" w:rsidP="00E10908">
      <w:pPr>
        <w:jc w:val="center"/>
        <w:rPr>
          <w:b/>
          <w:bCs/>
          <w:lang w:val="uk-UA"/>
        </w:rPr>
      </w:pPr>
    </w:p>
    <w:p w:rsidR="005C576E" w:rsidRPr="007B2BCD" w:rsidRDefault="005C576E" w:rsidP="00E10908">
      <w:pPr>
        <w:jc w:val="center"/>
        <w:rPr>
          <w:b/>
          <w:bCs/>
          <w:lang w:val="uk-UA"/>
        </w:rPr>
      </w:pPr>
      <w:r w:rsidRPr="007B2BCD">
        <w:rPr>
          <w:b/>
          <w:bCs/>
          <w:lang w:val="uk-UA"/>
        </w:rPr>
        <w:t>ПРОГРАМА</w:t>
      </w:r>
    </w:p>
    <w:p w:rsidR="005C576E" w:rsidRPr="00B11884" w:rsidRDefault="005C576E" w:rsidP="00E10908">
      <w:pPr>
        <w:jc w:val="center"/>
        <w:rPr>
          <w:b/>
          <w:bCs/>
          <w:lang w:val="uk-UA"/>
        </w:rPr>
      </w:pPr>
      <w:r w:rsidRPr="002C1628">
        <w:rPr>
          <w:lang w:val="uk-UA"/>
        </w:rPr>
        <w:t>з</w:t>
      </w:r>
      <w:r>
        <w:rPr>
          <w:lang w:val="uk-UA"/>
        </w:rPr>
        <w:t>абезпечення виконання судових рішень та виконавчих документів Броварської міської ради на 2018-2020</w:t>
      </w:r>
      <w:r w:rsidRPr="00850C0A">
        <w:rPr>
          <w:color w:val="FF0000"/>
          <w:lang w:val="uk-UA"/>
        </w:rPr>
        <w:t xml:space="preserve"> </w:t>
      </w:r>
      <w:r w:rsidRPr="001A21A2">
        <w:rPr>
          <w:lang w:val="uk-UA"/>
        </w:rPr>
        <w:t>роки</w:t>
      </w:r>
    </w:p>
    <w:p w:rsidR="005C576E" w:rsidRPr="00B11884" w:rsidRDefault="005C576E" w:rsidP="00586B2A">
      <w:pPr>
        <w:rPr>
          <w:b/>
          <w:bCs/>
          <w:lang w:val="uk-UA"/>
        </w:rPr>
      </w:pPr>
    </w:p>
    <w:p w:rsidR="005C576E" w:rsidRDefault="005C576E" w:rsidP="00574DB4">
      <w:pPr>
        <w:jc w:val="center"/>
        <w:rPr>
          <w:b/>
          <w:bCs/>
          <w:lang w:val="uk-UA"/>
        </w:rPr>
      </w:pPr>
      <w:r>
        <w:rPr>
          <w:b/>
          <w:bCs/>
          <w:lang w:val="uk-UA"/>
        </w:rPr>
        <w:t xml:space="preserve">1. </w:t>
      </w:r>
      <w:r w:rsidRPr="005722A2">
        <w:rPr>
          <w:b/>
          <w:bCs/>
          <w:lang w:val="uk-UA"/>
        </w:rPr>
        <w:t>П</w:t>
      </w:r>
      <w:r>
        <w:rPr>
          <w:b/>
          <w:bCs/>
          <w:lang w:val="uk-UA"/>
        </w:rPr>
        <w:t>аспорт П</w:t>
      </w:r>
      <w:r w:rsidRPr="005722A2">
        <w:rPr>
          <w:b/>
          <w:bCs/>
          <w:lang w:val="uk-UA"/>
        </w:rPr>
        <w:t xml:space="preserve">рограми </w:t>
      </w:r>
    </w:p>
    <w:p w:rsidR="005C576E" w:rsidRPr="00B11884" w:rsidRDefault="005C576E" w:rsidP="00574DB4">
      <w:pPr>
        <w:jc w:val="center"/>
        <w:rPr>
          <w:lang w:val="uk-UA"/>
        </w:rPr>
      </w:pPr>
    </w:p>
    <w:p w:rsidR="005C576E" w:rsidRPr="00B11884" w:rsidRDefault="005C576E" w:rsidP="00574DB4">
      <w:pPr>
        <w:rPr>
          <w:lang w:val="uk-UA"/>
        </w:rPr>
      </w:pPr>
      <w:r>
        <w:rPr>
          <w:lang w:val="uk-UA"/>
        </w:rPr>
        <w:t>1.</w:t>
      </w:r>
      <w:r w:rsidRPr="00B11884">
        <w:rPr>
          <w:lang w:val="uk-UA"/>
        </w:rPr>
        <w:t xml:space="preserve">1. </w:t>
      </w:r>
      <w:r w:rsidRPr="00B11884">
        <w:rPr>
          <w:b/>
          <w:bCs/>
          <w:lang w:val="uk-UA"/>
        </w:rPr>
        <w:t>Назва:</w:t>
      </w:r>
      <w:r w:rsidRPr="00B11884">
        <w:rPr>
          <w:lang w:val="uk-UA"/>
        </w:rPr>
        <w:t xml:space="preserve"> Програма забезпечення виконання судових рішень та виконавчих документів </w:t>
      </w:r>
      <w:r>
        <w:rPr>
          <w:lang w:val="uk-UA"/>
        </w:rPr>
        <w:t>Броварської міської ради на 2018-2020 роки</w:t>
      </w:r>
      <w:r w:rsidRPr="00B11884">
        <w:rPr>
          <w:lang w:val="uk-UA"/>
        </w:rPr>
        <w:t>.</w:t>
      </w:r>
    </w:p>
    <w:p w:rsidR="005C576E" w:rsidRPr="00B11884" w:rsidRDefault="005C576E" w:rsidP="00574DB4">
      <w:pPr>
        <w:rPr>
          <w:lang w:val="uk-UA"/>
        </w:rPr>
      </w:pPr>
      <w:r>
        <w:rPr>
          <w:lang w:val="uk-UA"/>
        </w:rPr>
        <w:t>1.</w:t>
      </w:r>
      <w:r w:rsidRPr="00B11884">
        <w:rPr>
          <w:lang w:val="uk-UA"/>
        </w:rPr>
        <w:t xml:space="preserve">2. </w:t>
      </w:r>
      <w:r w:rsidRPr="00B11884">
        <w:rPr>
          <w:b/>
          <w:bCs/>
          <w:lang w:val="uk-UA"/>
        </w:rPr>
        <w:t>Підстава для розроблення:</w:t>
      </w:r>
      <w:r w:rsidRPr="00B11884">
        <w:rPr>
          <w:lang w:val="uk-UA"/>
        </w:rPr>
        <w:t xml:space="preserve"> Бюджетний кодекс України, закони України «Про місцеве самоврядування в Україні», «Про гарантії держави щодо виконання судових рішень», «Про виконавче провадження», Постанова Кабінету міністрів України «Про затвердження Порядку виконання рішень про стягнення коштів державного та місцевого бюджетів або боржників».</w:t>
      </w:r>
    </w:p>
    <w:p w:rsidR="005C576E" w:rsidRPr="00B11884" w:rsidRDefault="005C576E" w:rsidP="00574DB4">
      <w:pPr>
        <w:rPr>
          <w:lang w:val="uk-UA"/>
        </w:rPr>
      </w:pPr>
      <w:r>
        <w:rPr>
          <w:lang w:val="uk-UA"/>
        </w:rPr>
        <w:t>1.</w:t>
      </w:r>
      <w:r w:rsidRPr="00B11884">
        <w:rPr>
          <w:lang w:val="uk-UA"/>
        </w:rPr>
        <w:t xml:space="preserve">3. </w:t>
      </w:r>
      <w:r w:rsidRPr="00B11884">
        <w:rPr>
          <w:b/>
          <w:bCs/>
          <w:lang w:val="uk-UA"/>
        </w:rPr>
        <w:t>Замовник або координатор:</w:t>
      </w:r>
      <w:r w:rsidRPr="00B11884">
        <w:rPr>
          <w:lang w:val="uk-UA"/>
        </w:rPr>
        <w:t xml:space="preserve"> Броварська міська рада.</w:t>
      </w:r>
    </w:p>
    <w:p w:rsidR="005C576E" w:rsidRPr="00B11884" w:rsidRDefault="005C576E" w:rsidP="00574DB4">
      <w:pPr>
        <w:rPr>
          <w:lang w:val="uk-UA"/>
        </w:rPr>
      </w:pPr>
      <w:r>
        <w:rPr>
          <w:lang w:val="uk-UA"/>
        </w:rPr>
        <w:t>1.</w:t>
      </w:r>
      <w:r w:rsidRPr="00B11884">
        <w:rPr>
          <w:lang w:val="uk-UA"/>
        </w:rPr>
        <w:t xml:space="preserve">4. </w:t>
      </w:r>
      <w:r w:rsidRPr="00B11884">
        <w:rPr>
          <w:b/>
          <w:bCs/>
          <w:lang w:val="uk-UA"/>
        </w:rPr>
        <w:t>Мета:</w:t>
      </w:r>
      <w:r w:rsidRPr="00B11884">
        <w:rPr>
          <w:lang w:val="uk-UA"/>
        </w:rPr>
        <w:t xml:space="preserve"> виконання судових рішень та виконавчих документів Броварською міською радою.</w:t>
      </w:r>
    </w:p>
    <w:p w:rsidR="005C576E" w:rsidRDefault="005C576E" w:rsidP="00574DB4">
      <w:pPr>
        <w:rPr>
          <w:lang w:val="uk-UA"/>
        </w:rPr>
      </w:pPr>
      <w:r>
        <w:rPr>
          <w:lang w:val="uk-UA"/>
        </w:rPr>
        <w:t>1.</w:t>
      </w:r>
      <w:r w:rsidRPr="00B11884">
        <w:rPr>
          <w:lang w:val="uk-UA"/>
        </w:rPr>
        <w:t xml:space="preserve">5. </w:t>
      </w:r>
      <w:r w:rsidRPr="00B11884">
        <w:rPr>
          <w:b/>
          <w:bCs/>
          <w:lang w:val="uk-UA"/>
        </w:rPr>
        <w:t>Обсяги фінансування:</w:t>
      </w:r>
      <w:r w:rsidRPr="00B11884">
        <w:rPr>
          <w:lang w:val="uk-UA"/>
        </w:rPr>
        <w:t xml:space="preserve"> </w:t>
      </w:r>
      <w:r w:rsidRPr="001A21A2">
        <w:rPr>
          <w:lang w:val="uk-UA"/>
        </w:rPr>
        <w:t>5709007,97грн.</w:t>
      </w:r>
    </w:p>
    <w:p w:rsidR="005C576E" w:rsidRPr="00B11884" w:rsidRDefault="005C576E" w:rsidP="00574DB4">
      <w:pPr>
        <w:rPr>
          <w:lang w:val="uk-UA"/>
        </w:rPr>
      </w:pPr>
      <w:r>
        <w:rPr>
          <w:lang w:val="uk-UA"/>
        </w:rPr>
        <w:t>1.</w:t>
      </w:r>
      <w:r w:rsidRPr="00B11884">
        <w:rPr>
          <w:lang w:val="uk-UA"/>
        </w:rPr>
        <w:t xml:space="preserve">6. </w:t>
      </w:r>
      <w:r w:rsidRPr="00B11884">
        <w:rPr>
          <w:b/>
          <w:bCs/>
          <w:lang w:val="uk-UA"/>
        </w:rPr>
        <w:t>Початок:</w:t>
      </w:r>
      <w:r>
        <w:rPr>
          <w:lang w:val="uk-UA"/>
        </w:rPr>
        <w:t xml:space="preserve"> 2018 </w:t>
      </w:r>
      <w:r w:rsidRPr="00B11884">
        <w:rPr>
          <w:lang w:val="uk-UA"/>
        </w:rPr>
        <w:t xml:space="preserve">рік,  </w:t>
      </w:r>
      <w:r w:rsidRPr="00B11884">
        <w:rPr>
          <w:b/>
          <w:bCs/>
          <w:lang w:val="uk-UA"/>
        </w:rPr>
        <w:t>закінчення:</w:t>
      </w:r>
      <w:r>
        <w:rPr>
          <w:lang w:val="uk-UA"/>
        </w:rPr>
        <w:t xml:space="preserve"> 2020 </w:t>
      </w:r>
      <w:r w:rsidRPr="00B11884">
        <w:rPr>
          <w:lang w:val="uk-UA"/>
        </w:rPr>
        <w:t>рік.</w:t>
      </w:r>
    </w:p>
    <w:p w:rsidR="005C576E" w:rsidRPr="00B11884" w:rsidRDefault="005C576E" w:rsidP="00574DB4">
      <w:pPr>
        <w:rPr>
          <w:lang w:val="uk-UA"/>
        </w:rPr>
      </w:pPr>
      <w:r>
        <w:rPr>
          <w:lang w:val="uk-UA"/>
        </w:rPr>
        <w:t>1.</w:t>
      </w:r>
      <w:r w:rsidRPr="00B11884">
        <w:rPr>
          <w:lang w:val="uk-UA"/>
        </w:rPr>
        <w:t xml:space="preserve">7. </w:t>
      </w:r>
      <w:r w:rsidRPr="00B11884">
        <w:rPr>
          <w:b/>
          <w:bCs/>
          <w:lang w:val="uk-UA"/>
        </w:rPr>
        <w:t>Очікувані результати виконання:</w:t>
      </w:r>
      <w:r w:rsidRPr="00B11884">
        <w:rPr>
          <w:lang w:val="uk-UA"/>
        </w:rPr>
        <w:t xml:space="preserve"> здійснення ефективного виконання повноважень Броварською міською радою.</w:t>
      </w:r>
    </w:p>
    <w:p w:rsidR="005C576E" w:rsidRDefault="005C576E" w:rsidP="00574DB4">
      <w:pPr>
        <w:rPr>
          <w:lang w:val="uk-UA"/>
        </w:rPr>
      </w:pPr>
      <w:r>
        <w:rPr>
          <w:lang w:val="uk-UA"/>
        </w:rPr>
        <w:t>1.</w:t>
      </w:r>
      <w:r w:rsidRPr="00B11884">
        <w:rPr>
          <w:lang w:val="uk-UA"/>
        </w:rPr>
        <w:t xml:space="preserve">8. </w:t>
      </w:r>
      <w:r w:rsidRPr="00B11884">
        <w:rPr>
          <w:b/>
          <w:bCs/>
          <w:lang w:val="uk-UA"/>
        </w:rPr>
        <w:t>Контроль за виконанням:</w:t>
      </w:r>
      <w:r w:rsidRPr="00B11884">
        <w:rPr>
          <w:lang w:val="uk-UA"/>
        </w:rPr>
        <w:t xml:space="preserve"> здійснює заступник міського голови </w:t>
      </w:r>
      <w:proofErr w:type="spellStart"/>
      <w:r w:rsidRPr="00B11884">
        <w:rPr>
          <w:lang w:val="uk-UA"/>
        </w:rPr>
        <w:t>Резнік</w:t>
      </w:r>
      <w:proofErr w:type="spellEnd"/>
      <w:r>
        <w:rPr>
          <w:lang w:val="uk-UA"/>
        </w:rPr>
        <w:t> </w:t>
      </w:r>
      <w:r w:rsidRPr="00B11884">
        <w:rPr>
          <w:lang w:val="uk-UA"/>
        </w:rPr>
        <w:t>О.В.</w:t>
      </w:r>
    </w:p>
    <w:p w:rsidR="005C576E" w:rsidRDefault="005C576E" w:rsidP="007B2BCD">
      <w:pPr>
        <w:jc w:val="center"/>
        <w:rPr>
          <w:b/>
          <w:bCs/>
          <w:lang w:val="uk-UA"/>
        </w:rPr>
      </w:pPr>
    </w:p>
    <w:p w:rsidR="005C576E" w:rsidRPr="00B11884" w:rsidRDefault="005C576E" w:rsidP="007B2BCD">
      <w:pPr>
        <w:jc w:val="center"/>
        <w:rPr>
          <w:b/>
          <w:bCs/>
          <w:lang w:val="uk-UA"/>
        </w:rPr>
      </w:pPr>
      <w:r>
        <w:rPr>
          <w:b/>
          <w:bCs/>
          <w:lang w:val="uk-UA"/>
        </w:rPr>
        <w:t>2</w:t>
      </w:r>
      <w:r w:rsidRPr="00B11884">
        <w:rPr>
          <w:b/>
          <w:bCs/>
          <w:lang w:val="uk-UA"/>
        </w:rPr>
        <w:t>. Загальні положення</w:t>
      </w:r>
    </w:p>
    <w:p w:rsidR="005C576E" w:rsidRPr="00B11884" w:rsidRDefault="005C576E" w:rsidP="007B2BCD">
      <w:pPr>
        <w:jc w:val="center"/>
        <w:rPr>
          <w:b/>
          <w:bCs/>
          <w:lang w:val="uk-UA"/>
        </w:rPr>
      </w:pPr>
    </w:p>
    <w:p w:rsidR="005C576E" w:rsidRDefault="005C576E" w:rsidP="00586B2A">
      <w:pPr>
        <w:rPr>
          <w:lang w:val="uk-UA"/>
        </w:rPr>
      </w:pPr>
      <w:r>
        <w:rPr>
          <w:lang w:val="uk-UA"/>
        </w:rPr>
        <w:t>2</w:t>
      </w:r>
      <w:r w:rsidRPr="00B11884">
        <w:rPr>
          <w:lang w:val="uk-UA"/>
        </w:rPr>
        <w:t xml:space="preserve">.1. Програма забезпечення виконання судових рішень та виконавчих документів </w:t>
      </w:r>
      <w:r>
        <w:rPr>
          <w:lang w:val="uk-UA"/>
        </w:rPr>
        <w:t>Броварської міської ради на 2018-2020 роки</w:t>
      </w:r>
      <w:r w:rsidRPr="00B11884">
        <w:rPr>
          <w:lang w:val="uk-UA"/>
        </w:rPr>
        <w:t xml:space="preserve"> (далі – Програма) розроблена з метою своєчасного виконання судових рішень</w:t>
      </w:r>
      <w:r>
        <w:rPr>
          <w:lang w:val="uk-UA"/>
        </w:rPr>
        <w:t xml:space="preserve"> та виконавчих документів, які отримуються Броварською міською радою в процесі виконання нею своїх повноважень.</w:t>
      </w:r>
    </w:p>
    <w:p w:rsidR="005C576E" w:rsidRDefault="005C576E" w:rsidP="00586B2A">
      <w:pPr>
        <w:rPr>
          <w:lang w:val="uk-UA"/>
        </w:rPr>
      </w:pPr>
      <w:r>
        <w:rPr>
          <w:lang w:val="uk-UA"/>
        </w:rPr>
        <w:t xml:space="preserve">2.2. Правовою основою Програми є </w:t>
      </w:r>
      <w:r w:rsidRPr="002C1628">
        <w:rPr>
          <w:lang w:val="uk-UA"/>
        </w:rPr>
        <w:t>Конституція України, Бюджетний кодекс України</w:t>
      </w:r>
      <w:r>
        <w:rPr>
          <w:lang w:val="uk-UA"/>
        </w:rPr>
        <w:t xml:space="preserve">, </w:t>
      </w:r>
      <w:r w:rsidRPr="002C1628">
        <w:rPr>
          <w:lang w:val="uk-UA"/>
        </w:rPr>
        <w:t>закони України «Про місцеве самоврядування в Україні»,</w:t>
      </w:r>
      <w:r>
        <w:rPr>
          <w:lang w:val="uk-UA"/>
        </w:rPr>
        <w:t xml:space="preserve"> «Про гарантії держави щодо виконання судових рішень», «Про виконавче провадження», Постанова Кабінету міністрів України «Про затвердження Порядку виконання рішень про стягнення коштів державного та місцевого бюджетів або боржників», інші законодавчі та нормативні акти.</w:t>
      </w:r>
    </w:p>
    <w:p w:rsidR="005C576E" w:rsidRDefault="005C576E" w:rsidP="007B2BCD">
      <w:pPr>
        <w:jc w:val="center"/>
        <w:rPr>
          <w:b/>
          <w:bCs/>
          <w:lang w:val="uk-UA"/>
        </w:rPr>
      </w:pPr>
    </w:p>
    <w:p w:rsidR="005C576E" w:rsidRDefault="005C576E" w:rsidP="007B2BCD">
      <w:pPr>
        <w:jc w:val="center"/>
        <w:rPr>
          <w:b/>
          <w:bCs/>
          <w:lang w:val="uk-UA"/>
        </w:rPr>
      </w:pPr>
      <w:r>
        <w:rPr>
          <w:b/>
          <w:bCs/>
          <w:lang w:val="uk-UA"/>
        </w:rPr>
        <w:t>3. Напрямки діяльності</w:t>
      </w:r>
    </w:p>
    <w:p w:rsidR="005C576E" w:rsidRPr="007B2BCD" w:rsidRDefault="005C576E" w:rsidP="007B2BCD">
      <w:pPr>
        <w:jc w:val="center"/>
        <w:rPr>
          <w:b/>
          <w:bCs/>
          <w:lang w:val="uk-UA"/>
        </w:rPr>
      </w:pPr>
    </w:p>
    <w:p w:rsidR="005C576E" w:rsidRDefault="005C576E" w:rsidP="00503902">
      <w:pPr>
        <w:jc w:val="left"/>
        <w:rPr>
          <w:lang w:val="uk-UA"/>
        </w:rPr>
      </w:pPr>
      <w:r>
        <w:rPr>
          <w:lang w:val="uk-UA"/>
        </w:rPr>
        <w:t>3.1. Основною метою розроблення даної Програми є своєчасне виконання судових рішень та виконавчих документів Броварською міською радою.</w:t>
      </w:r>
    </w:p>
    <w:p w:rsidR="005C576E" w:rsidRDefault="005C576E" w:rsidP="00D055E7">
      <w:pPr>
        <w:jc w:val="center"/>
        <w:rPr>
          <w:b/>
          <w:bCs/>
          <w:lang w:val="uk-UA"/>
        </w:rPr>
      </w:pPr>
    </w:p>
    <w:p w:rsidR="005C576E" w:rsidRDefault="005C576E" w:rsidP="00D055E7">
      <w:pPr>
        <w:jc w:val="center"/>
        <w:rPr>
          <w:b/>
          <w:bCs/>
          <w:lang w:val="uk-UA"/>
        </w:rPr>
      </w:pPr>
      <w:r>
        <w:rPr>
          <w:b/>
          <w:bCs/>
          <w:lang w:val="uk-UA"/>
        </w:rPr>
        <w:t>4</w:t>
      </w:r>
      <w:r w:rsidRPr="00D055E7">
        <w:rPr>
          <w:b/>
          <w:bCs/>
          <w:lang w:val="uk-UA"/>
        </w:rPr>
        <w:t xml:space="preserve">. </w:t>
      </w:r>
      <w:r>
        <w:rPr>
          <w:b/>
          <w:bCs/>
          <w:lang w:val="uk-UA"/>
        </w:rPr>
        <w:t>Основні заходи</w:t>
      </w:r>
    </w:p>
    <w:p w:rsidR="005C576E" w:rsidRPr="00D055E7" w:rsidRDefault="005C576E" w:rsidP="00D055E7">
      <w:pPr>
        <w:jc w:val="center"/>
        <w:rPr>
          <w:b/>
          <w:bCs/>
          <w:lang w:val="uk-UA"/>
        </w:rPr>
      </w:pPr>
    </w:p>
    <w:p w:rsidR="005C576E" w:rsidRDefault="005C576E" w:rsidP="002D7D83">
      <w:pPr>
        <w:rPr>
          <w:lang w:val="uk-UA"/>
        </w:rPr>
      </w:pPr>
      <w:r>
        <w:rPr>
          <w:lang w:val="uk-UA"/>
        </w:rPr>
        <w:t>4.1. Основні заходи, здійснення яких передбачає дана Програма:</w:t>
      </w:r>
    </w:p>
    <w:p w:rsidR="005C576E" w:rsidRDefault="005C576E" w:rsidP="002D7D83">
      <w:pPr>
        <w:rPr>
          <w:lang w:val="uk-UA"/>
        </w:rPr>
      </w:pPr>
      <w:r>
        <w:rPr>
          <w:lang w:val="uk-UA"/>
        </w:rPr>
        <w:t>- сплата судових зборів;</w:t>
      </w:r>
    </w:p>
    <w:p w:rsidR="005C576E" w:rsidRDefault="005C576E" w:rsidP="002D7D83">
      <w:pPr>
        <w:rPr>
          <w:lang w:val="uk-UA"/>
        </w:rPr>
      </w:pPr>
      <w:r>
        <w:rPr>
          <w:lang w:val="uk-UA"/>
        </w:rPr>
        <w:t>- сплата виконавчих зборів;</w:t>
      </w:r>
    </w:p>
    <w:p w:rsidR="005C576E" w:rsidRDefault="005C576E" w:rsidP="002D7D83">
      <w:pPr>
        <w:rPr>
          <w:lang w:val="uk-UA"/>
        </w:rPr>
      </w:pPr>
      <w:r>
        <w:rPr>
          <w:lang w:val="uk-UA"/>
        </w:rPr>
        <w:t>- сплата суми основного боргу;</w:t>
      </w:r>
    </w:p>
    <w:p w:rsidR="005C576E" w:rsidRDefault="005C576E" w:rsidP="002D7D83">
      <w:pPr>
        <w:rPr>
          <w:lang w:val="uk-UA"/>
        </w:rPr>
      </w:pPr>
      <w:r>
        <w:rPr>
          <w:lang w:val="uk-UA"/>
        </w:rPr>
        <w:t>- сплата штрафів;</w:t>
      </w:r>
    </w:p>
    <w:p w:rsidR="005C576E" w:rsidRPr="007B2BCD" w:rsidRDefault="005C576E" w:rsidP="002D7D83">
      <w:pPr>
        <w:rPr>
          <w:lang w:val="uk-UA"/>
        </w:rPr>
      </w:pPr>
      <w:r>
        <w:rPr>
          <w:lang w:val="uk-UA"/>
        </w:rPr>
        <w:t>- сплата пені.</w:t>
      </w:r>
    </w:p>
    <w:p w:rsidR="005C576E" w:rsidRDefault="005C576E" w:rsidP="00586B2A">
      <w:pPr>
        <w:rPr>
          <w:lang w:val="uk-UA"/>
        </w:rPr>
      </w:pPr>
    </w:p>
    <w:p w:rsidR="005C576E" w:rsidRDefault="005C576E" w:rsidP="003948C1">
      <w:pPr>
        <w:jc w:val="center"/>
        <w:rPr>
          <w:b/>
          <w:bCs/>
          <w:lang w:val="uk-UA"/>
        </w:rPr>
      </w:pPr>
      <w:r>
        <w:rPr>
          <w:b/>
          <w:bCs/>
          <w:lang w:val="uk-UA"/>
        </w:rPr>
        <w:t>5</w:t>
      </w:r>
      <w:r w:rsidRPr="003948C1">
        <w:rPr>
          <w:b/>
          <w:bCs/>
          <w:lang w:val="uk-UA"/>
        </w:rPr>
        <w:t xml:space="preserve">. </w:t>
      </w:r>
      <w:r>
        <w:rPr>
          <w:b/>
          <w:bCs/>
          <w:lang w:val="uk-UA"/>
        </w:rPr>
        <w:t>Фінансування Програми</w:t>
      </w:r>
    </w:p>
    <w:p w:rsidR="005C576E" w:rsidRDefault="005C576E" w:rsidP="003948C1">
      <w:pPr>
        <w:jc w:val="center"/>
        <w:rPr>
          <w:b/>
          <w:bCs/>
          <w:lang w:val="uk-UA"/>
        </w:rPr>
      </w:pPr>
    </w:p>
    <w:p w:rsidR="005C576E" w:rsidRDefault="005C576E" w:rsidP="00503902">
      <w:pPr>
        <w:rPr>
          <w:lang w:val="uk-UA"/>
        </w:rPr>
      </w:pPr>
      <w:r>
        <w:rPr>
          <w:lang w:val="uk-UA"/>
        </w:rPr>
        <w:t>5</w:t>
      </w:r>
      <w:r w:rsidRPr="002D7D83">
        <w:rPr>
          <w:lang w:val="uk-UA"/>
        </w:rPr>
        <w:t xml:space="preserve">.1. </w:t>
      </w:r>
      <w:r>
        <w:rPr>
          <w:lang w:val="uk-UA"/>
        </w:rPr>
        <w:t>Фінансування заходів Програми здійснюється за рахунок коштів міського бюджету.</w:t>
      </w:r>
    </w:p>
    <w:p w:rsidR="005C576E" w:rsidRPr="002D7D83" w:rsidRDefault="005C576E" w:rsidP="00503902">
      <w:pPr>
        <w:rPr>
          <w:lang w:val="uk-UA"/>
        </w:rPr>
      </w:pPr>
    </w:p>
    <w:p w:rsidR="005C576E" w:rsidRDefault="005C576E" w:rsidP="002D7D83">
      <w:pPr>
        <w:jc w:val="center"/>
        <w:rPr>
          <w:b/>
          <w:bCs/>
          <w:lang w:val="uk-UA"/>
        </w:rPr>
      </w:pPr>
      <w:r>
        <w:rPr>
          <w:b/>
          <w:bCs/>
          <w:lang w:val="uk-UA"/>
        </w:rPr>
        <w:t>6</w:t>
      </w:r>
      <w:r w:rsidRPr="003948C1">
        <w:rPr>
          <w:b/>
          <w:bCs/>
          <w:lang w:val="uk-UA"/>
        </w:rPr>
        <w:t>.</w:t>
      </w:r>
      <w:r>
        <w:rPr>
          <w:b/>
          <w:bCs/>
          <w:lang w:val="uk-UA"/>
        </w:rPr>
        <w:t xml:space="preserve"> Очікувані результати виконання Програми</w:t>
      </w:r>
    </w:p>
    <w:p w:rsidR="005C576E" w:rsidRDefault="005C576E" w:rsidP="002D7D83">
      <w:pPr>
        <w:jc w:val="center"/>
        <w:rPr>
          <w:b/>
          <w:bCs/>
          <w:lang w:val="uk-UA"/>
        </w:rPr>
      </w:pPr>
    </w:p>
    <w:p w:rsidR="005C576E" w:rsidRDefault="005C576E" w:rsidP="005722A2">
      <w:pPr>
        <w:rPr>
          <w:lang w:val="uk-UA"/>
        </w:rPr>
      </w:pPr>
      <w:r>
        <w:rPr>
          <w:lang w:val="uk-UA"/>
        </w:rPr>
        <w:t>6</w:t>
      </w:r>
      <w:r w:rsidRPr="002D7D83">
        <w:rPr>
          <w:lang w:val="uk-UA"/>
        </w:rPr>
        <w:t xml:space="preserve">.1. </w:t>
      </w:r>
      <w:r>
        <w:rPr>
          <w:lang w:val="uk-UA"/>
        </w:rPr>
        <w:t>Реалізація Програми дозволить Броварській міській раді ефективно, без затримок у роботі та в повному обсязі здійснювати надані чинним законодавством повноваження.</w:t>
      </w:r>
    </w:p>
    <w:p w:rsidR="005C576E" w:rsidRDefault="005C576E" w:rsidP="00195BFE">
      <w:pPr>
        <w:jc w:val="center"/>
        <w:rPr>
          <w:b/>
          <w:bCs/>
          <w:lang w:val="uk-UA"/>
        </w:rPr>
      </w:pPr>
    </w:p>
    <w:p w:rsidR="005C576E" w:rsidRDefault="005C576E" w:rsidP="00195BFE">
      <w:pPr>
        <w:jc w:val="center"/>
        <w:rPr>
          <w:lang w:val="uk-UA"/>
        </w:rPr>
      </w:pPr>
      <w:r>
        <w:rPr>
          <w:b/>
          <w:bCs/>
          <w:lang w:val="uk-UA"/>
        </w:rPr>
        <w:t>7</w:t>
      </w:r>
      <w:r w:rsidRPr="003948C1">
        <w:rPr>
          <w:b/>
          <w:bCs/>
          <w:lang w:val="uk-UA"/>
        </w:rPr>
        <w:t>.</w:t>
      </w:r>
      <w:r>
        <w:rPr>
          <w:b/>
          <w:bCs/>
          <w:lang w:val="uk-UA"/>
        </w:rPr>
        <w:t xml:space="preserve"> Орієнтовані обсяги фінансування Програми</w:t>
      </w:r>
    </w:p>
    <w:p w:rsidR="005C576E" w:rsidRDefault="005C576E" w:rsidP="005722A2">
      <w:pPr>
        <w:rPr>
          <w:lang w:val="uk-UA"/>
        </w:rPr>
      </w:pPr>
    </w:p>
    <w:p w:rsidR="005C576E" w:rsidRDefault="005C576E"/>
    <w:tbl>
      <w:tblPr>
        <w:tblW w:w="5047"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0"/>
        <w:gridCol w:w="3355"/>
        <w:gridCol w:w="4032"/>
        <w:gridCol w:w="1541"/>
      </w:tblGrid>
      <w:tr w:rsidR="005C576E" w:rsidRPr="00C71812">
        <w:tc>
          <w:tcPr>
            <w:tcW w:w="295" w:type="pct"/>
          </w:tcPr>
          <w:p w:rsidR="005C576E" w:rsidRPr="00C71812" w:rsidRDefault="005C576E" w:rsidP="00C71812">
            <w:pPr>
              <w:jc w:val="center"/>
              <w:rPr>
                <w:b/>
                <w:bCs/>
                <w:sz w:val="24"/>
                <w:szCs w:val="24"/>
                <w:lang w:val="uk-UA"/>
              </w:rPr>
            </w:pPr>
            <w:r w:rsidRPr="00C71812">
              <w:rPr>
                <w:b/>
                <w:bCs/>
                <w:sz w:val="24"/>
                <w:szCs w:val="24"/>
                <w:lang w:val="uk-UA"/>
              </w:rPr>
              <w:t>№ п/п</w:t>
            </w:r>
          </w:p>
        </w:tc>
        <w:tc>
          <w:tcPr>
            <w:tcW w:w="1768" w:type="pct"/>
          </w:tcPr>
          <w:p w:rsidR="005C576E" w:rsidRPr="00C71812" w:rsidRDefault="005C576E" w:rsidP="00C71812">
            <w:pPr>
              <w:jc w:val="center"/>
              <w:rPr>
                <w:b/>
                <w:bCs/>
                <w:sz w:val="24"/>
                <w:szCs w:val="24"/>
                <w:lang w:val="uk-UA"/>
              </w:rPr>
            </w:pPr>
            <w:r w:rsidRPr="00C71812">
              <w:rPr>
                <w:b/>
                <w:bCs/>
                <w:sz w:val="24"/>
                <w:szCs w:val="24"/>
                <w:lang w:val="uk-UA"/>
              </w:rPr>
              <w:t xml:space="preserve">Назва суду, що постановив рішення, дата, номер справи, </w:t>
            </w:r>
            <w:proofErr w:type="spellStart"/>
            <w:r w:rsidRPr="00C71812">
              <w:rPr>
                <w:b/>
                <w:bCs/>
                <w:sz w:val="24"/>
                <w:szCs w:val="24"/>
                <w:lang w:val="uk-UA"/>
              </w:rPr>
              <w:t>стягувач</w:t>
            </w:r>
            <w:proofErr w:type="spellEnd"/>
          </w:p>
        </w:tc>
        <w:tc>
          <w:tcPr>
            <w:tcW w:w="2125" w:type="pct"/>
          </w:tcPr>
          <w:p w:rsidR="005C576E" w:rsidRPr="00C71812" w:rsidRDefault="005C576E" w:rsidP="00C71812">
            <w:pPr>
              <w:jc w:val="center"/>
              <w:rPr>
                <w:b/>
                <w:bCs/>
                <w:sz w:val="24"/>
                <w:szCs w:val="24"/>
                <w:lang w:val="uk-UA"/>
              </w:rPr>
            </w:pPr>
            <w:r w:rsidRPr="00C71812">
              <w:rPr>
                <w:b/>
                <w:bCs/>
                <w:sz w:val="24"/>
                <w:szCs w:val="24"/>
                <w:lang w:val="uk-UA"/>
              </w:rPr>
              <w:t>Сума</w:t>
            </w:r>
          </w:p>
        </w:tc>
        <w:tc>
          <w:tcPr>
            <w:tcW w:w="812" w:type="pct"/>
          </w:tcPr>
          <w:p w:rsidR="005C576E" w:rsidRDefault="005C576E" w:rsidP="00052FDD">
            <w:pPr>
              <w:jc w:val="center"/>
              <w:rPr>
                <w:b/>
                <w:bCs/>
                <w:sz w:val="24"/>
                <w:szCs w:val="24"/>
                <w:lang w:val="uk-UA"/>
              </w:rPr>
            </w:pPr>
            <w:r>
              <w:rPr>
                <w:b/>
                <w:bCs/>
                <w:sz w:val="24"/>
                <w:szCs w:val="24"/>
                <w:lang w:val="uk-UA"/>
              </w:rPr>
              <w:t>Термін виконання</w:t>
            </w:r>
          </w:p>
          <w:p w:rsidR="005C576E" w:rsidRPr="00C71812" w:rsidRDefault="005C576E" w:rsidP="00052FDD">
            <w:pPr>
              <w:jc w:val="center"/>
              <w:rPr>
                <w:b/>
                <w:bCs/>
                <w:sz w:val="24"/>
                <w:szCs w:val="24"/>
                <w:lang w:val="uk-UA"/>
              </w:rPr>
            </w:pPr>
          </w:p>
        </w:tc>
      </w:tr>
      <w:tr w:rsidR="005C576E" w:rsidRPr="00C71812">
        <w:tc>
          <w:tcPr>
            <w:tcW w:w="295" w:type="pct"/>
          </w:tcPr>
          <w:p w:rsidR="005C576E" w:rsidRPr="00C71812" w:rsidRDefault="005C576E" w:rsidP="003F1CC2">
            <w:pPr>
              <w:rPr>
                <w:sz w:val="24"/>
                <w:szCs w:val="24"/>
                <w:lang w:val="uk-UA"/>
              </w:rPr>
            </w:pPr>
            <w:r>
              <w:rPr>
                <w:sz w:val="24"/>
                <w:szCs w:val="24"/>
                <w:lang w:val="uk-UA"/>
              </w:rPr>
              <w:t>1</w:t>
            </w:r>
            <w:r w:rsidRPr="00C71812">
              <w:rPr>
                <w:sz w:val="24"/>
                <w:szCs w:val="24"/>
                <w:lang w:val="uk-UA"/>
              </w:rPr>
              <w:t>.</w:t>
            </w:r>
          </w:p>
        </w:tc>
        <w:tc>
          <w:tcPr>
            <w:tcW w:w="1768" w:type="pct"/>
          </w:tcPr>
          <w:p w:rsidR="005C576E" w:rsidRPr="00C71812" w:rsidRDefault="005C576E" w:rsidP="003F1CC2">
            <w:pPr>
              <w:rPr>
                <w:sz w:val="24"/>
                <w:szCs w:val="24"/>
                <w:lang w:val="uk-UA"/>
              </w:rPr>
            </w:pPr>
            <w:r w:rsidRPr="00C71812">
              <w:rPr>
                <w:sz w:val="24"/>
                <w:szCs w:val="24"/>
                <w:lang w:val="uk-UA"/>
              </w:rPr>
              <w:t>Постанова Київського міжобласного апеляційного господарського суду, 04.02.2010, справа № 21/220-09, якою скасовано рішення господарського суду Київської області від 02.12.2009 за позовом Фізичної-особи-підприємця Вербицького Ігоря Володимировича</w:t>
            </w:r>
          </w:p>
        </w:tc>
        <w:tc>
          <w:tcPr>
            <w:tcW w:w="2125" w:type="pct"/>
          </w:tcPr>
          <w:p w:rsidR="005C576E" w:rsidRPr="00C71812" w:rsidRDefault="005C576E" w:rsidP="00D719A4">
            <w:pPr>
              <w:ind w:right="83"/>
              <w:rPr>
                <w:sz w:val="24"/>
                <w:szCs w:val="24"/>
                <w:lang w:val="uk-UA"/>
              </w:rPr>
            </w:pPr>
            <w:r w:rsidRPr="00C71812">
              <w:rPr>
                <w:sz w:val="24"/>
                <w:szCs w:val="24"/>
                <w:lang w:val="uk-UA"/>
              </w:rPr>
              <w:t>1197948,08 грн. - суми сплачені за договором, 6032,24 грн. - державне мито за розгляд апеляційної скарги, 12064,48 грн. державне мито, 236 грн. витрати на інформаційно-технічне забезпечення судового процесу.</w:t>
            </w:r>
          </w:p>
        </w:tc>
        <w:tc>
          <w:tcPr>
            <w:tcW w:w="812" w:type="pct"/>
          </w:tcPr>
          <w:p w:rsidR="005C576E" w:rsidRPr="00C71812" w:rsidRDefault="005C576E" w:rsidP="001A21A2">
            <w:pPr>
              <w:jc w:val="center"/>
              <w:rPr>
                <w:sz w:val="24"/>
                <w:szCs w:val="24"/>
                <w:lang w:val="uk-UA"/>
              </w:rPr>
            </w:pPr>
            <w:r>
              <w:rPr>
                <w:sz w:val="24"/>
                <w:szCs w:val="24"/>
                <w:lang w:val="uk-UA"/>
              </w:rPr>
              <w:t>2018-2020 роки</w:t>
            </w:r>
          </w:p>
        </w:tc>
      </w:tr>
      <w:tr w:rsidR="005C576E" w:rsidRPr="00C71812">
        <w:tc>
          <w:tcPr>
            <w:tcW w:w="295" w:type="pct"/>
          </w:tcPr>
          <w:p w:rsidR="005C576E" w:rsidRPr="00C71812" w:rsidRDefault="005C576E" w:rsidP="00F61CF0">
            <w:pPr>
              <w:rPr>
                <w:sz w:val="24"/>
                <w:szCs w:val="24"/>
                <w:lang w:val="uk-UA"/>
              </w:rPr>
            </w:pPr>
            <w:r w:rsidRPr="00C71812">
              <w:rPr>
                <w:sz w:val="24"/>
                <w:szCs w:val="24"/>
                <w:lang w:val="uk-UA"/>
              </w:rPr>
              <w:t>2.</w:t>
            </w:r>
          </w:p>
        </w:tc>
        <w:tc>
          <w:tcPr>
            <w:tcW w:w="1768" w:type="pct"/>
          </w:tcPr>
          <w:p w:rsidR="005C576E" w:rsidRPr="00C71812" w:rsidRDefault="005C576E" w:rsidP="00F61CF0">
            <w:pPr>
              <w:rPr>
                <w:sz w:val="24"/>
                <w:szCs w:val="24"/>
                <w:lang w:val="uk-UA"/>
              </w:rPr>
            </w:pPr>
            <w:r w:rsidRPr="00C71812">
              <w:rPr>
                <w:sz w:val="24"/>
                <w:szCs w:val="24"/>
                <w:lang w:val="uk-UA"/>
              </w:rPr>
              <w:t xml:space="preserve"> Рішення господарського суду Київської області, 16.11.2010, справа № 9/145-10, змінене постановою Київського апеляційного господарського суду, 02.03.2011, за позовом Фізичної-особи-підприємця Вербицького Ігоря Володимировича</w:t>
            </w:r>
          </w:p>
        </w:tc>
        <w:tc>
          <w:tcPr>
            <w:tcW w:w="2125" w:type="pct"/>
          </w:tcPr>
          <w:p w:rsidR="005C576E" w:rsidRPr="00C71812" w:rsidRDefault="005C576E" w:rsidP="00F61CF0">
            <w:pPr>
              <w:tabs>
                <w:tab w:val="left" w:pos="3182"/>
              </w:tabs>
              <w:ind w:right="223"/>
              <w:rPr>
                <w:sz w:val="24"/>
                <w:szCs w:val="24"/>
                <w:lang w:val="uk-UA"/>
              </w:rPr>
            </w:pPr>
            <w:r w:rsidRPr="00C71812">
              <w:rPr>
                <w:sz w:val="24"/>
                <w:szCs w:val="24"/>
                <w:lang w:val="uk-UA"/>
              </w:rPr>
              <w:t>17969,22 грн. - інфляційні витрати, 179,70 грн. - державне мито, 4,31 грн.  витрати на інформаційно-технічне забезпечення судового процесу, 89,84 грн. - державне мито за розгляд апеляційної скарги.</w:t>
            </w:r>
          </w:p>
        </w:tc>
        <w:tc>
          <w:tcPr>
            <w:tcW w:w="812" w:type="pct"/>
          </w:tcPr>
          <w:p w:rsidR="005C576E" w:rsidRPr="00C71812" w:rsidRDefault="005C576E" w:rsidP="001A21A2">
            <w:pPr>
              <w:jc w:val="center"/>
              <w:rPr>
                <w:sz w:val="24"/>
                <w:szCs w:val="24"/>
                <w:lang w:val="uk-UA"/>
              </w:rPr>
            </w:pPr>
            <w:r>
              <w:rPr>
                <w:sz w:val="24"/>
                <w:szCs w:val="24"/>
                <w:lang w:val="uk-UA"/>
              </w:rPr>
              <w:t>2018-2020 роки</w:t>
            </w:r>
          </w:p>
        </w:tc>
      </w:tr>
      <w:tr w:rsidR="005C576E" w:rsidRPr="00C71812">
        <w:tc>
          <w:tcPr>
            <w:tcW w:w="295" w:type="pct"/>
          </w:tcPr>
          <w:p w:rsidR="005C576E" w:rsidRPr="00C71812" w:rsidRDefault="005C576E" w:rsidP="00F61CF0">
            <w:pPr>
              <w:rPr>
                <w:sz w:val="24"/>
                <w:szCs w:val="24"/>
                <w:lang w:val="uk-UA"/>
              </w:rPr>
            </w:pPr>
            <w:r>
              <w:rPr>
                <w:sz w:val="24"/>
                <w:szCs w:val="24"/>
                <w:lang w:val="uk-UA"/>
              </w:rPr>
              <w:lastRenderedPageBreak/>
              <w:t>3</w:t>
            </w:r>
            <w:r w:rsidRPr="00C71812">
              <w:rPr>
                <w:sz w:val="24"/>
                <w:szCs w:val="24"/>
                <w:lang w:val="uk-UA"/>
              </w:rPr>
              <w:t>.</w:t>
            </w:r>
          </w:p>
          <w:p w:rsidR="005C576E" w:rsidRPr="00C71812" w:rsidRDefault="005C576E" w:rsidP="00F61CF0">
            <w:pPr>
              <w:rPr>
                <w:sz w:val="24"/>
                <w:szCs w:val="24"/>
                <w:lang w:val="uk-UA"/>
              </w:rPr>
            </w:pPr>
          </w:p>
        </w:tc>
        <w:tc>
          <w:tcPr>
            <w:tcW w:w="1768" w:type="pct"/>
          </w:tcPr>
          <w:p w:rsidR="005C576E" w:rsidRPr="00C71812" w:rsidRDefault="005C576E" w:rsidP="00F61CF0">
            <w:pPr>
              <w:rPr>
                <w:sz w:val="24"/>
                <w:szCs w:val="24"/>
                <w:lang w:val="uk-UA"/>
              </w:rPr>
            </w:pPr>
            <w:r w:rsidRPr="00C71812">
              <w:rPr>
                <w:sz w:val="24"/>
                <w:szCs w:val="24"/>
                <w:lang w:val="uk-UA"/>
              </w:rPr>
              <w:t xml:space="preserve">Рішення господарського суду Київської області від 12.03.2013,   справа №  5/063-12 за позовом Дочірнього підприємства «Будівельно-інвестиційна група 3» </w:t>
            </w:r>
          </w:p>
        </w:tc>
        <w:tc>
          <w:tcPr>
            <w:tcW w:w="2125" w:type="pct"/>
          </w:tcPr>
          <w:p w:rsidR="005C576E" w:rsidRPr="00C71812" w:rsidRDefault="005C576E" w:rsidP="00F61CF0">
            <w:pPr>
              <w:tabs>
                <w:tab w:val="left" w:pos="3602"/>
              </w:tabs>
              <w:ind w:right="223"/>
              <w:rPr>
                <w:sz w:val="24"/>
                <w:szCs w:val="24"/>
                <w:lang w:val="uk-UA"/>
              </w:rPr>
            </w:pPr>
            <w:r w:rsidRPr="00C71812">
              <w:rPr>
                <w:sz w:val="24"/>
                <w:szCs w:val="24"/>
                <w:lang w:val="uk-UA"/>
              </w:rPr>
              <w:t>4141200 грн. – збитки, 3653,53 грн. –  витрати по сплаті вартості судової експертизи, 33244,86 грн. – витрати по сплаті судового збору</w:t>
            </w:r>
          </w:p>
        </w:tc>
        <w:tc>
          <w:tcPr>
            <w:tcW w:w="812" w:type="pct"/>
          </w:tcPr>
          <w:p w:rsidR="005C576E" w:rsidRDefault="005C576E" w:rsidP="001A21A2">
            <w:pPr>
              <w:jc w:val="center"/>
              <w:rPr>
                <w:sz w:val="24"/>
                <w:szCs w:val="24"/>
                <w:lang w:val="uk-UA"/>
              </w:rPr>
            </w:pPr>
            <w:r>
              <w:rPr>
                <w:sz w:val="24"/>
                <w:szCs w:val="24"/>
                <w:lang w:val="uk-UA"/>
              </w:rPr>
              <w:t>2018-2020 роки</w:t>
            </w:r>
          </w:p>
        </w:tc>
      </w:tr>
      <w:tr w:rsidR="005C576E" w:rsidRPr="00C71812">
        <w:tc>
          <w:tcPr>
            <w:tcW w:w="295" w:type="pct"/>
          </w:tcPr>
          <w:p w:rsidR="005C576E" w:rsidRDefault="005C576E" w:rsidP="00F61CF0">
            <w:pPr>
              <w:rPr>
                <w:sz w:val="24"/>
                <w:szCs w:val="24"/>
                <w:lang w:val="uk-UA"/>
              </w:rPr>
            </w:pPr>
            <w:r>
              <w:rPr>
                <w:sz w:val="24"/>
                <w:szCs w:val="24"/>
                <w:lang w:val="uk-UA"/>
              </w:rPr>
              <w:t>4.</w:t>
            </w:r>
          </w:p>
        </w:tc>
        <w:tc>
          <w:tcPr>
            <w:tcW w:w="1768" w:type="pct"/>
          </w:tcPr>
          <w:p w:rsidR="005C576E" w:rsidRPr="00C71812" w:rsidRDefault="005C576E" w:rsidP="00F61CF0">
            <w:pPr>
              <w:rPr>
                <w:sz w:val="24"/>
                <w:szCs w:val="24"/>
                <w:lang w:val="uk-UA"/>
              </w:rPr>
            </w:pPr>
            <w:r>
              <w:rPr>
                <w:sz w:val="24"/>
                <w:szCs w:val="24"/>
                <w:lang w:val="uk-UA"/>
              </w:rPr>
              <w:t xml:space="preserve">Постанова Броварського </w:t>
            </w:r>
            <w:proofErr w:type="spellStart"/>
            <w:r>
              <w:rPr>
                <w:sz w:val="24"/>
                <w:szCs w:val="24"/>
                <w:lang w:val="uk-UA"/>
              </w:rPr>
              <w:t>міськрайонного</w:t>
            </w:r>
            <w:proofErr w:type="spellEnd"/>
            <w:r>
              <w:rPr>
                <w:sz w:val="24"/>
                <w:szCs w:val="24"/>
                <w:lang w:val="uk-UA"/>
              </w:rPr>
              <w:t xml:space="preserve"> суду Київської області від 18.04.2017 року, справа №361/7161/16-а, за позовом Макарова Артема Сергійовича</w:t>
            </w:r>
          </w:p>
        </w:tc>
        <w:tc>
          <w:tcPr>
            <w:tcW w:w="2125" w:type="pct"/>
          </w:tcPr>
          <w:p w:rsidR="005C576E" w:rsidRPr="00C71812" w:rsidRDefault="005C576E" w:rsidP="00F61CF0">
            <w:pPr>
              <w:tabs>
                <w:tab w:val="left" w:pos="3602"/>
              </w:tabs>
              <w:ind w:right="223"/>
              <w:rPr>
                <w:sz w:val="24"/>
                <w:szCs w:val="24"/>
                <w:lang w:val="uk-UA"/>
              </w:rPr>
            </w:pPr>
            <w:r>
              <w:rPr>
                <w:sz w:val="24"/>
                <w:szCs w:val="24"/>
                <w:lang w:val="uk-UA"/>
              </w:rPr>
              <w:t xml:space="preserve">5 191, 20грн. – судові витрати </w:t>
            </w:r>
          </w:p>
        </w:tc>
        <w:tc>
          <w:tcPr>
            <w:tcW w:w="812" w:type="pct"/>
          </w:tcPr>
          <w:p w:rsidR="005C576E" w:rsidRDefault="005C576E" w:rsidP="001A21A2">
            <w:pPr>
              <w:jc w:val="center"/>
              <w:rPr>
                <w:sz w:val="24"/>
                <w:szCs w:val="24"/>
                <w:lang w:val="uk-UA"/>
              </w:rPr>
            </w:pPr>
            <w:r>
              <w:rPr>
                <w:sz w:val="24"/>
                <w:szCs w:val="24"/>
                <w:lang w:val="uk-UA"/>
              </w:rPr>
              <w:t>2018-2020 роки</w:t>
            </w:r>
          </w:p>
        </w:tc>
      </w:tr>
      <w:tr w:rsidR="005C576E" w:rsidRPr="0049619C">
        <w:tc>
          <w:tcPr>
            <w:tcW w:w="295" w:type="pct"/>
          </w:tcPr>
          <w:p w:rsidR="005C576E" w:rsidRDefault="005C576E" w:rsidP="00F61CF0">
            <w:pPr>
              <w:rPr>
                <w:sz w:val="24"/>
                <w:szCs w:val="24"/>
                <w:lang w:val="uk-UA"/>
              </w:rPr>
            </w:pPr>
            <w:r>
              <w:rPr>
                <w:sz w:val="24"/>
                <w:szCs w:val="24"/>
                <w:lang w:val="uk-UA"/>
              </w:rPr>
              <w:t>5.</w:t>
            </w:r>
          </w:p>
        </w:tc>
        <w:tc>
          <w:tcPr>
            <w:tcW w:w="1768" w:type="pct"/>
          </w:tcPr>
          <w:p w:rsidR="005C576E" w:rsidRDefault="005C576E" w:rsidP="00F61CF0">
            <w:pPr>
              <w:rPr>
                <w:sz w:val="24"/>
                <w:szCs w:val="24"/>
                <w:lang w:val="uk-UA"/>
              </w:rPr>
            </w:pPr>
            <w:r>
              <w:rPr>
                <w:sz w:val="24"/>
                <w:szCs w:val="24"/>
                <w:lang w:val="uk-UA"/>
              </w:rPr>
              <w:t>Постанова Вищого господарського суду України від 19.07.2017 року, якою змінено постанову Київського апеляційного господарського суду від 10.04.2017 року по справі №911/522/16 за позовом ТОВ «</w:t>
            </w:r>
            <w:proofErr w:type="spellStart"/>
            <w:r>
              <w:rPr>
                <w:sz w:val="24"/>
                <w:szCs w:val="24"/>
                <w:lang w:val="uk-UA"/>
              </w:rPr>
              <w:t>Дека-Інвест</w:t>
            </w:r>
            <w:proofErr w:type="spellEnd"/>
            <w:r>
              <w:rPr>
                <w:sz w:val="24"/>
                <w:szCs w:val="24"/>
                <w:lang w:val="uk-UA"/>
              </w:rPr>
              <w:t>» до Управління комунальної власності Броварської міської ради</w:t>
            </w:r>
          </w:p>
        </w:tc>
        <w:tc>
          <w:tcPr>
            <w:tcW w:w="2125" w:type="pct"/>
          </w:tcPr>
          <w:p w:rsidR="005C576E" w:rsidRDefault="005C576E" w:rsidP="0049619C">
            <w:pPr>
              <w:tabs>
                <w:tab w:val="left" w:pos="3602"/>
              </w:tabs>
              <w:ind w:right="223"/>
              <w:jc w:val="left"/>
              <w:rPr>
                <w:sz w:val="24"/>
                <w:szCs w:val="24"/>
                <w:lang w:val="uk-UA"/>
              </w:rPr>
            </w:pPr>
            <w:r>
              <w:rPr>
                <w:sz w:val="24"/>
                <w:szCs w:val="24"/>
                <w:lang w:val="uk-UA"/>
              </w:rPr>
              <w:t>282 302, 00грн. – компенсація за невід'ємні поліпшення, 4234,53грн. – судовий збір,  4657,98грн – судовий збір</w:t>
            </w:r>
          </w:p>
        </w:tc>
        <w:tc>
          <w:tcPr>
            <w:tcW w:w="812" w:type="pct"/>
          </w:tcPr>
          <w:p w:rsidR="005C576E" w:rsidRDefault="005C576E" w:rsidP="0049619C">
            <w:pPr>
              <w:jc w:val="center"/>
              <w:rPr>
                <w:sz w:val="24"/>
                <w:szCs w:val="24"/>
                <w:lang w:val="uk-UA"/>
              </w:rPr>
            </w:pPr>
            <w:r>
              <w:rPr>
                <w:sz w:val="24"/>
                <w:szCs w:val="24"/>
                <w:lang w:val="uk-UA"/>
              </w:rPr>
              <w:t>2018-2020 роки</w:t>
            </w:r>
          </w:p>
        </w:tc>
      </w:tr>
      <w:tr w:rsidR="005C576E" w:rsidRPr="00C71812">
        <w:tc>
          <w:tcPr>
            <w:tcW w:w="2063" w:type="pct"/>
            <w:gridSpan w:val="2"/>
            <w:tcBorders>
              <w:bottom w:val="single" w:sz="4" w:space="0" w:color="auto"/>
            </w:tcBorders>
          </w:tcPr>
          <w:p w:rsidR="005C576E" w:rsidRPr="00C71812" w:rsidRDefault="005C576E" w:rsidP="003F1CC2">
            <w:pPr>
              <w:rPr>
                <w:sz w:val="24"/>
                <w:szCs w:val="24"/>
                <w:lang w:val="uk-UA"/>
              </w:rPr>
            </w:pPr>
            <w:r w:rsidRPr="00C71812">
              <w:rPr>
                <w:sz w:val="24"/>
                <w:szCs w:val="24"/>
                <w:lang w:val="uk-UA"/>
              </w:rPr>
              <w:t>Всього:</w:t>
            </w:r>
          </w:p>
        </w:tc>
        <w:tc>
          <w:tcPr>
            <w:tcW w:w="2125" w:type="pct"/>
          </w:tcPr>
          <w:p w:rsidR="005C576E" w:rsidRPr="00C71812" w:rsidRDefault="005C576E" w:rsidP="003F1CC2">
            <w:pPr>
              <w:rPr>
                <w:sz w:val="24"/>
                <w:szCs w:val="24"/>
                <w:lang w:val="uk-UA"/>
              </w:rPr>
            </w:pPr>
            <w:r>
              <w:rPr>
                <w:sz w:val="24"/>
                <w:szCs w:val="24"/>
                <w:lang w:val="uk-UA"/>
              </w:rPr>
              <w:t xml:space="preserve"> 5709007,97грн.</w:t>
            </w:r>
          </w:p>
        </w:tc>
        <w:tc>
          <w:tcPr>
            <w:tcW w:w="812" w:type="pct"/>
          </w:tcPr>
          <w:p w:rsidR="005C576E" w:rsidRPr="00C71812" w:rsidRDefault="005C576E" w:rsidP="003F1CC2">
            <w:pPr>
              <w:rPr>
                <w:sz w:val="24"/>
                <w:szCs w:val="24"/>
                <w:lang w:val="uk-UA"/>
              </w:rPr>
            </w:pPr>
          </w:p>
        </w:tc>
      </w:tr>
    </w:tbl>
    <w:p w:rsidR="005C576E" w:rsidRDefault="005C576E" w:rsidP="00195BFE">
      <w:pPr>
        <w:jc w:val="left"/>
        <w:rPr>
          <w:lang w:val="uk-UA"/>
        </w:rPr>
      </w:pPr>
    </w:p>
    <w:p w:rsidR="005C576E" w:rsidRDefault="005C576E" w:rsidP="005722A2">
      <w:pPr>
        <w:jc w:val="center"/>
        <w:rPr>
          <w:b/>
          <w:bCs/>
          <w:lang w:val="uk-UA"/>
        </w:rPr>
      </w:pPr>
      <w:r w:rsidRPr="001A21A2">
        <w:rPr>
          <w:b/>
          <w:bCs/>
          <w:lang w:val="uk-UA"/>
        </w:rPr>
        <w:t>8.</w:t>
      </w:r>
      <w:r w:rsidRPr="004E45D2">
        <w:rPr>
          <w:b/>
          <w:bCs/>
          <w:lang w:val="uk-UA"/>
        </w:rPr>
        <w:t xml:space="preserve"> Прикінцеві положення</w:t>
      </w:r>
    </w:p>
    <w:p w:rsidR="005C576E" w:rsidRPr="004E45D2" w:rsidRDefault="005C576E" w:rsidP="005722A2">
      <w:pPr>
        <w:jc w:val="center"/>
        <w:rPr>
          <w:b/>
          <w:bCs/>
          <w:lang w:val="uk-UA"/>
        </w:rPr>
      </w:pPr>
    </w:p>
    <w:p w:rsidR="005C576E" w:rsidRDefault="005C576E" w:rsidP="005722A2">
      <w:pPr>
        <w:rPr>
          <w:lang w:val="uk-UA"/>
        </w:rPr>
      </w:pPr>
      <w:r w:rsidRPr="001A21A2">
        <w:rPr>
          <w:lang w:val="uk-UA"/>
        </w:rPr>
        <w:t>8.1.</w:t>
      </w:r>
      <w:r>
        <w:rPr>
          <w:lang w:val="uk-UA"/>
        </w:rPr>
        <w:t xml:space="preserve"> </w:t>
      </w:r>
      <w:r w:rsidRPr="002C1628">
        <w:rPr>
          <w:lang w:val="uk-UA"/>
        </w:rPr>
        <w:t>До Програми можуть бути внесені зміни та доповнення, відповідно до чинного законодавства.</w:t>
      </w:r>
    </w:p>
    <w:p w:rsidR="005C576E" w:rsidRDefault="005C576E" w:rsidP="005722A2">
      <w:pPr>
        <w:rPr>
          <w:lang w:val="uk-UA"/>
        </w:rPr>
      </w:pPr>
    </w:p>
    <w:p w:rsidR="005C576E" w:rsidRDefault="005C576E" w:rsidP="005722A2">
      <w:pPr>
        <w:rPr>
          <w:lang w:val="uk-UA"/>
        </w:rPr>
      </w:pPr>
      <w:r>
        <w:rPr>
          <w:lang w:val="uk-UA"/>
        </w:rPr>
        <w:t xml:space="preserve"> </w:t>
      </w:r>
    </w:p>
    <w:p w:rsidR="005C576E" w:rsidRDefault="005C576E" w:rsidP="005722A2">
      <w:pPr>
        <w:rPr>
          <w:lang w:val="uk-UA"/>
        </w:rPr>
      </w:pPr>
      <w:r>
        <w:rPr>
          <w:lang w:val="uk-UA"/>
        </w:rPr>
        <w:t xml:space="preserve">Міський голова                                                                         І.В. </w:t>
      </w:r>
      <w:proofErr w:type="spellStart"/>
      <w:r>
        <w:rPr>
          <w:lang w:val="uk-UA"/>
        </w:rPr>
        <w:t>Сапожко</w:t>
      </w:r>
      <w:proofErr w:type="spellEnd"/>
    </w:p>
    <w:p w:rsidR="005C576E" w:rsidRDefault="005C576E" w:rsidP="003948C1">
      <w:pPr>
        <w:jc w:val="center"/>
        <w:rPr>
          <w:lang w:val="uk-UA"/>
        </w:rPr>
      </w:pPr>
    </w:p>
    <w:p w:rsidR="005C576E" w:rsidRDefault="005C576E">
      <w:pPr>
        <w:rPr>
          <w:b/>
          <w:bCs/>
          <w:lang w:val="uk-UA"/>
        </w:rPr>
      </w:pPr>
    </w:p>
    <w:sectPr w:rsidR="005C576E" w:rsidSect="006B49D7">
      <w:pgSz w:w="11906" w:h="16838"/>
      <w:pgMar w:top="426" w:right="102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9"/>
  <w:hyphenationZone w:val="425"/>
  <w:doNotHyphenateCaps/>
  <w:drawingGridHorizontalSpacing w:val="140"/>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6B2A"/>
    <w:rsid w:val="00043320"/>
    <w:rsid w:val="000460CA"/>
    <w:rsid w:val="00052FDD"/>
    <w:rsid w:val="000758C2"/>
    <w:rsid w:val="00084022"/>
    <w:rsid w:val="000961EB"/>
    <w:rsid w:val="00107FD9"/>
    <w:rsid w:val="00116B35"/>
    <w:rsid w:val="00137542"/>
    <w:rsid w:val="001765FD"/>
    <w:rsid w:val="00195BFE"/>
    <w:rsid w:val="00196A2E"/>
    <w:rsid w:val="001A21A2"/>
    <w:rsid w:val="001A6575"/>
    <w:rsid w:val="001B32C9"/>
    <w:rsid w:val="00235211"/>
    <w:rsid w:val="00255785"/>
    <w:rsid w:val="00261F7B"/>
    <w:rsid w:val="002755B6"/>
    <w:rsid w:val="002A2037"/>
    <w:rsid w:val="002A2B37"/>
    <w:rsid w:val="002A46BC"/>
    <w:rsid w:val="002C1628"/>
    <w:rsid w:val="002D1D43"/>
    <w:rsid w:val="002D2B7A"/>
    <w:rsid w:val="002D7D83"/>
    <w:rsid w:val="002E1D7D"/>
    <w:rsid w:val="003428AB"/>
    <w:rsid w:val="00344D2C"/>
    <w:rsid w:val="003509E3"/>
    <w:rsid w:val="00355688"/>
    <w:rsid w:val="003703CA"/>
    <w:rsid w:val="003948C1"/>
    <w:rsid w:val="003F1CC2"/>
    <w:rsid w:val="00430DFD"/>
    <w:rsid w:val="00440E08"/>
    <w:rsid w:val="00445058"/>
    <w:rsid w:val="00447D11"/>
    <w:rsid w:val="0049619C"/>
    <w:rsid w:val="004C0178"/>
    <w:rsid w:val="004D7DEC"/>
    <w:rsid w:val="004E45D2"/>
    <w:rsid w:val="004F451D"/>
    <w:rsid w:val="00503902"/>
    <w:rsid w:val="0056002E"/>
    <w:rsid w:val="005722A2"/>
    <w:rsid w:val="00574DB4"/>
    <w:rsid w:val="005846D2"/>
    <w:rsid w:val="00586AF4"/>
    <w:rsid w:val="00586B2A"/>
    <w:rsid w:val="00591B17"/>
    <w:rsid w:val="005A052D"/>
    <w:rsid w:val="005C576E"/>
    <w:rsid w:val="005D32D5"/>
    <w:rsid w:val="005D4DC3"/>
    <w:rsid w:val="00617DA8"/>
    <w:rsid w:val="00626010"/>
    <w:rsid w:val="00634611"/>
    <w:rsid w:val="006A6262"/>
    <w:rsid w:val="006B10D9"/>
    <w:rsid w:val="006B3652"/>
    <w:rsid w:val="006B49D7"/>
    <w:rsid w:val="006D53DB"/>
    <w:rsid w:val="006F6A1B"/>
    <w:rsid w:val="00701A4C"/>
    <w:rsid w:val="00722D20"/>
    <w:rsid w:val="00732B15"/>
    <w:rsid w:val="007617DE"/>
    <w:rsid w:val="00780F35"/>
    <w:rsid w:val="007864CD"/>
    <w:rsid w:val="00792891"/>
    <w:rsid w:val="007A64DD"/>
    <w:rsid w:val="007B2BCD"/>
    <w:rsid w:val="007B5FAD"/>
    <w:rsid w:val="007F322F"/>
    <w:rsid w:val="00807B98"/>
    <w:rsid w:val="00817F44"/>
    <w:rsid w:val="00827652"/>
    <w:rsid w:val="00850C0A"/>
    <w:rsid w:val="00861179"/>
    <w:rsid w:val="00875612"/>
    <w:rsid w:val="0088145E"/>
    <w:rsid w:val="008A39C1"/>
    <w:rsid w:val="008F40CE"/>
    <w:rsid w:val="008F4B1C"/>
    <w:rsid w:val="00952DCC"/>
    <w:rsid w:val="009676F9"/>
    <w:rsid w:val="00972360"/>
    <w:rsid w:val="00995A76"/>
    <w:rsid w:val="009A0CD4"/>
    <w:rsid w:val="00A05222"/>
    <w:rsid w:val="00A270BC"/>
    <w:rsid w:val="00A30FB1"/>
    <w:rsid w:val="00A57C7C"/>
    <w:rsid w:val="00AB40AA"/>
    <w:rsid w:val="00AF3CD5"/>
    <w:rsid w:val="00B00D49"/>
    <w:rsid w:val="00B11884"/>
    <w:rsid w:val="00B41660"/>
    <w:rsid w:val="00B42E73"/>
    <w:rsid w:val="00B522FA"/>
    <w:rsid w:val="00B67E1C"/>
    <w:rsid w:val="00BA7330"/>
    <w:rsid w:val="00BE24EF"/>
    <w:rsid w:val="00C34E15"/>
    <w:rsid w:val="00C431D6"/>
    <w:rsid w:val="00C61A36"/>
    <w:rsid w:val="00C66B5E"/>
    <w:rsid w:val="00C71812"/>
    <w:rsid w:val="00C8527E"/>
    <w:rsid w:val="00CA79DE"/>
    <w:rsid w:val="00CC713E"/>
    <w:rsid w:val="00CD50DE"/>
    <w:rsid w:val="00CE40E1"/>
    <w:rsid w:val="00D055E7"/>
    <w:rsid w:val="00D17444"/>
    <w:rsid w:val="00D30549"/>
    <w:rsid w:val="00D4423F"/>
    <w:rsid w:val="00D719A4"/>
    <w:rsid w:val="00DA0913"/>
    <w:rsid w:val="00DC21A5"/>
    <w:rsid w:val="00E10908"/>
    <w:rsid w:val="00E23A20"/>
    <w:rsid w:val="00E26EB7"/>
    <w:rsid w:val="00E30EBA"/>
    <w:rsid w:val="00E51E1B"/>
    <w:rsid w:val="00E625ED"/>
    <w:rsid w:val="00E6338A"/>
    <w:rsid w:val="00E81E78"/>
    <w:rsid w:val="00E81E8E"/>
    <w:rsid w:val="00F25FD0"/>
    <w:rsid w:val="00F32E67"/>
    <w:rsid w:val="00F61CF0"/>
    <w:rsid w:val="00F75BC4"/>
    <w:rsid w:val="00F8470E"/>
    <w:rsid w:val="00F926B9"/>
    <w:rsid w:val="00F94827"/>
    <w:rsid w:val="00F963CB"/>
    <w:rsid w:val="00FA1DCD"/>
    <w:rsid w:val="00FC795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B2A"/>
    <w:pPr>
      <w:jc w:val="both"/>
    </w:pPr>
    <w:rPr>
      <w:sz w:val="28"/>
      <w:szCs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586B2A"/>
    <w:rPr>
      <w:color w:val="0000FF"/>
      <w:u w:val="single"/>
    </w:rPr>
  </w:style>
  <w:style w:type="table" w:styleId="a4">
    <w:name w:val="Table Grid"/>
    <w:basedOn w:val="a1"/>
    <w:uiPriority w:val="99"/>
    <w:rsid w:val="00E633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vts0">
    <w:name w:val="rvts0"/>
    <w:basedOn w:val="a0"/>
    <w:uiPriority w:val="99"/>
    <w:rsid w:val="00E81E8E"/>
  </w:style>
  <w:style w:type="paragraph" w:styleId="a5">
    <w:name w:val="Balloon Text"/>
    <w:basedOn w:val="a"/>
    <w:link w:val="a6"/>
    <w:uiPriority w:val="99"/>
    <w:semiHidden/>
    <w:rsid w:val="00BE24EF"/>
    <w:rPr>
      <w:rFonts w:ascii="Tahoma" w:hAnsi="Tahoma" w:cs="Tahoma"/>
      <w:sz w:val="16"/>
      <w:szCs w:val="16"/>
    </w:rPr>
  </w:style>
  <w:style w:type="character" w:customStyle="1" w:styleId="a6">
    <w:name w:val="Текст выноски Знак"/>
    <w:basedOn w:val="a0"/>
    <w:link w:val="a5"/>
    <w:uiPriority w:val="99"/>
    <w:semiHidden/>
    <w:locked/>
    <w:rsid w:val="00BE2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0305813">
      <w:marLeft w:val="0"/>
      <w:marRight w:val="0"/>
      <w:marTop w:val="0"/>
      <w:marBottom w:val="0"/>
      <w:divBdr>
        <w:top w:val="none" w:sz="0" w:space="0" w:color="auto"/>
        <w:left w:val="none" w:sz="0" w:space="0" w:color="auto"/>
        <w:bottom w:val="none" w:sz="0" w:space="0" w:color="auto"/>
        <w:right w:val="none" w:sz="0" w:space="0" w:color="auto"/>
      </w:divBdr>
      <w:divsChild>
        <w:div w:id="1930305815">
          <w:marLeft w:val="0"/>
          <w:marRight w:val="0"/>
          <w:marTop w:val="0"/>
          <w:marBottom w:val="0"/>
          <w:divBdr>
            <w:top w:val="none" w:sz="0" w:space="0" w:color="auto"/>
            <w:left w:val="none" w:sz="0" w:space="0" w:color="auto"/>
            <w:bottom w:val="none" w:sz="0" w:space="0" w:color="auto"/>
            <w:right w:val="none" w:sz="0" w:space="0" w:color="auto"/>
          </w:divBdr>
        </w:div>
        <w:div w:id="1930305851">
          <w:marLeft w:val="0"/>
          <w:marRight w:val="0"/>
          <w:marTop w:val="0"/>
          <w:marBottom w:val="0"/>
          <w:divBdr>
            <w:top w:val="none" w:sz="0" w:space="0" w:color="auto"/>
            <w:left w:val="none" w:sz="0" w:space="0" w:color="auto"/>
            <w:bottom w:val="none" w:sz="0" w:space="0" w:color="auto"/>
            <w:right w:val="none" w:sz="0" w:space="0" w:color="auto"/>
          </w:divBdr>
        </w:div>
        <w:div w:id="1930305862">
          <w:marLeft w:val="0"/>
          <w:marRight w:val="0"/>
          <w:marTop w:val="0"/>
          <w:marBottom w:val="0"/>
          <w:divBdr>
            <w:top w:val="none" w:sz="0" w:space="0" w:color="auto"/>
            <w:left w:val="none" w:sz="0" w:space="0" w:color="auto"/>
            <w:bottom w:val="none" w:sz="0" w:space="0" w:color="auto"/>
            <w:right w:val="none" w:sz="0" w:space="0" w:color="auto"/>
          </w:divBdr>
        </w:div>
        <w:div w:id="1930305926">
          <w:marLeft w:val="0"/>
          <w:marRight w:val="0"/>
          <w:marTop w:val="0"/>
          <w:marBottom w:val="0"/>
          <w:divBdr>
            <w:top w:val="none" w:sz="0" w:space="0" w:color="auto"/>
            <w:left w:val="none" w:sz="0" w:space="0" w:color="auto"/>
            <w:bottom w:val="none" w:sz="0" w:space="0" w:color="auto"/>
            <w:right w:val="none" w:sz="0" w:space="0" w:color="auto"/>
          </w:divBdr>
        </w:div>
      </w:divsChild>
    </w:div>
    <w:div w:id="1930305858">
      <w:marLeft w:val="0"/>
      <w:marRight w:val="0"/>
      <w:marTop w:val="0"/>
      <w:marBottom w:val="0"/>
      <w:divBdr>
        <w:top w:val="none" w:sz="0" w:space="0" w:color="auto"/>
        <w:left w:val="none" w:sz="0" w:space="0" w:color="auto"/>
        <w:bottom w:val="none" w:sz="0" w:space="0" w:color="auto"/>
        <w:right w:val="none" w:sz="0" w:space="0" w:color="auto"/>
      </w:divBdr>
      <w:divsChild>
        <w:div w:id="1930305811">
          <w:marLeft w:val="0"/>
          <w:marRight w:val="0"/>
          <w:marTop w:val="0"/>
          <w:marBottom w:val="0"/>
          <w:divBdr>
            <w:top w:val="none" w:sz="0" w:space="0" w:color="auto"/>
            <w:left w:val="none" w:sz="0" w:space="0" w:color="auto"/>
            <w:bottom w:val="none" w:sz="0" w:space="0" w:color="auto"/>
            <w:right w:val="none" w:sz="0" w:space="0" w:color="auto"/>
          </w:divBdr>
        </w:div>
        <w:div w:id="1930305812">
          <w:marLeft w:val="0"/>
          <w:marRight w:val="0"/>
          <w:marTop w:val="0"/>
          <w:marBottom w:val="0"/>
          <w:divBdr>
            <w:top w:val="none" w:sz="0" w:space="0" w:color="auto"/>
            <w:left w:val="none" w:sz="0" w:space="0" w:color="auto"/>
            <w:bottom w:val="none" w:sz="0" w:space="0" w:color="auto"/>
            <w:right w:val="none" w:sz="0" w:space="0" w:color="auto"/>
          </w:divBdr>
        </w:div>
        <w:div w:id="1930305814">
          <w:marLeft w:val="0"/>
          <w:marRight w:val="0"/>
          <w:marTop w:val="0"/>
          <w:marBottom w:val="0"/>
          <w:divBdr>
            <w:top w:val="none" w:sz="0" w:space="0" w:color="auto"/>
            <w:left w:val="none" w:sz="0" w:space="0" w:color="auto"/>
            <w:bottom w:val="none" w:sz="0" w:space="0" w:color="auto"/>
            <w:right w:val="none" w:sz="0" w:space="0" w:color="auto"/>
          </w:divBdr>
        </w:div>
        <w:div w:id="1930305816">
          <w:marLeft w:val="0"/>
          <w:marRight w:val="0"/>
          <w:marTop w:val="0"/>
          <w:marBottom w:val="0"/>
          <w:divBdr>
            <w:top w:val="none" w:sz="0" w:space="0" w:color="auto"/>
            <w:left w:val="none" w:sz="0" w:space="0" w:color="auto"/>
            <w:bottom w:val="none" w:sz="0" w:space="0" w:color="auto"/>
            <w:right w:val="none" w:sz="0" w:space="0" w:color="auto"/>
          </w:divBdr>
        </w:div>
        <w:div w:id="1930305817">
          <w:marLeft w:val="0"/>
          <w:marRight w:val="0"/>
          <w:marTop w:val="0"/>
          <w:marBottom w:val="0"/>
          <w:divBdr>
            <w:top w:val="none" w:sz="0" w:space="0" w:color="auto"/>
            <w:left w:val="none" w:sz="0" w:space="0" w:color="auto"/>
            <w:bottom w:val="none" w:sz="0" w:space="0" w:color="auto"/>
            <w:right w:val="none" w:sz="0" w:space="0" w:color="auto"/>
          </w:divBdr>
        </w:div>
        <w:div w:id="1930305818">
          <w:marLeft w:val="0"/>
          <w:marRight w:val="0"/>
          <w:marTop w:val="0"/>
          <w:marBottom w:val="0"/>
          <w:divBdr>
            <w:top w:val="none" w:sz="0" w:space="0" w:color="auto"/>
            <w:left w:val="none" w:sz="0" w:space="0" w:color="auto"/>
            <w:bottom w:val="none" w:sz="0" w:space="0" w:color="auto"/>
            <w:right w:val="none" w:sz="0" w:space="0" w:color="auto"/>
          </w:divBdr>
        </w:div>
        <w:div w:id="1930305819">
          <w:marLeft w:val="0"/>
          <w:marRight w:val="0"/>
          <w:marTop w:val="0"/>
          <w:marBottom w:val="0"/>
          <w:divBdr>
            <w:top w:val="none" w:sz="0" w:space="0" w:color="auto"/>
            <w:left w:val="none" w:sz="0" w:space="0" w:color="auto"/>
            <w:bottom w:val="none" w:sz="0" w:space="0" w:color="auto"/>
            <w:right w:val="none" w:sz="0" w:space="0" w:color="auto"/>
          </w:divBdr>
        </w:div>
        <w:div w:id="1930305820">
          <w:marLeft w:val="0"/>
          <w:marRight w:val="0"/>
          <w:marTop w:val="0"/>
          <w:marBottom w:val="0"/>
          <w:divBdr>
            <w:top w:val="none" w:sz="0" w:space="0" w:color="auto"/>
            <w:left w:val="none" w:sz="0" w:space="0" w:color="auto"/>
            <w:bottom w:val="none" w:sz="0" w:space="0" w:color="auto"/>
            <w:right w:val="none" w:sz="0" w:space="0" w:color="auto"/>
          </w:divBdr>
        </w:div>
        <w:div w:id="1930305821">
          <w:marLeft w:val="0"/>
          <w:marRight w:val="0"/>
          <w:marTop w:val="0"/>
          <w:marBottom w:val="0"/>
          <w:divBdr>
            <w:top w:val="none" w:sz="0" w:space="0" w:color="auto"/>
            <w:left w:val="none" w:sz="0" w:space="0" w:color="auto"/>
            <w:bottom w:val="none" w:sz="0" w:space="0" w:color="auto"/>
            <w:right w:val="none" w:sz="0" w:space="0" w:color="auto"/>
          </w:divBdr>
        </w:div>
        <w:div w:id="1930305822">
          <w:marLeft w:val="0"/>
          <w:marRight w:val="0"/>
          <w:marTop w:val="0"/>
          <w:marBottom w:val="0"/>
          <w:divBdr>
            <w:top w:val="none" w:sz="0" w:space="0" w:color="auto"/>
            <w:left w:val="none" w:sz="0" w:space="0" w:color="auto"/>
            <w:bottom w:val="none" w:sz="0" w:space="0" w:color="auto"/>
            <w:right w:val="none" w:sz="0" w:space="0" w:color="auto"/>
          </w:divBdr>
        </w:div>
        <w:div w:id="1930305823">
          <w:marLeft w:val="0"/>
          <w:marRight w:val="0"/>
          <w:marTop w:val="0"/>
          <w:marBottom w:val="0"/>
          <w:divBdr>
            <w:top w:val="none" w:sz="0" w:space="0" w:color="auto"/>
            <w:left w:val="none" w:sz="0" w:space="0" w:color="auto"/>
            <w:bottom w:val="none" w:sz="0" w:space="0" w:color="auto"/>
            <w:right w:val="none" w:sz="0" w:space="0" w:color="auto"/>
          </w:divBdr>
        </w:div>
        <w:div w:id="1930305824">
          <w:marLeft w:val="0"/>
          <w:marRight w:val="0"/>
          <w:marTop w:val="0"/>
          <w:marBottom w:val="0"/>
          <w:divBdr>
            <w:top w:val="none" w:sz="0" w:space="0" w:color="auto"/>
            <w:left w:val="none" w:sz="0" w:space="0" w:color="auto"/>
            <w:bottom w:val="none" w:sz="0" w:space="0" w:color="auto"/>
            <w:right w:val="none" w:sz="0" w:space="0" w:color="auto"/>
          </w:divBdr>
        </w:div>
        <w:div w:id="1930305825">
          <w:marLeft w:val="0"/>
          <w:marRight w:val="0"/>
          <w:marTop w:val="0"/>
          <w:marBottom w:val="0"/>
          <w:divBdr>
            <w:top w:val="none" w:sz="0" w:space="0" w:color="auto"/>
            <w:left w:val="none" w:sz="0" w:space="0" w:color="auto"/>
            <w:bottom w:val="none" w:sz="0" w:space="0" w:color="auto"/>
            <w:right w:val="none" w:sz="0" w:space="0" w:color="auto"/>
          </w:divBdr>
        </w:div>
        <w:div w:id="1930305826">
          <w:marLeft w:val="0"/>
          <w:marRight w:val="0"/>
          <w:marTop w:val="0"/>
          <w:marBottom w:val="0"/>
          <w:divBdr>
            <w:top w:val="none" w:sz="0" w:space="0" w:color="auto"/>
            <w:left w:val="none" w:sz="0" w:space="0" w:color="auto"/>
            <w:bottom w:val="none" w:sz="0" w:space="0" w:color="auto"/>
            <w:right w:val="none" w:sz="0" w:space="0" w:color="auto"/>
          </w:divBdr>
        </w:div>
        <w:div w:id="1930305827">
          <w:marLeft w:val="0"/>
          <w:marRight w:val="0"/>
          <w:marTop w:val="0"/>
          <w:marBottom w:val="0"/>
          <w:divBdr>
            <w:top w:val="none" w:sz="0" w:space="0" w:color="auto"/>
            <w:left w:val="none" w:sz="0" w:space="0" w:color="auto"/>
            <w:bottom w:val="none" w:sz="0" w:space="0" w:color="auto"/>
            <w:right w:val="none" w:sz="0" w:space="0" w:color="auto"/>
          </w:divBdr>
        </w:div>
        <w:div w:id="1930305828">
          <w:marLeft w:val="0"/>
          <w:marRight w:val="0"/>
          <w:marTop w:val="0"/>
          <w:marBottom w:val="0"/>
          <w:divBdr>
            <w:top w:val="none" w:sz="0" w:space="0" w:color="auto"/>
            <w:left w:val="none" w:sz="0" w:space="0" w:color="auto"/>
            <w:bottom w:val="none" w:sz="0" w:space="0" w:color="auto"/>
            <w:right w:val="none" w:sz="0" w:space="0" w:color="auto"/>
          </w:divBdr>
        </w:div>
        <w:div w:id="1930305829">
          <w:marLeft w:val="0"/>
          <w:marRight w:val="0"/>
          <w:marTop w:val="0"/>
          <w:marBottom w:val="0"/>
          <w:divBdr>
            <w:top w:val="none" w:sz="0" w:space="0" w:color="auto"/>
            <w:left w:val="none" w:sz="0" w:space="0" w:color="auto"/>
            <w:bottom w:val="none" w:sz="0" w:space="0" w:color="auto"/>
            <w:right w:val="none" w:sz="0" w:space="0" w:color="auto"/>
          </w:divBdr>
        </w:div>
        <w:div w:id="1930305830">
          <w:marLeft w:val="0"/>
          <w:marRight w:val="0"/>
          <w:marTop w:val="0"/>
          <w:marBottom w:val="0"/>
          <w:divBdr>
            <w:top w:val="none" w:sz="0" w:space="0" w:color="auto"/>
            <w:left w:val="none" w:sz="0" w:space="0" w:color="auto"/>
            <w:bottom w:val="none" w:sz="0" w:space="0" w:color="auto"/>
            <w:right w:val="none" w:sz="0" w:space="0" w:color="auto"/>
          </w:divBdr>
        </w:div>
        <w:div w:id="1930305831">
          <w:marLeft w:val="0"/>
          <w:marRight w:val="0"/>
          <w:marTop w:val="0"/>
          <w:marBottom w:val="0"/>
          <w:divBdr>
            <w:top w:val="none" w:sz="0" w:space="0" w:color="auto"/>
            <w:left w:val="none" w:sz="0" w:space="0" w:color="auto"/>
            <w:bottom w:val="none" w:sz="0" w:space="0" w:color="auto"/>
            <w:right w:val="none" w:sz="0" w:space="0" w:color="auto"/>
          </w:divBdr>
        </w:div>
        <w:div w:id="1930305832">
          <w:marLeft w:val="0"/>
          <w:marRight w:val="0"/>
          <w:marTop w:val="0"/>
          <w:marBottom w:val="0"/>
          <w:divBdr>
            <w:top w:val="none" w:sz="0" w:space="0" w:color="auto"/>
            <w:left w:val="none" w:sz="0" w:space="0" w:color="auto"/>
            <w:bottom w:val="none" w:sz="0" w:space="0" w:color="auto"/>
            <w:right w:val="none" w:sz="0" w:space="0" w:color="auto"/>
          </w:divBdr>
        </w:div>
        <w:div w:id="1930305833">
          <w:marLeft w:val="0"/>
          <w:marRight w:val="0"/>
          <w:marTop w:val="0"/>
          <w:marBottom w:val="0"/>
          <w:divBdr>
            <w:top w:val="none" w:sz="0" w:space="0" w:color="auto"/>
            <w:left w:val="none" w:sz="0" w:space="0" w:color="auto"/>
            <w:bottom w:val="none" w:sz="0" w:space="0" w:color="auto"/>
            <w:right w:val="none" w:sz="0" w:space="0" w:color="auto"/>
          </w:divBdr>
        </w:div>
        <w:div w:id="1930305834">
          <w:marLeft w:val="0"/>
          <w:marRight w:val="0"/>
          <w:marTop w:val="0"/>
          <w:marBottom w:val="0"/>
          <w:divBdr>
            <w:top w:val="none" w:sz="0" w:space="0" w:color="auto"/>
            <w:left w:val="none" w:sz="0" w:space="0" w:color="auto"/>
            <w:bottom w:val="none" w:sz="0" w:space="0" w:color="auto"/>
            <w:right w:val="none" w:sz="0" w:space="0" w:color="auto"/>
          </w:divBdr>
        </w:div>
        <w:div w:id="1930305835">
          <w:marLeft w:val="0"/>
          <w:marRight w:val="0"/>
          <w:marTop w:val="0"/>
          <w:marBottom w:val="0"/>
          <w:divBdr>
            <w:top w:val="none" w:sz="0" w:space="0" w:color="auto"/>
            <w:left w:val="none" w:sz="0" w:space="0" w:color="auto"/>
            <w:bottom w:val="none" w:sz="0" w:space="0" w:color="auto"/>
            <w:right w:val="none" w:sz="0" w:space="0" w:color="auto"/>
          </w:divBdr>
        </w:div>
        <w:div w:id="1930305836">
          <w:marLeft w:val="0"/>
          <w:marRight w:val="0"/>
          <w:marTop w:val="0"/>
          <w:marBottom w:val="0"/>
          <w:divBdr>
            <w:top w:val="none" w:sz="0" w:space="0" w:color="auto"/>
            <w:left w:val="none" w:sz="0" w:space="0" w:color="auto"/>
            <w:bottom w:val="none" w:sz="0" w:space="0" w:color="auto"/>
            <w:right w:val="none" w:sz="0" w:space="0" w:color="auto"/>
          </w:divBdr>
        </w:div>
        <w:div w:id="1930305837">
          <w:marLeft w:val="0"/>
          <w:marRight w:val="0"/>
          <w:marTop w:val="0"/>
          <w:marBottom w:val="0"/>
          <w:divBdr>
            <w:top w:val="none" w:sz="0" w:space="0" w:color="auto"/>
            <w:left w:val="none" w:sz="0" w:space="0" w:color="auto"/>
            <w:bottom w:val="none" w:sz="0" w:space="0" w:color="auto"/>
            <w:right w:val="none" w:sz="0" w:space="0" w:color="auto"/>
          </w:divBdr>
        </w:div>
        <w:div w:id="1930305838">
          <w:marLeft w:val="0"/>
          <w:marRight w:val="0"/>
          <w:marTop w:val="0"/>
          <w:marBottom w:val="0"/>
          <w:divBdr>
            <w:top w:val="none" w:sz="0" w:space="0" w:color="auto"/>
            <w:left w:val="none" w:sz="0" w:space="0" w:color="auto"/>
            <w:bottom w:val="none" w:sz="0" w:space="0" w:color="auto"/>
            <w:right w:val="none" w:sz="0" w:space="0" w:color="auto"/>
          </w:divBdr>
        </w:div>
        <w:div w:id="1930305839">
          <w:marLeft w:val="0"/>
          <w:marRight w:val="0"/>
          <w:marTop w:val="0"/>
          <w:marBottom w:val="0"/>
          <w:divBdr>
            <w:top w:val="none" w:sz="0" w:space="0" w:color="auto"/>
            <w:left w:val="none" w:sz="0" w:space="0" w:color="auto"/>
            <w:bottom w:val="none" w:sz="0" w:space="0" w:color="auto"/>
            <w:right w:val="none" w:sz="0" w:space="0" w:color="auto"/>
          </w:divBdr>
        </w:div>
        <w:div w:id="1930305840">
          <w:marLeft w:val="0"/>
          <w:marRight w:val="0"/>
          <w:marTop w:val="0"/>
          <w:marBottom w:val="0"/>
          <w:divBdr>
            <w:top w:val="none" w:sz="0" w:space="0" w:color="auto"/>
            <w:left w:val="none" w:sz="0" w:space="0" w:color="auto"/>
            <w:bottom w:val="none" w:sz="0" w:space="0" w:color="auto"/>
            <w:right w:val="none" w:sz="0" w:space="0" w:color="auto"/>
          </w:divBdr>
        </w:div>
        <w:div w:id="1930305841">
          <w:marLeft w:val="0"/>
          <w:marRight w:val="0"/>
          <w:marTop w:val="0"/>
          <w:marBottom w:val="0"/>
          <w:divBdr>
            <w:top w:val="none" w:sz="0" w:space="0" w:color="auto"/>
            <w:left w:val="none" w:sz="0" w:space="0" w:color="auto"/>
            <w:bottom w:val="none" w:sz="0" w:space="0" w:color="auto"/>
            <w:right w:val="none" w:sz="0" w:space="0" w:color="auto"/>
          </w:divBdr>
        </w:div>
        <w:div w:id="1930305842">
          <w:marLeft w:val="0"/>
          <w:marRight w:val="0"/>
          <w:marTop w:val="0"/>
          <w:marBottom w:val="0"/>
          <w:divBdr>
            <w:top w:val="none" w:sz="0" w:space="0" w:color="auto"/>
            <w:left w:val="none" w:sz="0" w:space="0" w:color="auto"/>
            <w:bottom w:val="none" w:sz="0" w:space="0" w:color="auto"/>
            <w:right w:val="none" w:sz="0" w:space="0" w:color="auto"/>
          </w:divBdr>
        </w:div>
        <w:div w:id="1930305843">
          <w:marLeft w:val="0"/>
          <w:marRight w:val="0"/>
          <w:marTop w:val="0"/>
          <w:marBottom w:val="0"/>
          <w:divBdr>
            <w:top w:val="none" w:sz="0" w:space="0" w:color="auto"/>
            <w:left w:val="none" w:sz="0" w:space="0" w:color="auto"/>
            <w:bottom w:val="none" w:sz="0" w:space="0" w:color="auto"/>
            <w:right w:val="none" w:sz="0" w:space="0" w:color="auto"/>
          </w:divBdr>
        </w:div>
        <w:div w:id="1930305844">
          <w:marLeft w:val="0"/>
          <w:marRight w:val="0"/>
          <w:marTop w:val="0"/>
          <w:marBottom w:val="0"/>
          <w:divBdr>
            <w:top w:val="none" w:sz="0" w:space="0" w:color="auto"/>
            <w:left w:val="none" w:sz="0" w:space="0" w:color="auto"/>
            <w:bottom w:val="none" w:sz="0" w:space="0" w:color="auto"/>
            <w:right w:val="none" w:sz="0" w:space="0" w:color="auto"/>
          </w:divBdr>
        </w:div>
        <w:div w:id="1930305845">
          <w:marLeft w:val="0"/>
          <w:marRight w:val="0"/>
          <w:marTop w:val="0"/>
          <w:marBottom w:val="0"/>
          <w:divBdr>
            <w:top w:val="none" w:sz="0" w:space="0" w:color="auto"/>
            <w:left w:val="none" w:sz="0" w:space="0" w:color="auto"/>
            <w:bottom w:val="none" w:sz="0" w:space="0" w:color="auto"/>
            <w:right w:val="none" w:sz="0" w:space="0" w:color="auto"/>
          </w:divBdr>
        </w:div>
        <w:div w:id="1930305846">
          <w:marLeft w:val="0"/>
          <w:marRight w:val="0"/>
          <w:marTop w:val="0"/>
          <w:marBottom w:val="0"/>
          <w:divBdr>
            <w:top w:val="none" w:sz="0" w:space="0" w:color="auto"/>
            <w:left w:val="none" w:sz="0" w:space="0" w:color="auto"/>
            <w:bottom w:val="none" w:sz="0" w:space="0" w:color="auto"/>
            <w:right w:val="none" w:sz="0" w:space="0" w:color="auto"/>
          </w:divBdr>
        </w:div>
        <w:div w:id="1930305847">
          <w:marLeft w:val="0"/>
          <w:marRight w:val="0"/>
          <w:marTop w:val="0"/>
          <w:marBottom w:val="0"/>
          <w:divBdr>
            <w:top w:val="none" w:sz="0" w:space="0" w:color="auto"/>
            <w:left w:val="none" w:sz="0" w:space="0" w:color="auto"/>
            <w:bottom w:val="none" w:sz="0" w:space="0" w:color="auto"/>
            <w:right w:val="none" w:sz="0" w:space="0" w:color="auto"/>
          </w:divBdr>
        </w:div>
        <w:div w:id="1930305848">
          <w:marLeft w:val="0"/>
          <w:marRight w:val="0"/>
          <w:marTop w:val="0"/>
          <w:marBottom w:val="0"/>
          <w:divBdr>
            <w:top w:val="none" w:sz="0" w:space="0" w:color="auto"/>
            <w:left w:val="none" w:sz="0" w:space="0" w:color="auto"/>
            <w:bottom w:val="none" w:sz="0" w:space="0" w:color="auto"/>
            <w:right w:val="none" w:sz="0" w:space="0" w:color="auto"/>
          </w:divBdr>
        </w:div>
        <w:div w:id="1930305849">
          <w:marLeft w:val="0"/>
          <w:marRight w:val="0"/>
          <w:marTop w:val="0"/>
          <w:marBottom w:val="0"/>
          <w:divBdr>
            <w:top w:val="none" w:sz="0" w:space="0" w:color="auto"/>
            <w:left w:val="none" w:sz="0" w:space="0" w:color="auto"/>
            <w:bottom w:val="none" w:sz="0" w:space="0" w:color="auto"/>
            <w:right w:val="none" w:sz="0" w:space="0" w:color="auto"/>
          </w:divBdr>
        </w:div>
        <w:div w:id="1930305850">
          <w:marLeft w:val="0"/>
          <w:marRight w:val="0"/>
          <w:marTop w:val="0"/>
          <w:marBottom w:val="0"/>
          <w:divBdr>
            <w:top w:val="none" w:sz="0" w:space="0" w:color="auto"/>
            <w:left w:val="none" w:sz="0" w:space="0" w:color="auto"/>
            <w:bottom w:val="none" w:sz="0" w:space="0" w:color="auto"/>
            <w:right w:val="none" w:sz="0" w:space="0" w:color="auto"/>
          </w:divBdr>
        </w:div>
        <w:div w:id="1930305852">
          <w:marLeft w:val="0"/>
          <w:marRight w:val="0"/>
          <w:marTop w:val="0"/>
          <w:marBottom w:val="0"/>
          <w:divBdr>
            <w:top w:val="none" w:sz="0" w:space="0" w:color="auto"/>
            <w:left w:val="none" w:sz="0" w:space="0" w:color="auto"/>
            <w:bottom w:val="none" w:sz="0" w:space="0" w:color="auto"/>
            <w:right w:val="none" w:sz="0" w:space="0" w:color="auto"/>
          </w:divBdr>
        </w:div>
        <w:div w:id="1930305853">
          <w:marLeft w:val="0"/>
          <w:marRight w:val="0"/>
          <w:marTop w:val="0"/>
          <w:marBottom w:val="0"/>
          <w:divBdr>
            <w:top w:val="none" w:sz="0" w:space="0" w:color="auto"/>
            <w:left w:val="none" w:sz="0" w:space="0" w:color="auto"/>
            <w:bottom w:val="none" w:sz="0" w:space="0" w:color="auto"/>
            <w:right w:val="none" w:sz="0" w:space="0" w:color="auto"/>
          </w:divBdr>
        </w:div>
        <w:div w:id="1930305854">
          <w:marLeft w:val="0"/>
          <w:marRight w:val="0"/>
          <w:marTop w:val="0"/>
          <w:marBottom w:val="0"/>
          <w:divBdr>
            <w:top w:val="none" w:sz="0" w:space="0" w:color="auto"/>
            <w:left w:val="none" w:sz="0" w:space="0" w:color="auto"/>
            <w:bottom w:val="none" w:sz="0" w:space="0" w:color="auto"/>
            <w:right w:val="none" w:sz="0" w:space="0" w:color="auto"/>
          </w:divBdr>
        </w:div>
        <w:div w:id="1930305855">
          <w:marLeft w:val="0"/>
          <w:marRight w:val="0"/>
          <w:marTop w:val="0"/>
          <w:marBottom w:val="0"/>
          <w:divBdr>
            <w:top w:val="none" w:sz="0" w:space="0" w:color="auto"/>
            <w:left w:val="none" w:sz="0" w:space="0" w:color="auto"/>
            <w:bottom w:val="none" w:sz="0" w:space="0" w:color="auto"/>
            <w:right w:val="none" w:sz="0" w:space="0" w:color="auto"/>
          </w:divBdr>
        </w:div>
        <w:div w:id="1930305856">
          <w:marLeft w:val="0"/>
          <w:marRight w:val="0"/>
          <w:marTop w:val="0"/>
          <w:marBottom w:val="0"/>
          <w:divBdr>
            <w:top w:val="none" w:sz="0" w:space="0" w:color="auto"/>
            <w:left w:val="none" w:sz="0" w:space="0" w:color="auto"/>
            <w:bottom w:val="none" w:sz="0" w:space="0" w:color="auto"/>
            <w:right w:val="none" w:sz="0" w:space="0" w:color="auto"/>
          </w:divBdr>
        </w:div>
        <w:div w:id="1930305857">
          <w:marLeft w:val="0"/>
          <w:marRight w:val="0"/>
          <w:marTop w:val="0"/>
          <w:marBottom w:val="0"/>
          <w:divBdr>
            <w:top w:val="none" w:sz="0" w:space="0" w:color="auto"/>
            <w:left w:val="none" w:sz="0" w:space="0" w:color="auto"/>
            <w:bottom w:val="none" w:sz="0" w:space="0" w:color="auto"/>
            <w:right w:val="none" w:sz="0" w:space="0" w:color="auto"/>
          </w:divBdr>
        </w:div>
        <w:div w:id="1930305859">
          <w:marLeft w:val="0"/>
          <w:marRight w:val="0"/>
          <w:marTop w:val="0"/>
          <w:marBottom w:val="0"/>
          <w:divBdr>
            <w:top w:val="none" w:sz="0" w:space="0" w:color="auto"/>
            <w:left w:val="none" w:sz="0" w:space="0" w:color="auto"/>
            <w:bottom w:val="none" w:sz="0" w:space="0" w:color="auto"/>
            <w:right w:val="none" w:sz="0" w:space="0" w:color="auto"/>
          </w:divBdr>
        </w:div>
        <w:div w:id="1930305860">
          <w:marLeft w:val="0"/>
          <w:marRight w:val="0"/>
          <w:marTop w:val="0"/>
          <w:marBottom w:val="0"/>
          <w:divBdr>
            <w:top w:val="none" w:sz="0" w:space="0" w:color="auto"/>
            <w:left w:val="none" w:sz="0" w:space="0" w:color="auto"/>
            <w:bottom w:val="none" w:sz="0" w:space="0" w:color="auto"/>
            <w:right w:val="none" w:sz="0" w:space="0" w:color="auto"/>
          </w:divBdr>
        </w:div>
        <w:div w:id="1930305861">
          <w:marLeft w:val="0"/>
          <w:marRight w:val="0"/>
          <w:marTop w:val="0"/>
          <w:marBottom w:val="0"/>
          <w:divBdr>
            <w:top w:val="none" w:sz="0" w:space="0" w:color="auto"/>
            <w:left w:val="none" w:sz="0" w:space="0" w:color="auto"/>
            <w:bottom w:val="none" w:sz="0" w:space="0" w:color="auto"/>
            <w:right w:val="none" w:sz="0" w:space="0" w:color="auto"/>
          </w:divBdr>
        </w:div>
        <w:div w:id="1930305863">
          <w:marLeft w:val="0"/>
          <w:marRight w:val="0"/>
          <w:marTop w:val="0"/>
          <w:marBottom w:val="0"/>
          <w:divBdr>
            <w:top w:val="none" w:sz="0" w:space="0" w:color="auto"/>
            <w:left w:val="none" w:sz="0" w:space="0" w:color="auto"/>
            <w:bottom w:val="none" w:sz="0" w:space="0" w:color="auto"/>
            <w:right w:val="none" w:sz="0" w:space="0" w:color="auto"/>
          </w:divBdr>
        </w:div>
        <w:div w:id="1930305865">
          <w:marLeft w:val="0"/>
          <w:marRight w:val="0"/>
          <w:marTop w:val="0"/>
          <w:marBottom w:val="0"/>
          <w:divBdr>
            <w:top w:val="none" w:sz="0" w:space="0" w:color="auto"/>
            <w:left w:val="none" w:sz="0" w:space="0" w:color="auto"/>
            <w:bottom w:val="none" w:sz="0" w:space="0" w:color="auto"/>
            <w:right w:val="none" w:sz="0" w:space="0" w:color="auto"/>
          </w:divBdr>
        </w:div>
        <w:div w:id="1930305866">
          <w:marLeft w:val="0"/>
          <w:marRight w:val="0"/>
          <w:marTop w:val="0"/>
          <w:marBottom w:val="0"/>
          <w:divBdr>
            <w:top w:val="none" w:sz="0" w:space="0" w:color="auto"/>
            <w:left w:val="none" w:sz="0" w:space="0" w:color="auto"/>
            <w:bottom w:val="none" w:sz="0" w:space="0" w:color="auto"/>
            <w:right w:val="none" w:sz="0" w:space="0" w:color="auto"/>
          </w:divBdr>
        </w:div>
        <w:div w:id="1930305867">
          <w:marLeft w:val="0"/>
          <w:marRight w:val="0"/>
          <w:marTop w:val="0"/>
          <w:marBottom w:val="0"/>
          <w:divBdr>
            <w:top w:val="none" w:sz="0" w:space="0" w:color="auto"/>
            <w:left w:val="none" w:sz="0" w:space="0" w:color="auto"/>
            <w:bottom w:val="none" w:sz="0" w:space="0" w:color="auto"/>
            <w:right w:val="none" w:sz="0" w:space="0" w:color="auto"/>
          </w:divBdr>
        </w:div>
        <w:div w:id="1930305868">
          <w:marLeft w:val="0"/>
          <w:marRight w:val="0"/>
          <w:marTop w:val="0"/>
          <w:marBottom w:val="0"/>
          <w:divBdr>
            <w:top w:val="none" w:sz="0" w:space="0" w:color="auto"/>
            <w:left w:val="none" w:sz="0" w:space="0" w:color="auto"/>
            <w:bottom w:val="none" w:sz="0" w:space="0" w:color="auto"/>
            <w:right w:val="none" w:sz="0" w:space="0" w:color="auto"/>
          </w:divBdr>
        </w:div>
        <w:div w:id="1930305869">
          <w:marLeft w:val="0"/>
          <w:marRight w:val="0"/>
          <w:marTop w:val="0"/>
          <w:marBottom w:val="0"/>
          <w:divBdr>
            <w:top w:val="none" w:sz="0" w:space="0" w:color="auto"/>
            <w:left w:val="none" w:sz="0" w:space="0" w:color="auto"/>
            <w:bottom w:val="none" w:sz="0" w:space="0" w:color="auto"/>
            <w:right w:val="none" w:sz="0" w:space="0" w:color="auto"/>
          </w:divBdr>
        </w:div>
        <w:div w:id="1930305870">
          <w:marLeft w:val="0"/>
          <w:marRight w:val="0"/>
          <w:marTop w:val="0"/>
          <w:marBottom w:val="0"/>
          <w:divBdr>
            <w:top w:val="none" w:sz="0" w:space="0" w:color="auto"/>
            <w:left w:val="none" w:sz="0" w:space="0" w:color="auto"/>
            <w:bottom w:val="none" w:sz="0" w:space="0" w:color="auto"/>
            <w:right w:val="none" w:sz="0" w:space="0" w:color="auto"/>
          </w:divBdr>
        </w:div>
        <w:div w:id="1930305871">
          <w:marLeft w:val="0"/>
          <w:marRight w:val="0"/>
          <w:marTop w:val="0"/>
          <w:marBottom w:val="0"/>
          <w:divBdr>
            <w:top w:val="none" w:sz="0" w:space="0" w:color="auto"/>
            <w:left w:val="none" w:sz="0" w:space="0" w:color="auto"/>
            <w:bottom w:val="none" w:sz="0" w:space="0" w:color="auto"/>
            <w:right w:val="none" w:sz="0" w:space="0" w:color="auto"/>
          </w:divBdr>
        </w:div>
        <w:div w:id="1930305872">
          <w:marLeft w:val="0"/>
          <w:marRight w:val="0"/>
          <w:marTop w:val="0"/>
          <w:marBottom w:val="0"/>
          <w:divBdr>
            <w:top w:val="none" w:sz="0" w:space="0" w:color="auto"/>
            <w:left w:val="none" w:sz="0" w:space="0" w:color="auto"/>
            <w:bottom w:val="none" w:sz="0" w:space="0" w:color="auto"/>
            <w:right w:val="none" w:sz="0" w:space="0" w:color="auto"/>
          </w:divBdr>
        </w:div>
        <w:div w:id="1930305873">
          <w:marLeft w:val="0"/>
          <w:marRight w:val="0"/>
          <w:marTop w:val="0"/>
          <w:marBottom w:val="0"/>
          <w:divBdr>
            <w:top w:val="none" w:sz="0" w:space="0" w:color="auto"/>
            <w:left w:val="none" w:sz="0" w:space="0" w:color="auto"/>
            <w:bottom w:val="none" w:sz="0" w:space="0" w:color="auto"/>
            <w:right w:val="none" w:sz="0" w:space="0" w:color="auto"/>
          </w:divBdr>
        </w:div>
        <w:div w:id="1930305874">
          <w:marLeft w:val="0"/>
          <w:marRight w:val="0"/>
          <w:marTop w:val="0"/>
          <w:marBottom w:val="0"/>
          <w:divBdr>
            <w:top w:val="none" w:sz="0" w:space="0" w:color="auto"/>
            <w:left w:val="none" w:sz="0" w:space="0" w:color="auto"/>
            <w:bottom w:val="none" w:sz="0" w:space="0" w:color="auto"/>
            <w:right w:val="none" w:sz="0" w:space="0" w:color="auto"/>
          </w:divBdr>
        </w:div>
        <w:div w:id="1930305875">
          <w:marLeft w:val="0"/>
          <w:marRight w:val="0"/>
          <w:marTop w:val="0"/>
          <w:marBottom w:val="0"/>
          <w:divBdr>
            <w:top w:val="none" w:sz="0" w:space="0" w:color="auto"/>
            <w:left w:val="none" w:sz="0" w:space="0" w:color="auto"/>
            <w:bottom w:val="none" w:sz="0" w:space="0" w:color="auto"/>
            <w:right w:val="none" w:sz="0" w:space="0" w:color="auto"/>
          </w:divBdr>
        </w:div>
        <w:div w:id="1930305876">
          <w:marLeft w:val="0"/>
          <w:marRight w:val="0"/>
          <w:marTop w:val="0"/>
          <w:marBottom w:val="0"/>
          <w:divBdr>
            <w:top w:val="none" w:sz="0" w:space="0" w:color="auto"/>
            <w:left w:val="none" w:sz="0" w:space="0" w:color="auto"/>
            <w:bottom w:val="none" w:sz="0" w:space="0" w:color="auto"/>
            <w:right w:val="none" w:sz="0" w:space="0" w:color="auto"/>
          </w:divBdr>
        </w:div>
        <w:div w:id="1930305877">
          <w:marLeft w:val="0"/>
          <w:marRight w:val="0"/>
          <w:marTop w:val="0"/>
          <w:marBottom w:val="0"/>
          <w:divBdr>
            <w:top w:val="none" w:sz="0" w:space="0" w:color="auto"/>
            <w:left w:val="none" w:sz="0" w:space="0" w:color="auto"/>
            <w:bottom w:val="none" w:sz="0" w:space="0" w:color="auto"/>
            <w:right w:val="none" w:sz="0" w:space="0" w:color="auto"/>
          </w:divBdr>
        </w:div>
        <w:div w:id="1930305878">
          <w:marLeft w:val="0"/>
          <w:marRight w:val="0"/>
          <w:marTop w:val="0"/>
          <w:marBottom w:val="0"/>
          <w:divBdr>
            <w:top w:val="none" w:sz="0" w:space="0" w:color="auto"/>
            <w:left w:val="none" w:sz="0" w:space="0" w:color="auto"/>
            <w:bottom w:val="none" w:sz="0" w:space="0" w:color="auto"/>
            <w:right w:val="none" w:sz="0" w:space="0" w:color="auto"/>
          </w:divBdr>
        </w:div>
        <w:div w:id="1930305879">
          <w:marLeft w:val="0"/>
          <w:marRight w:val="0"/>
          <w:marTop w:val="0"/>
          <w:marBottom w:val="0"/>
          <w:divBdr>
            <w:top w:val="none" w:sz="0" w:space="0" w:color="auto"/>
            <w:left w:val="none" w:sz="0" w:space="0" w:color="auto"/>
            <w:bottom w:val="none" w:sz="0" w:space="0" w:color="auto"/>
            <w:right w:val="none" w:sz="0" w:space="0" w:color="auto"/>
          </w:divBdr>
        </w:div>
        <w:div w:id="1930305880">
          <w:marLeft w:val="0"/>
          <w:marRight w:val="0"/>
          <w:marTop w:val="0"/>
          <w:marBottom w:val="0"/>
          <w:divBdr>
            <w:top w:val="none" w:sz="0" w:space="0" w:color="auto"/>
            <w:left w:val="none" w:sz="0" w:space="0" w:color="auto"/>
            <w:bottom w:val="none" w:sz="0" w:space="0" w:color="auto"/>
            <w:right w:val="none" w:sz="0" w:space="0" w:color="auto"/>
          </w:divBdr>
        </w:div>
        <w:div w:id="1930305881">
          <w:marLeft w:val="0"/>
          <w:marRight w:val="0"/>
          <w:marTop w:val="0"/>
          <w:marBottom w:val="0"/>
          <w:divBdr>
            <w:top w:val="none" w:sz="0" w:space="0" w:color="auto"/>
            <w:left w:val="none" w:sz="0" w:space="0" w:color="auto"/>
            <w:bottom w:val="none" w:sz="0" w:space="0" w:color="auto"/>
            <w:right w:val="none" w:sz="0" w:space="0" w:color="auto"/>
          </w:divBdr>
        </w:div>
        <w:div w:id="1930305882">
          <w:marLeft w:val="0"/>
          <w:marRight w:val="0"/>
          <w:marTop w:val="0"/>
          <w:marBottom w:val="0"/>
          <w:divBdr>
            <w:top w:val="none" w:sz="0" w:space="0" w:color="auto"/>
            <w:left w:val="none" w:sz="0" w:space="0" w:color="auto"/>
            <w:bottom w:val="none" w:sz="0" w:space="0" w:color="auto"/>
            <w:right w:val="none" w:sz="0" w:space="0" w:color="auto"/>
          </w:divBdr>
        </w:div>
        <w:div w:id="1930305883">
          <w:marLeft w:val="0"/>
          <w:marRight w:val="0"/>
          <w:marTop w:val="0"/>
          <w:marBottom w:val="0"/>
          <w:divBdr>
            <w:top w:val="none" w:sz="0" w:space="0" w:color="auto"/>
            <w:left w:val="none" w:sz="0" w:space="0" w:color="auto"/>
            <w:bottom w:val="none" w:sz="0" w:space="0" w:color="auto"/>
            <w:right w:val="none" w:sz="0" w:space="0" w:color="auto"/>
          </w:divBdr>
        </w:div>
        <w:div w:id="1930305884">
          <w:marLeft w:val="0"/>
          <w:marRight w:val="0"/>
          <w:marTop w:val="0"/>
          <w:marBottom w:val="0"/>
          <w:divBdr>
            <w:top w:val="none" w:sz="0" w:space="0" w:color="auto"/>
            <w:left w:val="none" w:sz="0" w:space="0" w:color="auto"/>
            <w:bottom w:val="none" w:sz="0" w:space="0" w:color="auto"/>
            <w:right w:val="none" w:sz="0" w:space="0" w:color="auto"/>
          </w:divBdr>
        </w:div>
        <w:div w:id="1930305885">
          <w:marLeft w:val="0"/>
          <w:marRight w:val="0"/>
          <w:marTop w:val="0"/>
          <w:marBottom w:val="0"/>
          <w:divBdr>
            <w:top w:val="none" w:sz="0" w:space="0" w:color="auto"/>
            <w:left w:val="none" w:sz="0" w:space="0" w:color="auto"/>
            <w:bottom w:val="none" w:sz="0" w:space="0" w:color="auto"/>
            <w:right w:val="none" w:sz="0" w:space="0" w:color="auto"/>
          </w:divBdr>
        </w:div>
        <w:div w:id="1930305886">
          <w:marLeft w:val="0"/>
          <w:marRight w:val="0"/>
          <w:marTop w:val="0"/>
          <w:marBottom w:val="0"/>
          <w:divBdr>
            <w:top w:val="none" w:sz="0" w:space="0" w:color="auto"/>
            <w:left w:val="none" w:sz="0" w:space="0" w:color="auto"/>
            <w:bottom w:val="none" w:sz="0" w:space="0" w:color="auto"/>
            <w:right w:val="none" w:sz="0" w:space="0" w:color="auto"/>
          </w:divBdr>
        </w:div>
        <w:div w:id="1930305887">
          <w:marLeft w:val="0"/>
          <w:marRight w:val="0"/>
          <w:marTop w:val="0"/>
          <w:marBottom w:val="0"/>
          <w:divBdr>
            <w:top w:val="none" w:sz="0" w:space="0" w:color="auto"/>
            <w:left w:val="none" w:sz="0" w:space="0" w:color="auto"/>
            <w:bottom w:val="none" w:sz="0" w:space="0" w:color="auto"/>
            <w:right w:val="none" w:sz="0" w:space="0" w:color="auto"/>
          </w:divBdr>
        </w:div>
        <w:div w:id="1930305888">
          <w:marLeft w:val="0"/>
          <w:marRight w:val="0"/>
          <w:marTop w:val="0"/>
          <w:marBottom w:val="0"/>
          <w:divBdr>
            <w:top w:val="none" w:sz="0" w:space="0" w:color="auto"/>
            <w:left w:val="none" w:sz="0" w:space="0" w:color="auto"/>
            <w:bottom w:val="none" w:sz="0" w:space="0" w:color="auto"/>
            <w:right w:val="none" w:sz="0" w:space="0" w:color="auto"/>
          </w:divBdr>
        </w:div>
        <w:div w:id="1930305889">
          <w:marLeft w:val="0"/>
          <w:marRight w:val="0"/>
          <w:marTop w:val="0"/>
          <w:marBottom w:val="0"/>
          <w:divBdr>
            <w:top w:val="none" w:sz="0" w:space="0" w:color="auto"/>
            <w:left w:val="none" w:sz="0" w:space="0" w:color="auto"/>
            <w:bottom w:val="none" w:sz="0" w:space="0" w:color="auto"/>
            <w:right w:val="none" w:sz="0" w:space="0" w:color="auto"/>
          </w:divBdr>
        </w:div>
        <w:div w:id="1930305890">
          <w:marLeft w:val="0"/>
          <w:marRight w:val="0"/>
          <w:marTop w:val="0"/>
          <w:marBottom w:val="0"/>
          <w:divBdr>
            <w:top w:val="none" w:sz="0" w:space="0" w:color="auto"/>
            <w:left w:val="none" w:sz="0" w:space="0" w:color="auto"/>
            <w:bottom w:val="none" w:sz="0" w:space="0" w:color="auto"/>
            <w:right w:val="none" w:sz="0" w:space="0" w:color="auto"/>
          </w:divBdr>
        </w:div>
        <w:div w:id="1930305891">
          <w:marLeft w:val="0"/>
          <w:marRight w:val="0"/>
          <w:marTop w:val="0"/>
          <w:marBottom w:val="0"/>
          <w:divBdr>
            <w:top w:val="none" w:sz="0" w:space="0" w:color="auto"/>
            <w:left w:val="none" w:sz="0" w:space="0" w:color="auto"/>
            <w:bottom w:val="none" w:sz="0" w:space="0" w:color="auto"/>
            <w:right w:val="none" w:sz="0" w:space="0" w:color="auto"/>
          </w:divBdr>
        </w:div>
        <w:div w:id="1930305892">
          <w:marLeft w:val="0"/>
          <w:marRight w:val="0"/>
          <w:marTop w:val="0"/>
          <w:marBottom w:val="0"/>
          <w:divBdr>
            <w:top w:val="none" w:sz="0" w:space="0" w:color="auto"/>
            <w:left w:val="none" w:sz="0" w:space="0" w:color="auto"/>
            <w:bottom w:val="none" w:sz="0" w:space="0" w:color="auto"/>
            <w:right w:val="none" w:sz="0" w:space="0" w:color="auto"/>
          </w:divBdr>
        </w:div>
        <w:div w:id="1930305893">
          <w:marLeft w:val="0"/>
          <w:marRight w:val="0"/>
          <w:marTop w:val="0"/>
          <w:marBottom w:val="0"/>
          <w:divBdr>
            <w:top w:val="none" w:sz="0" w:space="0" w:color="auto"/>
            <w:left w:val="none" w:sz="0" w:space="0" w:color="auto"/>
            <w:bottom w:val="none" w:sz="0" w:space="0" w:color="auto"/>
            <w:right w:val="none" w:sz="0" w:space="0" w:color="auto"/>
          </w:divBdr>
        </w:div>
        <w:div w:id="1930305894">
          <w:marLeft w:val="0"/>
          <w:marRight w:val="0"/>
          <w:marTop w:val="0"/>
          <w:marBottom w:val="0"/>
          <w:divBdr>
            <w:top w:val="none" w:sz="0" w:space="0" w:color="auto"/>
            <w:left w:val="none" w:sz="0" w:space="0" w:color="auto"/>
            <w:bottom w:val="none" w:sz="0" w:space="0" w:color="auto"/>
            <w:right w:val="none" w:sz="0" w:space="0" w:color="auto"/>
          </w:divBdr>
        </w:div>
        <w:div w:id="1930305895">
          <w:marLeft w:val="0"/>
          <w:marRight w:val="0"/>
          <w:marTop w:val="0"/>
          <w:marBottom w:val="0"/>
          <w:divBdr>
            <w:top w:val="none" w:sz="0" w:space="0" w:color="auto"/>
            <w:left w:val="none" w:sz="0" w:space="0" w:color="auto"/>
            <w:bottom w:val="none" w:sz="0" w:space="0" w:color="auto"/>
            <w:right w:val="none" w:sz="0" w:space="0" w:color="auto"/>
          </w:divBdr>
        </w:div>
        <w:div w:id="1930305896">
          <w:marLeft w:val="0"/>
          <w:marRight w:val="0"/>
          <w:marTop w:val="0"/>
          <w:marBottom w:val="0"/>
          <w:divBdr>
            <w:top w:val="none" w:sz="0" w:space="0" w:color="auto"/>
            <w:left w:val="none" w:sz="0" w:space="0" w:color="auto"/>
            <w:bottom w:val="none" w:sz="0" w:space="0" w:color="auto"/>
            <w:right w:val="none" w:sz="0" w:space="0" w:color="auto"/>
          </w:divBdr>
        </w:div>
        <w:div w:id="1930305897">
          <w:marLeft w:val="0"/>
          <w:marRight w:val="0"/>
          <w:marTop w:val="0"/>
          <w:marBottom w:val="0"/>
          <w:divBdr>
            <w:top w:val="none" w:sz="0" w:space="0" w:color="auto"/>
            <w:left w:val="none" w:sz="0" w:space="0" w:color="auto"/>
            <w:bottom w:val="none" w:sz="0" w:space="0" w:color="auto"/>
            <w:right w:val="none" w:sz="0" w:space="0" w:color="auto"/>
          </w:divBdr>
        </w:div>
        <w:div w:id="1930305898">
          <w:marLeft w:val="0"/>
          <w:marRight w:val="0"/>
          <w:marTop w:val="0"/>
          <w:marBottom w:val="0"/>
          <w:divBdr>
            <w:top w:val="none" w:sz="0" w:space="0" w:color="auto"/>
            <w:left w:val="none" w:sz="0" w:space="0" w:color="auto"/>
            <w:bottom w:val="none" w:sz="0" w:space="0" w:color="auto"/>
            <w:right w:val="none" w:sz="0" w:space="0" w:color="auto"/>
          </w:divBdr>
        </w:div>
        <w:div w:id="1930305899">
          <w:marLeft w:val="0"/>
          <w:marRight w:val="0"/>
          <w:marTop w:val="0"/>
          <w:marBottom w:val="0"/>
          <w:divBdr>
            <w:top w:val="none" w:sz="0" w:space="0" w:color="auto"/>
            <w:left w:val="none" w:sz="0" w:space="0" w:color="auto"/>
            <w:bottom w:val="none" w:sz="0" w:space="0" w:color="auto"/>
            <w:right w:val="none" w:sz="0" w:space="0" w:color="auto"/>
          </w:divBdr>
        </w:div>
        <w:div w:id="1930305900">
          <w:marLeft w:val="0"/>
          <w:marRight w:val="0"/>
          <w:marTop w:val="0"/>
          <w:marBottom w:val="0"/>
          <w:divBdr>
            <w:top w:val="none" w:sz="0" w:space="0" w:color="auto"/>
            <w:left w:val="none" w:sz="0" w:space="0" w:color="auto"/>
            <w:bottom w:val="none" w:sz="0" w:space="0" w:color="auto"/>
            <w:right w:val="none" w:sz="0" w:space="0" w:color="auto"/>
          </w:divBdr>
        </w:div>
        <w:div w:id="1930305901">
          <w:marLeft w:val="0"/>
          <w:marRight w:val="0"/>
          <w:marTop w:val="0"/>
          <w:marBottom w:val="0"/>
          <w:divBdr>
            <w:top w:val="none" w:sz="0" w:space="0" w:color="auto"/>
            <w:left w:val="none" w:sz="0" w:space="0" w:color="auto"/>
            <w:bottom w:val="none" w:sz="0" w:space="0" w:color="auto"/>
            <w:right w:val="none" w:sz="0" w:space="0" w:color="auto"/>
          </w:divBdr>
        </w:div>
        <w:div w:id="1930305902">
          <w:marLeft w:val="0"/>
          <w:marRight w:val="0"/>
          <w:marTop w:val="0"/>
          <w:marBottom w:val="0"/>
          <w:divBdr>
            <w:top w:val="none" w:sz="0" w:space="0" w:color="auto"/>
            <w:left w:val="none" w:sz="0" w:space="0" w:color="auto"/>
            <w:bottom w:val="none" w:sz="0" w:space="0" w:color="auto"/>
            <w:right w:val="none" w:sz="0" w:space="0" w:color="auto"/>
          </w:divBdr>
        </w:div>
        <w:div w:id="1930305903">
          <w:marLeft w:val="0"/>
          <w:marRight w:val="0"/>
          <w:marTop w:val="0"/>
          <w:marBottom w:val="0"/>
          <w:divBdr>
            <w:top w:val="none" w:sz="0" w:space="0" w:color="auto"/>
            <w:left w:val="none" w:sz="0" w:space="0" w:color="auto"/>
            <w:bottom w:val="none" w:sz="0" w:space="0" w:color="auto"/>
            <w:right w:val="none" w:sz="0" w:space="0" w:color="auto"/>
          </w:divBdr>
        </w:div>
        <w:div w:id="1930305904">
          <w:marLeft w:val="0"/>
          <w:marRight w:val="0"/>
          <w:marTop w:val="0"/>
          <w:marBottom w:val="0"/>
          <w:divBdr>
            <w:top w:val="none" w:sz="0" w:space="0" w:color="auto"/>
            <w:left w:val="none" w:sz="0" w:space="0" w:color="auto"/>
            <w:bottom w:val="none" w:sz="0" w:space="0" w:color="auto"/>
            <w:right w:val="none" w:sz="0" w:space="0" w:color="auto"/>
          </w:divBdr>
        </w:div>
        <w:div w:id="1930305905">
          <w:marLeft w:val="0"/>
          <w:marRight w:val="0"/>
          <w:marTop w:val="0"/>
          <w:marBottom w:val="0"/>
          <w:divBdr>
            <w:top w:val="none" w:sz="0" w:space="0" w:color="auto"/>
            <w:left w:val="none" w:sz="0" w:space="0" w:color="auto"/>
            <w:bottom w:val="none" w:sz="0" w:space="0" w:color="auto"/>
            <w:right w:val="none" w:sz="0" w:space="0" w:color="auto"/>
          </w:divBdr>
        </w:div>
        <w:div w:id="1930305906">
          <w:marLeft w:val="0"/>
          <w:marRight w:val="0"/>
          <w:marTop w:val="0"/>
          <w:marBottom w:val="0"/>
          <w:divBdr>
            <w:top w:val="none" w:sz="0" w:space="0" w:color="auto"/>
            <w:left w:val="none" w:sz="0" w:space="0" w:color="auto"/>
            <w:bottom w:val="none" w:sz="0" w:space="0" w:color="auto"/>
            <w:right w:val="none" w:sz="0" w:space="0" w:color="auto"/>
          </w:divBdr>
        </w:div>
        <w:div w:id="1930305907">
          <w:marLeft w:val="0"/>
          <w:marRight w:val="0"/>
          <w:marTop w:val="0"/>
          <w:marBottom w:val="0"/>
          <w:divBdr>
            <w:top w:val="none" w:sz="0" w:space="0" w:color="auto"/>
            <w:left w:val="none" w:sz="0" w:space="0" w:color="auto"/>
            <w:bottom w:val="none" w:sz="0" w:space="0" w:color="auto"/>
            <w:right w:val="none" w:sz="0" w:space="0" w:color="auto"/>
          </w:divBdr>
        </w:div>
        <w:div w:id="1930305908">
          <w:marLeft w:val="0"/>
          <w:marRight w:val="0"/>
          <w:marTop w:val="0"/>
          <w:marBottom w:val="0"/>
          <w:divBdr>
            <w:top w:val="none" w:sz="0" w:space="0" w:color="auto"/>
            <w:left w:val="none" w:sz="0" w:space="0" w:color="auto"/>
            <w:bottom w:val="none" w:sz="0" w:space="0" w:color="auto"/>
            <w:right w:val="none" w:sz="0" w:space="0" w:color="auto"/>
          </w:divBdr>
        </w:div>
        <w:div w:id="1930305909">
          <w:marLeft w:val="0"/>
          <w:marRight w:val="0"/>
          <w:marTop w:val="0"/>
          <w:marBottom w:val="0"/>
          <w:divBdr>
            <w:top w:val="none" w:sz="0" w:space="0" w:color="auto"/>
            <w:left w:val="none" w:sz="0" w:space="0" w:color="auto"/>
            <w:bottom w:val="none" w:sz="0" w:space="0" w:color="auto"/>
            <w:right w:val="none" w:sz="0" w:space="0" w:color="auto"/>
          </w:divBdr>
        </w:div>
        <w:div w:id="1930305910">
          <w:marLeft w:val="0"/>
          <w:marRight w:val="0"/>
          <w:marTop w:val="0"/>
          <w:marBottom w:val="0"/>
          <w:divBdr>
            <w:top w:val="none" w:sz="0" w:space="0" w:color="auto"/>
            <w:left w:val="none" w:sz="0" w:space="0" w:color="auto"/>
            <w:bottom w:val="none" w:sz="0" w:space="0" w:color="auto"/>
            <w:right w:val="none" w:sz="0" w:space="0" w:color="auto"/>
          </w:divBdr>
        </w:div>
        <w:div w:id="1930305911">
          <w:marLeft w:val="0"/>
          <w:marRight w:val="0"/>
          <w:marTop w:val="0"/>
          <w:marBottom w:val="0"/>
          <w:divBdr>
            <w:top w:val="none" w:sz="0" w:space="0" w:color="auto"/>
            <w:left w:val="none" w:sz="0" w:space="0" w:color="auto"/>
            <w:bottom w:val="none" w:sz="0" w:space="0" w:color="auto"/>
            <w:right w:val="none" w:sz="0" w:space="0" w:color="auto"/>
          </w:divBdr>
        </w:div>
        <w:div w:id="1930305912">
          <w:marLeft w:val="0"/>
          <w:marRight w:val="0"/>
          <w:marTop w:val="0"/>
          <w:marBottom w:val="0"/>
          <w:divBdr>
            <w:top w:val="none" w:sz="0" w:space="0" w:color="auto"/>
            <w:left w:val="none" w:sz="0" w:space="0" w:color="auto"/>
            <w:bottom w:val="none" w:sz="0" w:space="0" w:color="auto"/>
            <w:right w:val="none" w:sz="0" w:space="0" w:color="auto"/>
          </w:divBdr>
        </w:div>
        <w:div w:id="1930305913">
          <w:marLeft w:val="0"/>
          <w:marRight w:val="0"/>
          <w:marTop w:val="0"/>
          <w:marBottom w:val="0"/>
          <w:divBdr>
            <w:top w:val="none" w:sz="0" w:space="0" w:color="auto"/>
            <w:left w:val="none" w:sz="0" w:space="0" w:color="auto"/>
            <w:bottom w:val="none" w:sz="0" w:space="0" w:color="auto"/>
            <w:right w:val="none" w:sz="0" w:space="0" w:color="auto"/>
          </w:divBdr>
        </w:div>
        <w:div w:id="1930305914">
          <w:marLeft w:val="0"/>
          <w:marRight w:val="0"/>
          <w:marTop w:val="0"/>
          <w:marBottom w:val="0"/>
          <w:divBdr>
            <w:top w:val="none" w:sz="0" w:space="0" w:color="auto"/>
            <w:left w:val="none" w:sz="0" w:space="0" w:color="auto"/>
            <w:bottom w:val="none" w:sz="0" w:space="0" w:color="auto"/>
            <w:right w:val="none" w:sz="0" w:space="0" w:color="auto"/>
          </w:divBdr>
        </w:div>
        <w:div w:id="1930305915">
          <w:marLeft w:val="0"/>
          <w:marRight w:val="0"/>
          <w:marTop w:val="0"/>
          <w:marBottom w:val="0"/>
          <w:divBdr>
            <w:top w:val="none" w:sz="0" w:space="0" w:color="auto"/>
            <w:left w:val="none" w:sz="0" w:space="0" w:color="auto"/>
            <w:bottom w:val="none" w:sz="0" w:space="0" w:color="auto"/>
            <w:right w:val="none" w:sz="0" w:space="0" w:color="auto"/>
          </w:divBdr>
        </w:div>
        <w:div w:id="1930305916">
          <w:marLeft w:val="0"/>
          <w:marRight w:val="0"/>
          <w:marTop w:val="0"/>
          <w:marBottom w:val="0"/>
          <w:divBdr>
            <w:top w:val="none" w:sz="0" w:space="0" w:color="auto"/>
            <w:left w:val="none" w:sz="0" w:space="0" w:color="auto"/>
            <w:bottom w:val="none" w:sz="0" w:space="0" w:color="auto"/>
            <w:right w:val="none" w:sz="0" w:space="0" w:color="auto"/>
          </w:divBdr>
        </w:div>
        <w:div w:id="1930305917">
          <w:marLeft w:val="0"/>
          <w:marRight w:val="0"/>
          <w:marTop w:val="0"/>
          <w:marBottom w:val="0"/>
          <w:divBdr>
            <w:top w:val="none" w:sz="0" w:space="0" w:color="auto"/>
            <w:left w:val="none" w:sz="0" w:space="0" w:color="auto"/>
            <w:bottom w:val="none" w:sz="0" w:space="0" w:color="auto"/>
            <w:right w:val="none" w:sz="0" w:space="0" w:color="auto"/>
          </w:divBdr>
        </w:div>
        <w:div w:id="1930305918">
          <w:marLeft w:val="0"/>
          <w:marRight w:val="0"/>
          <w:marTop w:val="0"/>
          <w:marBottom w:val="0"/>
          <w:divBdr>
            <w:top w:val="none" w:sz="0" w:space="0" w:color="auto"/>
            <w:left w:val="none" w:sz="0" w:space="0" w:color="auto"/>
            <w:bottom w:val="none" w:sz="0" w:space="0" w:color="auto"/>
            <w:right w:val="none" w:sz="0" w:space="0" w:color="auto"/>
          </w:divBdr>
        </w:div>
        <w:div w:id="1930305919">
          <w:marLeft w:val="0"/>
          <w:marRight w:val="0"/>
          <w:marTop w:val="0"/>
          <w:marBottom w:val="0"/>
          <w:divBdr>
            <w:top w:val="none" w:sz="0" w:space="0" w:color="auto"/>
            <w:left w:val="none" w:sz="0" w:space="0" w:color="auto"/>
            <w:bottom w:val="none" w:sz="0" w:space="0" w:color="auto"/>
            <w:right w:val="none" w:sz="0" w:space="0" w:color="auto"/>
          </w:divBdr>
        </w:div>
        <w:div w:id="1930305920">
          <w:marLeft w:val="0"/>
          <w:marRight w:val="0"/>
          <w:marTop w:val="0"/>
          <w:marBottom w:val="0"/>
          <w:divBdr>
            <w:top w:val="none" w:sz="0" w:space="0" w:color="auto"/>
            <w:left w:val="none" w:sz="0" w:space="0" w:color="auto"/>
            <w:bottom w:val="none" w:sz="0" w:space="0" w:color="auto"/>
            <w:right w:val="none" w:sz="0" w:space="0" w:color="auto"/>
          </w:divBdr>
        </w:div>
        <w:div w:id="1930305921">
          <w:marLeft w:val="0"/>
          <w:marRight w:val="0"/>
          <w:marTop w:val="0"/>
          <w:marBottom w:val="0"/>
          <w:divBdr>
            <w:top w:val="none" w:sz="0" w:space="0" w:color="auto"/>
            <w:left w:val="none" w:sz="0" w:space="0" w:color="auto"/>
            <w:bottom w:val="none" w:sz="0" w:space="0" w:color="auto"/>
            <w:right w:val="none" w:sz="0" w:space="0" w:color="auto"/>
          </w:divBdr>
        </w:div>
        <w:div w:id="1930305922">
          <w:marLeft w:val="0"/>
          <w:marRight w:val="0"/>
          <w:marTop w:val="0"/>
          <w:marBottom w:val="0"/>
          <w:divBdr>
            <w:top w:val="none" w:sz="0" w:space="0" w:color="auto"/>
            <w:left w:val="none" w:sz="0" w:space="0" w:color="auto"/>
            <w:bottom w:val="none" w:sz="0" w:space="0" w:color="auto"/>
            <w:right w:val="none" w:sz="0" w:space="0" w:color="auto"/>
          </w:divBdr>
        </w:div>
        <w:div w:id="1930305923">
          <w:marLeft w:val="0"/>
          <w:marRight w:val="0"/>
          <w:marTop w:val="0"/>
          <w:marBottom w:val="0"/>
          <w:divBdr>
            <w:top w:val="none" w:sz="0" w:space="0" w:color="auto"/>
            <w:left w:val="none" w:sz="0" w:space="0" w:color="auto"/>
            <w:bottom w:val="none" w:sz="0" w:space="0" w:color="auto"/>
            <w:right w:val="none" w:sz="0" w:space="0" w:color="auto"/>
          </w:divBdr>
        </w:div>
        <w:div w:id="1930305924">
          <w:marLeft w:val="0"/>
          <w:marRight w:val="0"/>
          <w:marTop w:val="0"/>
          <w:marBottom w:val="0"/>
          <w:divBdr>
            <w:top w:val="none" w:sz="0" w:space="0" w:color="auto"/>
            <w:left w:val="none" w:sz="0" w:space="0" w:color="auto"/>
            <w:bottom w:val="none" w:sz="0" w:space="0" w:color="auto"/>
            <w:right w:val="none" w:sz="0" w:space="0" w:color="auto"/>
          </w:divBdr>
        </w:div>
        <w:div w:id="1930305925">
          <w:marLeft w:val="0"/>
          <w:marRight w:val="0"/>
          <w:marTop w:val="0"/>
          <w:marBottom w:val="0"/>
          <w:divBdr>
            <w:top w:val="none" w:sz="0" w:space="0" w:color="auto"/>
            <w:left w:val="none" w:sz="0" w:space="0" w:color="auto"/>
            <w:bottom w:val="none" w:sz="0" w:space="0" w:color="auto"/>
            <w:right w:val="none" w:sz="0" w:space="0" w:color="auto"/>
          </w:divBdr>
        </w:div>
        <w:div w:id="1930305927">
          <w:marLeft w:val="0"/>
          <w:marRight w:val="0"/>
          <w:marTop w:val="0"/>
          <w:marBottom w:val="0"/>
          <w:divBdr>
            <w:top w:val="none" w:sz="0" w:space="0" w:color="auto"/>
            <w:left w:val="none" w:sz="0" w:space="0" w:color="auto"/>
            <w:bottom w:val="none" w:sz="0" w:space="0" w:color="auto"/>
            <w:right w:val="none" w:sz="0" w:space="0" w:color="auto"/>
          </w:divBdr>
        </w:div>
        <w:div w:id="1930305928">
          <w:marLeft w:val="0"/>
          <w:marRight w:val="0"/>
          <w:marTop w:val="0"/>
          <w:marBottom w:val="0"/>
          <w:divBdr>
            <w:top w:val="none" w:sz="0" w:space="0" w:color="auto"/>
            <w:left w:val="none" w:sz="0" w:space="0" w:color="auto"/>
            <w:bottom w:val="none" w:sz="0" w:space="0" w:color="auto"/>
            <w:right w:val="none" w:sz="0" w:space="0" w:color="auto"/>
          </w:divBdr>
        </w:div>
        <w:div w:id="1930305929">
          <w:marLeft w:val="0"/>
          <w:marRight w:val="0"/>
          <w:marTop w:val="0"/>
          <w:marBottom w:val="0"/>
          <w:divBdr>
            <w:top w:val="none" w:sz="0" w:space="0" w:color="auto"/>
            <w:left w:val="none" w:sz="0" w:space="0" w:color="auto"/>
            <w:bottom w:val="none" w:sz="0" w:space="0" w:color="auto"/>
            <w:right w:val="none" w:sz="0" w:space="0" w:color="auto"/>
          </w:divBdr>
        </w:div>
        <w:div w:id="1930305930">
          <w:marLeft w:val="0"/>
          <w:marRight w:val="0"/>
          <w:marTop w:val="0"/>
          <w:marBottom w:val="0"/>
          <w:divBdr>
            <w:top w:val="none" w:sz="0" w:space="0" w:color="auto"/>
            <w:left w:val="none" w:sz="0" w:space="0" w:color="auto"/>
            <w:bottom w:val="none" w:sz="0" w:space="0" w:color="auto"/>
            <w:right w:val="none" w:sz="0" w:space="0" w:color="auto"/>
          </w:divBdr>
        </w:div>
      </w:divsChild>
    </w:div>
    <w:div w:id="19303058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3</Pages>
  <Words>3013</Words>
  <Characters>1718</Characters>
  <Application>Microsoft Office Word</Application>
  <DocSecurity>0</DocSecurity>
  <Lines>14</Lines>
  <Paragraphs>9</Paragraphs>
  <ScaleCrop>false</ScaleCrop>
  <Company>Microsoft</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NL</cp:lastModifiedBy>
  <cp:revision>74</cp:revision>
  <cp:lastPrinted>2017-11-10T07:17:00Z</cp:lastPrinted>
  <dcterms:created xsi:type="dcterms:W3CDTF">2017-02-16T10:34:00Z</dcterms:created>
  <dcterms:modified xsi:type="dcterms:W3CDTF">2017-11-10T09:50:00Z</dcterms:modified>
</cp:coreProperties>
</file>