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28CE2" w14:textId="733353DE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14:paraId="5D6B8C6D" w14:textId="1325730C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 «Проект інформатизації</w:t>
      </w:r>
    </w:p>
    <w:p w14:paraId="1993A7F3" w14:textId="12E6C26A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«Електронний Контакт центр»</w:t>
      </w:r>
    </w:p>
    <w:p w14:paraId="509ED3B1" w14:textId="39BD2437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 міської ради</w:t>
      </w:r>
    </w:p>
    <w:p w14:paraId="782C12E7" w14:textId="675AD436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</w:t>
      </w:r>
    </w:p>
    <w:p w14:paraId="3674BCB7" w14:textId="228C0245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 області на 2021-2023 роки,</w:t>
      </w:r>
    </w:p>
    <w:p w14:paraId="36DFE33C" w14:textId="5E43620A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затвердженої рішенням Броварської міської ради</w:t>
      </w:r>
    </w:p>
    <w:p w14:paraId="61156A9A" w14:textId="5A15018F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 Київської області</w:t>
      </w:r>
    </w:p>
    <w:p w14:paraId="6C473A61" w14:textId="72E9A250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27.05.2021 № 207-07-08 у редакції</w:t>
      </w:r>
    </w:p>
    <w:p w14:paraId="6C8F9E32" w14:textId="0804CF53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Броварської міської ради</w:t>
      </w:r>
    </w:p>
    <w:p w14:paraId="4DDE0D72" w14:textId="3B926B29" w:rsid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 району Київської області</w:t>
      </w:r>
    </w:p>
    <w:p w14:paraId="2D198F02" w14:textId="692895CE" w:rsidR="00095286" w:rsidRPr="00095286" w:rsidRDefault="00095286" w:rsidP="001B745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</w:t>
      </w:r>
      <w:r w:rsidR="001B7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21.12.2023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1B7459">
        <w:rPr>
          <w:rFonts w:ascii="Times New Roman" w:eastAsia="Times New Roman" w:hAnsi="Times New Roman" w:cs="Times New Roman"/>
          <w:color w:val="000000"/>
          <w:sz w:val="28"/>
          <w:szCs w:val="28"/>
        </w:rPr>
        <w:t>1465-61-08</w:t>
      </w:r>
    </w:p>
    <w:p w14:paraId="48901DE9" w14:textId="77777777" w:rsidR="00095286" w:rsidRDefault="00095286" w:rsidP="0009528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D859D8" w14:textId="77777777" w:rsidR="00095286" w:rsidRDefault="00095286" w:rsidP="00095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14:paraId="15FBAA62" w14:textId="77777777" w:rsidR="00095286" w:rsidRDefault="00095286" w:rsidP="00095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2021-2024 роки</w:t>
      </w:r>
    </w:p>
    <w:p w14:paraId="72C42F31" w14:textId="77777777" w:rsidR="00095286" w:rsidRDefault="00095286" w:rsidP="00095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"/>
        <w:gridCol w:w="7269"/>
        <w:gridCol w:w="1500"/>
      </w:tblGrid>
      <w:tr w:rsidR="00095286" w14:paraId="36FC7CAD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3507A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44E3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B6C050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:rsidR="00095286" w14:paraId="0DBBFF25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7DADB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3CD83" w14:textId="77777777" w:rsidR="00095286" w:rsidRDefault="00095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Впровадження програми «Електронний Контакт центр», доступ, обслуговування та підтримка  програмного забезпечення на 2021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0FFF24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351 000,00</w:t>
            </w:r>
          </w:p>
        </w:tc>
      </w:tr>
      <w:tr w:rsidR="00095286" w14:paraId="45D1C520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7D3AF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09E9D" w14:textId="77777777" w:rsidR="00095286" w:rsidRDefault="00095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Доступ, обслуговування та підтримка  програмного забезпечення на 2022 рік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1D62A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355 000,00</w:t>
            </w:r>
          </w:p>
        </w:tc>
      </w:tr>
      <w:tr w:rsidR="00095286" w14:paraId="7F5D4182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43B7D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ADC3D" w14:textId="77777777" w:rsidR="00095286" w:rsidRDefault="00095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Доступ, обслуговування та підтримка  програмного забезпечення на 2023 рік, впровадження службового модулю «Ремонтні роботи та розриття 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0FE1FB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437 500,00</w:t>
            </w:r>
          </w:p>
        </w:tc>
      </w:tr>
      <w:tr w:rsidR="00095286" w14:paraId="34BE73CC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70493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7480E" w14:textId="77777777" w:rsidR="00095286" w:rsidRDefault="00095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Доступ, обслуговування та підтримка програмного забезпечення, а також службового модулю «Ремонтні роботи та розриття» на 2024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413F6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:rsidR="00095286" w14:paraId="18F16B07" w14:textId="77777777" w:rsidTr="000952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D3221" w14:textId="77777777" w:rsidR="00095286" w:rsidRDefault="000952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8C75F" w14:textId="77777777" w:rsidR="00095286" w:rsidRDefault="000952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567DE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1 843 500,00</w:t>
            </w:r>
          </w:p>
          <w:p w14:paraId="131EA01E" w14:textId="77777777" w:rsidR="00095286" w:rsidRDefault="000952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0A3B401" w14:textId="77777777" w:rsidR="00095286" w:rsidRDefault="00095286" w:rsidP="0009528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33D3047" w14:textId="77777777" w:rsidR="00095286" w:rsidRDefault="00095286" w:rsidP="00095286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 голова                                                                         Ігор САПОЖКО</w:t>
      </w:r>
    </w:p>
    <w:p w14:paraId="7D71EA2F" w14:textId="77777777" w:rsidR="00095286" w:rsidRDefault="00095286" w:rsidP="00095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3202FA" w14:textId="77777777" w:rsidR="00095286" w:rsidRDefault="00095286" w:rsidP="0009528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14:paraId="17A8F04A" w14:textId="77777777" w:rsidR="00095286" w:rsidRDefault="00095286" w:rsidP="0009528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ermEnd w:id="0"/>
    <w:p w14:paraId="5FF0D8BD" w14:textId="1D29B788" w:rsidR="004F7CAD" w:rsidRPr="00095286" w:rsidRDefault="004F7CAD" w:rsidP="00095286"/>
    <w:sectPr w:rsidR="004F7CAD" w:rsidRPr="00095286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8001" w14:textId="77777777" w:rsidR="004C4983" w:rsidRDefault="004C4983">
      <w:pPr>
        <w:spacing w:after="0" w:line="240" w:lineRule="auto"/>
      </w:pPr>
      <w:r>
        <w:separator/>
      </w:r>
    </w:p>
  </w:endnote>
  <w:endnote w:type="continuationSeparator" w:id="0">
    <w:p w14:paraId="126EBC1F" w14:textId="77777777" w:rsidR="004C4983" w:rsidRDefault="004C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7BDAD" w14:textId="77777777" w:rsidR="004C4983" w:rsidRDefault="004C4983">
      <w:pPr>
        <w:spacing w:after="0" w:line="240" w:lineRule="auto"/>
      </w:pPr>
      <w:r>
        <w:separator/>
      </w:r>
    </w:p>
  </w:footnote>
  <w:footnote w:type="continuationSeparator" w:id="0">
    <w:p w14:paraId="0B00287F" w14:textId="77777777" w:rsidR="004C4983" w:rsidRDefault="004C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5286"/>
    <w:rsid w:val="000E0637"/>
    <w:rsid w:val="0018110D"/>
    <w:rsid w:val="00187BB7"/>
    <w:rsid w:val="0019083E"/>
    <w:rsid w:val="00195ADE"/>
    <w:rsid w:val="001B7459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C4983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2792A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95286"/>
    <w:pPr>
      <w:spacing w:after="0" w:line="240" w:lineRule="auto"/>
    </w:pPr>
    <w:rPr>
      <w:lang w:val="ru-RU" w:eastAsia="ru-RU"/>
    </w:rPr>
  </w:style>
  <w:style w:type="paragraph" w:customStyle="1" w:styleId="nospacing">
    <w:name w:val="nospacing"/>
    <w:basedOn w:val="a"/>
    <w:rsid w:val="0009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97FD4"/>
    <w:rsid w:val="00614D88"/>
    <w:rsid w:val="006734BA"/>
    <w:rsid w:val="00680E11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708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2023-12-22T11:50:00Z</dcterms:modified>
</cp:coreProperties>
</file>