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ПВ-1176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tbl>
      <w:tblPr>
        <w:tblW w:w="10464" w:type="dxa"/>
        <w:shd w:val="clear" w:color="auto" w:fill="FFFFFF"/>
        <w:tblLayout w:type="fixed"/>
        <w:tblLook w:val="0000"/>
      </w:tblPr>
      <w:tblGrid>
        <w:gridCol w:w="8949"/>
        <w:gridCol w:w="1515"/>
      </w:tblGrid>
      <w:tr>
        <w:tblPrEx>
          <w:tblW w:w="10464" w:type="dxa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8949" w:type="dxa"/>
          </w:tcPr>
          <w:p>
            <w:pPr>
              <w:spacing w:beforeAutospacing="0" w:afterAutospacing="0" w:line="240" w:lineRule="auto"/>
              <w:ind w:right="-393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                                від ________2023 року  № ____</w:t>
            </w:r>
          </w:p>
        </w:tc>
        <w:tc>
          <w:tcPr>
            <w:tcW w:w="1515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Тарифи на стоматологічні послуги </w:t>
        <w:br/>
        <w:t xml:space="preserve">Комунального некомерційного підприємства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Броварської міської ради Броварського району Київської області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>"Броварська стоматологічна поліклініка"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000"/>
      </w:tblPr>
      <w:tblGrid>
        <w:gridCol w:w="1082"/>
        <w:gridCol w:w="7023"/>
        <w:gridCol w:w="1509"/>
      </w:tblGrid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298"/>
        </w:trPr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Код послуги</w:t>
            </w:r>
          </w:p>
        </w:tc>
        <w:tc>
          <w:tcPr>
            <w:tcW w:w="7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Найменування послуги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Вартість без ПДВ, грн.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53"/>
        </w:trPr>
        <w:tc>
          <w:tcPr>
            <w:tcW w:w="81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      Хірургічна стоматологія</w:t>
            </w:r>
          </w:p>
        </w:tc>
        <w:tc>
          <w:tcPr>
            <w:tcW w:w="15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020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Первинний огляд хворого в хірургії (включає запис анамнезу, фізичних обстежень, запланованої програми діагностики та лікування)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31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Повторний огляд амбулаторного хворого в хірургії (включає запис анамнезу, фізичного обстеження, контролю призначеного лікування)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984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Консультація хворого в хірургії (запис огляду та порада, дані на прохання лікаря, який лікує, іншим лікарем для спеціальної оцінки стану та подальшого лікування)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Знеболювання провідникове в хірургії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7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Знеболювання інфільтраційне в хірургії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38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Аналіз рентгенограми прицільної в хірургії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0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Аналіз ортопантограми, панорамної рентгенограми, томограми в хірургії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0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Видалення зуба просте (включаючи витрати часу на огляд хворого, анестезію, заповнення документації)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Видалення тимчасового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1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Видалення зуба складне (включаючи витрати часу на огляд хворого, анестезію, заповнення документації)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915,00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Накладання швів на лунку після видалення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89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Видалення зуба з викроюванням слизово-періостального клаптя, випилюванням фрагмента кортикальної пластинки альвеолярного паростка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1345,00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Гінгівотомія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520,00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Періостотомія з видаленням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альвеоліта кюретажем ямки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7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Медикаментозне лікування альвеоліту, перікоронариту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10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Розтин капюшона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Промивання капюшону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Розтин окістя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385,00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Резекція капюшона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445,00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Цистектомія одонтогенної кісти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1220,00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Гемісекція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Резекція верхівки кореня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Дренування абсцесу при розтині слинної залози або протоки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Видалення каменю із протоки слинної залози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5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Розтин і дренування абсцесів піднебіння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Пластика вуздечки язика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410,00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Первинна хірургічна обробка рани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5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Перев’язка після складного хірургічного втручання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Обробка виразки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Вправлення звичного вивиху скронево-нижньощелепного суглоба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Накладання пращі на підборіддя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Шинування при переломах щелеп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2805,00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Іммобілізація зубів дротом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7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Припинення кровотечі після видалення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330,00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Зняття швів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Первинна пов’язка при невідкладній допомозі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Тампонада комірки (альвостас, кетгут)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Ушивання (кетгут, поліамід)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Ушивання співустя (кетгут, поліамід)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 антиснід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0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хворого та медичного персоналу засобами індивідуального захисту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Кюретаж комірки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Додаткова анастезія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1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Видалення парадонтозних зубів, ІІ - ІІІ стадія рухливості (з анастезією)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265,00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11"/>
        </w:trPr>
        <w:tc>
          <w:tcPr>
            <w:tcW w:w="1082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</w:tcPr>
          <w:p>
            <w:pPr>
              <w:spacing w:beforeAutospacing="0" w:afterAutospacing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34</cp:revision>
  <dcterms:created xsi:type="dcterms:W3CDTF">2021-08-31T06:42:00Z</dcterms:created>
  <dcterms:modified xsi:type="dcterms:W3CDTF">2023-12-21T07:51:24Z</dcterms:modified>
</cp:coreProperties>
</file>