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«Про зміну назви засновника, зміну назви Броварського краєзнавчого музею, затвердження Статут комунального закладу «Броварський краєзнавчий музей» </w:t>
      </w:r>
      <w:r>
        <w:rPr>
          <w:rFonts w:ascii="Times New Roman" w:hAnsi="Times New Roman"/>
          <w:b w:val="1"/>
          <w:color w:val="000000"/>
          <w:sz w:val="28"/>
          <w:szCs w:val="28"/>
          <w:lang w:val="uk-UA"/>
        </w:rPr>
        <w:t xml:space="preserve">Броварської міської ради Броварського району Київської області в  новій редакції»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  <w:szCs w:val="28"/>
          <w:lang w:eastAsia="zh-CN"/>
        </w:rPr>
      </w:pP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sz w:val="28"/>
          <w:szCs w:val="28"/>
          <w:lang w:eastAsia="zh-CN"/>
        </w:rPr>
      </w:pPr>
      <w:r>
        <w:rPr>
          <w:rFonts w:ascii="Times New Roman" w:hAnsi="Times New Roman"/>
          <w:b w:val="1"/>
          <w:sz w:val="28"/>
          <w:szCs w:val="28"/>
          <w:lang w:eastAsia="zh-CN"/>
        </w:rPr>
        <w:t>1. Обґрунтування необхідності прийняття рішення</w:t>
      </w: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Cs w:val="1"/>
          <w:sz w:val="28"/>
          <w:szCs w:val="28"/>
          <w:lang w:val="uk-UA"/>
        </w:rPr>
      </w:pPr>
      <w:r>
        <w:rPr>
          <w:rFonts w:ascii="Times New Roman" w:hAnsi="Times New Roman"/>
          <w:bCs w:val="1"/>
          <w:sz w:val="28"/>
          <w:szCs w:val="28"/>
          <w:lang w:val="uk-UA"/>
        </w:rPr>
        <w:t>Приведення Статуту комунального закладу у відповідність до вимог норм чинного законодавства України, стаття 78 Господарського кодексу України, стаття 88 Цивільного кодексу України.</w:t>
      </w: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eastAsia="zh-CN"/>
        </w:rPr>
        <w:t>2.Мета і шляхи її досягнення</w:t>
      </w:r>
    </w:p>
    <w:p>
      <w:pPr>
        <w:spacing w:lineRule="auto" w:line="240" w:beforeAutospacing="0" w:afterAutospacing="0"/>
        <w:contextualSpacing w:val="1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Привести Статут у відповідність до вимог норм чинного законодавства України.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>
      <w:pPr>
        <w:suppressAutoHyphens w:val="1"/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i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 xml:space="preserve">3.Правові аспекти </w:t>
      </w:r>
      <w:r>
        <w:rPr>
          <w:rFonts w:ascii="Times New Roman" w:hAnsi="Times New Roman"/>
          <w:i w:val="1"/>
          <w:color w:val="000000"/>
          <w:sz w:val="28"/>
          <w:szCs w:val="28"/>
          <w:lang w:val="uk-UA" w:eastAsia="zh-CN"/>
        </w:rPr>
        <w:t xml:space="preserve"> 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Cs w:val="1"/>
          <w:color w:val="30303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Пункт 30, частина 1  статті  26 Закону України «Про місцеве самоврядування в Україні»</w:t>
      </w:r>
      <w:r>
        <w:rPr>
          <w:rFonts w:ascii="Times New Roman" w:hAnsi="Times New Roman"/>
          <w:bCs w:val="1"/>
          <w:sz w:val="28"/>
          <w:szCs w:val="28"/>
          <w:lang w:val="uk-UA"/>
        </w:rPr>
        <w:t>,</w:t>
      </w:r>
      <w:r>
        <w:rPr>
          <w:rFonts w:ascii="Times New Roman" w:hAnsi="Times New Roman"/>
          <w:bCs w:val="1"/>
          <w:color w:val="30303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 w:val="1"/>
          <w:sz w:val="28"/>
          <w:szCs w:val="28"/>
          <w:lang w:val="uk-UA"/>
        </w:rPr>
        <w:t>Цивільний кодекс України, Господарський кодекс України, Закон України «Про державну реєстрацію юридичних осіб, фізичних осіб-підприємців та громадських формувань», Закон України «Про місцеве самоврядування в Україні».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Прийняття цього рішення фінансування не потребує.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ab/>
        <w:t>5. Прогноз результатів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Зміна назви засновника, зміна назви комунального закладу та затвердження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Статуту в новій редакції.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i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  <w:r>
        <w:rPr>
          <w:rFonts w:ascii="Times New Roman" w:hAnsi="Times New Roman"/>
          <w:i w:val="1"/>
          <w:sz w:val="28"/>
          <w:szCs w:val="28"/>
          <w:lang w:val="uk-UA"/>
        </w:rPr>
        <w:t xml:space="preserve"> </w:t>
      </w:r>
    </w:p>
    <w:p>
      <w:pPr>
        <w:pStyle w:val="P2"/>
        <w:numPr>
          <w:ilvl w:val="0"/>
          <w:numId w:val="2"/>
        </w:numPr>
        <w:spacing w:lineRule="auto" w:line="240" w:after="0" w:beforeAutospacing="0" w:afterAutospacing="0"/>
        <w:ind w:firstLine="567" w:left="0"/>
        <w:jc w:val="both"/>
        <w:rPr>
          <w:rFonts w:ascii="Times New Roman" w:hAnsi="Times New Roman"/>
          <w:bCs w:val="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 w:val="1"/>
          <w:sz w:val="28"/>
          <w:szCs w:val="28"/>
          <w:lang w:eastAsia="ru-RU"/>
        </w:rPr>
        <w:t>Управління культури, сім’ї та молоді Броварської міської ради Броварського району Київської області.</w:t>
      </w:r>
    </w:p>
    <w:p>
      <w:pPr>
        <w:numPr>
          <w:ilvl w:val="0"/>
          <w:numId w:val="2"/>
        </w:numPr>
        <w:spacing w:lineRule="auto" w:line="240" w:after="160" w:beforeAutospacing="0" w:afterAutospacing="0"/>
        <w:ind w:firstLine="567" w:left="0"/>
        <w:contextualSpacing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 управління – Ярмоленко Аліна Анатоліївна.</w:t>
      </w:r>
    </w:p>
    <w:p>
      <w:pPr>
        <w:spacing w:after="0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Доповідач по проєкту та відповідальна особа за підготовку даного проєкту – Ярмоленко Аліна Анатоліївна, +3804594 6-09-44.</w:t>
      </w: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i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7</w:t>
      </w:r>
      <w:r>
        <w:rPr>
          <w:rFonts w:ascii="Times New Roman" w:hAnsi="Times New Roman"/>
          <w:b w:val="1"/>
          <w:sz w:val="28"/>
          <w:szCs w:val="28"/>
        </w:rPr>
        <w:t xml:space="preserve">. Порівняльна таблиця </w:t>
      </w:r>
      <w:r>
        <w:rPr>
          <w:rFonts w:ascii="Times New Roman" w:hAnsi="Times New Roman"/>
          <w:i w:val="1"/>
          <w:sz w:val="28"/>
          <w:szCs w:val="28"/>
          <w:lang w:val="uk-UA"/>
        </w:rPr>
        <w:t xml:space="preserve"> </w:t>
      </w:r>
    </w:p>
    <w:p>
      <w:pPr>
        <w:spacing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</w:p>
    <w:tbl>
      <w:tblPr>
        <w:tblStyle w:val="T2"/>
        <w:tblW w:w="5000" w:type="pct"/>
        <w:tblLook w:val="04A0"/>
      </w:tblPr>
      <w:tblGrid/>
      <w:tr>
        <w:tc>
          <w:tcPr>
            <w:tcW w:w="2500" w:type="pct"/>
          </w:tcPr>
          <w:p>
            <w:pPr>
              <w:spacing w:lineRule="auto" w:line="276" w:beforeAutospacing="0" w:afterAutospacing="0"/>
              <w:contextualSpacing w:val="1"/>
              <w:jc w:val="center"/>
              <w:rPr>
                <w:rFonts w:ascii="Times New Roman" w:hAnsi="Times New Roman"/>
                <w:b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eastAsia="ru-RU"/>
              </w:rPr>
              <w:t>Було</w:t>
            </w:r>
          </w:p>
        </w:tc>
        <w:tc>
          <w:tcPr>
            <w:tcW w:w="2500" w:type="pct"/>
          </w:tcPr>
          <w:p>
            <w:pPr>
              <w:spacing w:lineRule="auto" w:line="276" w:beforeAutospacing="0" w:afterAutospacing="0"/>
              <w:contextualSpacing w:val="1"/>
              <w:jc w:val="center"/>
              <w:rPr>
                <w:rFonts w:ascii="Times New Roman" w:hAnsi="Times New Roman"/>
                <w:b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eastAsia="ru-RU"/>
              </w:rPr>
              <w:t>Стало</w:t>
            </w:r>
          </w:p>
        </w:tc>
      </w:tr>
      <w:tr>
        <w:tc>
          <w:tcPr>
            <w:tcW w:w="2500" w:type="pct"/>
          </w:tcPr>
          <w:p>
            <w:pPr>
              <w:spacing w:lineRule="auto" w:line="276" w:beforeAutospacing="0" w:afterAutospacing="0"/>
              <w:contextualSpacing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</w:rPr>
              <w:t xml:space="preserve">ІІ. Основні завдання та напрями діяльності  </w:t>
            </w:r>
          </w:p>
          <w:p>
            <w:pPr>
              <w:spacing w:lineRule="auto" w:line="276" w:beforeAutospacing="0" w:afterAutospacing="0"/>
              <w:contextualSpacing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п.2.2 Основні форми завдань:</w:t>
            </w:r>
          </w:p>
          <w:p>
            <w:pPr>
              <w:spacing w:lineRule="auto" w:line="276" w:beforeAutospacing="0" w:afterAutospacing="0"/>
              <w:contextualSpacing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надання методичної та практичної допомоги зі створення й організації роботи недержавних музеїв, що діють у Броварському районі на громадських засадах.</w:t>
            </w:r>
          </w:p>
        </w:tc>
        <w:tc>
          <w:tcPr>
            <w:tcW w:w="2500" w:type="pct"/>
          </w:tcPr>
          <w:p>
            <w:pPr>
              <w:spacing w:lineRule="auto" w:line="276" w:beforeAutospacing="0" w:afterAutospacing="0"/>
              <w:contextualSpacing w:val="1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</w:rPr>
              <w:t>ІІ. Основні завдання та напрями діяльності</w:t>
            </w:r>
          </w:p>
          <w:p>
            <w:pPr>
              <w:spacing w:lineRule="auto" w:line="276" w:beforeAutospacing="0" w:afterAutospacing="0"/>
              <w:contextualSpacing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п.2.2 Основні форми завдань:   </w:t>
            </w:r>
          </w:p>
          <w:p>
            <w:pPr>
              <w:spacing w:lineRule="auto" w:line="276" w:beforeAutospacing="0" w:afterAutospacing="0"/>
              <w:contextualSpacing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надання методичної та практичної допомоги зі створення й організації роботи недержавних музеїв, що діють у Броварському районі на громадських засадах – текст виключено.</w:t>
            </w:r>
          </w:p>
        </w:tc>
      </w:tr>
      <w:tr>
        <w:tc>
          <w:tcPr>
            <w:tcW w:w="2500" w:type="pct"/>
          </w:tcPr>
          <w:p>
            <w:pPr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 w:val="1"/>
                <w:sz w:val="28"/>
                <w:szCs w:val="28"/>
              </w:rPr>
              <w:t>. Управління Закладом</w:t>
            </w:r>
          </w:p>
          <w:p>
            <w:pPr>
              <w:spacing w:lineRule="auto" w:line="276" w:beforeAutospacing="0" w:afterAutospacing="0"/>
              <w:contextualSpacing w:val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п.6.3. Директор Закладу</w:t>
            </w:r>
          </w:p>
          <w:p>
            <w:pPr>
              <w:spacing w:lineRule="auto" w:line="276" w:beforeAutospacing="0" w:afterAutospacing="0"/>
              <w:contextualSpacing w:val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затверджує Положення про філіали, відділи та інші структурні підрозділи Закладу</w:t>
            </w:r>
          </w:p>
        </w:tc>
        <w:tc>
          <w:tcPr>
            <w:tcW w:w="2500" w:type="pct"/>
          </w:tcPr>
          <w:p>
            <w:pPr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 w:val="1"/>
                <w:sz w:val="28"/>
                <w:szCs w:val="28"/>
              </w:rPr>
              <w:t>. Управління Закладом</w:t>
            </w:r>
          </w:p>
          <w:p>
            <w:pPr>
              <w:spacing w:lineRule="auto" w:line="276" w:beforeAutospacing="0" w:afterAutospacing="0"/>
              <w:contextualSpacing w:val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п.6.3. Директор Закладу</w:t>
            </w:r>
          </w:p>
          <w:p>
            <w:pPr>
              <w:spacing w:lineRule="auto" w:line="276" w:beforeAutospacing="0" w:afterAutospacing="0"/>
              <w:contextualSpacing w:val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затверджує Положення про філіали, відділи та інші структурні підрозділи Закладу – </w:t>
            </w:r>
            <w:r>
              <w:rPr>
                <w:rFonts w:ascii="Times New Roman" w:hAnsi="Times New Roman"/>
                <w:b w:val="1"/>
                <w:sz w:val="28"/>
                <w:szCs w:val="28"/>
              </w:rPr>
              <w:t>текст виключено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>
        <w:tc>
          <w:tcPr>
            <w:tcW w:w="2500" w:type="pct"/>
          </w:tcPr>
          <w:p>
            <w:pPr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 w:val="1"/>
                <w:sz w:val="28"/>
                <w:szCs w:val="28"/>
              </w:rPr>
              <w:t>. Управління Закладом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п.6.5. У Закладі створюється дослідницько-методична рада з числа працівників різних профілів, що є дорадчим органом, який пропонує основні напрями діяльності.</w:t>
            </w:r>
          </w:p>
          <w:p>
            <w:pPr>
              <w:spacing w:lineRule="auto" w:line="276" w:beforeAutospacing="0" w:afterAutospacing="0"/>
              <w:contextualSpacing w:val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</w:tcPr>
          <w:p>
            <w:pPr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 w:val="1"/>
                <w:sz w:val="28"/>
                <w:szCs w:val="28"/>
              </w:rPr>
              <w:t>. Управління Закладом</w:t>
            </w:r>
          </w:p>
          <w:p>
            <w:pP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п.6.5. 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Трудовий колектив Закладу складається з його працівників, правовий і соціальний захист яких забезпечується державою і Засновником, відповідно до чинного законодавства України.</w:t>
            </w:r>
          </w:p>
          <w:p>
            <w:pPr>
              <w:rPr>
                <w:rFonts w:ascii="Times New Roman" w:hAnsi="Times New Roman"/>
                <w:b w:val="1"/>
                <w:sz w:val="28"/>
                <w:szCs w:val="28"/>
              </w:rPr>
            </w:pPr>
          </w:p>
          <w:p>
            <w:pPr>
              <w:spacing w:lineRule="auto" w:line="276" w:beforeAutospacing="0" w:afterAutospacing="0"/>
              <w:contextualSpacing w:val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2500" w:type="pct"/>
          </w:tcPr>
          <w:p>
            <w:pPr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 w:val="1"/>
                <w:sz w:val="28"/>
                <w:szCs w:val="28"/>
              </w:rPr>
              <w:t>. Управління Закладом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п.6.6. Положення про науково-методичну раду (її повноваження, функції та склад) затверджує Директор Закладу за погодженням Органу управління.</w:t>
            </w:r>
          </w:p>
          <w:p>
            <w:pPr>
              <w:spacing w:lineRule="auto" w:line="276" w:beforeAutospacing="0" w:afterAutospacing="0"/>
              <w:contextualSpacing w:val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</w:tcPr>
          <w:p>
            <w:pPr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 w:val="1"/>
                <w:sz w:val="28"/>
                <w:szCs w:val="28"/>
              </w:rPr>
              <w:t>. Управління Закладом</w:t>
            </w:r>
          </w:p>
          <w:p>
            <w:pP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п.6.6. 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Повноваження трудового колективу реалізуються його загальними зборами та 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  <w:t>колективним договором.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Rule="auto" w:line="276" w:beforeAutospacing="0" w:afterAutospacing="0"/>
              <w:contextualSpacing w:val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>
      <w:pPr>
        <w:contextualSpacing w:val="1"/>
        <w:jc w:val="both"/>
        <w:rPr>
          <w:rFonts w:ascii="Times New Roman" w:hAnsi="Times New Roman"/>
          <w:sz w:val="28"/>
          <w:szCs w:val="28"/>
        </w:rPr>
      </w:pPr>
    </w:p>
    <w:p>
      <w:pPr>
        <w:contextualSpacing w:val="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2"/>
        <w:tblW w:w="0" w:type="auto"/>
        <w:tblBorders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contextualSpacing w:val="1"/>
              <w:jc w:val="both"/>
              <w:rPr>
                <w:rFonts w:ascii="Times New Roman" w:hAnsi="Times New Roman"/>
                <w:bCs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у</w:t>
            </w:r>
            <w:r>
              <w:rPr>
                <w:rFonts w:ascii="Times New Roman" w:hAnsi="Times New Roman"/>
                <w:bCs w:val="1"/>
                <w:sz w:val="28"/>
                <w:szCs w:val="28"/>
                <w:lang w:eastAsia="ru-RU"/>
              </w:rPr>
              <w:t xml:space="preserve">правління </w:t>
            </w:r>
          </w:p>
          <w:p>
            <w:pPr>
              <w:contextualSpacing w:val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  <w:lang w:eastAsia="ru-RU"/>
              </w:rPr>
              <w:t xml:space="preserve">культури, сім’ї та молоді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contextualSpacing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tabs>
                <w:tab w:val="left" w:pos="2280" w:leader="none"/>
              </w:tabs>
              <w:contextualSpacing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Аліна ЯРМОЛЕНКО</w:t>
            </w:r>
          </w:p>
        </w:tc>
      </w:tr>
    </w:tbl>
    <w:p>
      <w:pPr>
        <w:spacing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Start w:id="0" w:name="_GoBack"/>
      <w:bookmarkEnd w:id="0"/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num" w:pos="1584" w:leader="none"/>
        </w:tabs>
      </w:pPr>
      <w:rPr/>
    </w:lvl>
  </w:abstractNum>
  <w:abstractNum w:abstractNumId="1">
    <w:nsid w:val="381D6C39"/>
    <w:multiLevelType w:val="hybridMultilevel"/>
    <w:lvl w:ilvl="0" w:tplc="07B8A21A">
      <w:start w:val="2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P2">
    <w:name w:val="List Paragraph"/>
    <w:basedOn w:val="P0"/>
    <w:qFormat/>
    <w:pPr>
      <w:spacing w:lineRule="auto" w:line="259" w:after="160" w:beforeAutospacing="0" w:afterAutospacing="0"/>
      <w:ind w:left="720"/>
      <w:contextualSpacing w:val="1"/>
    </w:pPr>
    <w:rPr>
      <w:lang w:val="uk-UA" w:eastAsia="en-U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lang w:val="uk-UA" w:eastAsia="en-US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2024-01-04T15:44:26Z</dcterms:modified>
  <cp:revision>16</cp:revision>
</cp:coreProperties>
</file>