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ПВ-38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Програми сприяння розвитку підприємництва у Броварській міській територіальній громаді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2024-2028 роки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від________№___________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 w:val="0"/>
        <w:tabs>
          <w:tab w:val="left" w:pos="1123"/>
        </w:tabs>
        <w:spacing w:before="1" w:beforeAutospacing="0" w:after="0" w:afterAutospacing="0" w:line="297" w:lineRule="exact"/>
        <w:ind w:left="1417" w:right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Заходи та потреба у фінансуванні Програми сприяння розвитку підприємництва у Броварській міській територіальній громаді</w:t>
      </w:r>
    </w:p>
    <w:p>
      <w:pPr>
        <w:widowControl w:val="0"/>
        <w:tabs>
          <w:tab w:val="left" w:pos="1123"/>
        </w:tabs>
        <w:spacing w:before="1" w:beforeAutospacing="0" w:after="0" w:afterAutospacing="0" w:line="297" w:lineRule="exact"/>
        <w:ind w:left="1417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2024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2028 роки </w:t>
      </w:r>
    </w:p>
    <w:tbl>
      <w:tblPr>
        <w:tblStyle w:val="TableGrid"/>
        <w:tblW w:w="15165" w:type="dxa"/>
        <w:tblInd w:w="-5" w:type="dxa"/>
        <w:tblLayout w:type="fixed"/>
        <w:tblLook w:val="04A0"/>
      </w:tblPr>
      <w:tblGrid>
        <w:gridCol w:w="441"/>
        <w:gridCol w:w="3809"/>
        <w:gridCol w:w="2268"/>
        <w:gridCol w:w="1701"/>
        <w:gridCol w:w="1565"/>
        <w:gridCol w:w="1128"/>
        <w:gridCol w:w="851"/>
        <w:gridCol w:w="850"/>
        <w:gridCol w:w="850"/>
        <w:gridCol w:w="850"/>
        <w:gridCol w:w="852"/>
      </w:tblGrid>
      <w:tr>
        <w:tblPrEx>
          <w:tblW w:w="1516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до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Виконавці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(тис. грн.)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Потреба у фінансуванні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(тис. грн.) по рокам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1123"/>
              </w:tabs>
              <w:spacing w:before="1" w:beforeAutospacing="0" w:after="0" w:afterAutospacing="0" w:line="297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Нормативно-правове регулювання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1.1.Забезпечення прозорості та відкритості виконання положень державної регуляторної політики.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Аналіз дії регуляторних актів та проведення заходів з відстеження їх 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розробники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1.2.Залучення представників бізнесу, громадсь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публічного обговорення проектів регуляторних актів, які мають суттєвий вплив на здійснення підприємницької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tabs>
                <w:tab w:val="left" w:pos="1123"/>
              </w:tabs>
              <w:spacing w:before="1" w:beforeAutospacing="0" w:after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2.Сприяння розвитку бізнесу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2.1.Удосконалення системи надання електронних адміністративних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обслуговування «Прозорий офіс»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2.2.Розміщення інформації щодо вільних земельних ділянок та  проведення аукціонів з продажу та оренди земельних ділянок на офіційному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земельних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2.3.Постійне оновлення переліку вільних приміщень, що перебувають у комунальній власності та інформування підприємництва про проведення аукціонів з продажу та оренди цих приміщень, на офіційному веб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з питань комунальної власності та житла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2.4.Сприяння участі підприємців-початківців - виробників  у місцевих, регіональних, національних виставках, форумах  та інших заходах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  <w: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Проведення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заходів щодо легалізації трудових відносин та виплати заробітної плати найманим працівникам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інспекції та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2.6.Сприяння у підтримці бізнесу та його започаткування для внутрішньо переміщених осіб (ВПО)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2.7. Сприяння у підтримці бізнесу та його започаткування для учасників бойових дій/ветеранів та осіб з інвалідністю внаслідок війни та членів їх родин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tabs>
                <w:tab w:val="left" w:pos="1123"/>
              </w:tabs>
              <w:spacing w:before="1" w:beforeAutospacing="0" w:after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Забезпечення комунікації з бізнесом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3.1.Розповсюдження корисної актуальної інформації для суб’єктів підприємництва на офіційних веб порталах, соціальних мережах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Запровадження інструментів регулярного неформального діалогу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3.3.Проведення досліджень із залученням спеціалізованих інституцій щодо умов та розвитку бізнесу в громаді, визначення проблемних питань  та потреб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щорічно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3.4.Надання  інформаційно-консультаційних послуг суб’єктам малого та середнього бізнесу та підприємцям-початківцям щодо умов ведення господарської діяльності, постійне оновлення, наповнення інформаційних соціальних мереж актуальною інформацією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3.5.Консультаційний супровід  підприємців -початківців щодо отримання послуг через портал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Дія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3.6.Інформування підприємництва про можливості підтримки бізнесу при вступі України до ЄС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3.7.Сприяння в організації   виїзних зустрічей до успішних підприємств громади та громад в інших регіонах задля  обміну досвідом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3.8.Надання інформаційно-консультаційних послуг   щодо компенсаційних витрат на оплату праці за працевлаштування зареєстрованих безробітних з числа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Київської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3.9.Надання інформаційно-консультаційних послуг   щодо компенсаційних витрат на оплату праці за працевлаштування зареєстрованих безробітних з числа  учасників бойових дій/ветеранів та осіб з інвалідністю внаслідок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 Фінансова підтримка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4.1.Залучення суб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єктів мікро, малого та середнього підприємництва до джерел фінансування: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-урядових грантових  програм;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-міжнародної технічної допомоги;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-пропозицій донорської спільноти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Грантові кошти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4.2.Сприяння в організації проведення презентації банківських  кредитних програм для суб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єктів малого і середнього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Представники банківських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4.3.Вивчення питання щодо запровадження ваучерної підтримки для учасників бойових дій, особам з інвалідністю внаслідок війни та членам їх сімей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 Навчання  та промоції  бізнесу громади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5.1.Залучення представників фіскальних, контролюючих органів, державних та фінансових установ, керівників управлінь міської ради, інших фахівців до консультування на базі Центру підтримки бізнесу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Головне управління Державної податкової служби у Київській області,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Центральне міжрегіональне управління Державної  служби з питань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792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 Організація та проведення тренінгів для мікро, малого та середнього підприємництва з підготовки грантових та кредитних заявок, бізнес-планування, інновацій, експортно-імпортної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суб’єктів підприємницької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 Організація та проведення семінарів, тематичних навчальних заходів, спрямованих на активізацію самозайнятості та професійної самореалізації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навчальних заходів 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Київського обласного центру зайнятості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5.5.Сприяння в організації промоційної компанії, орієнтованої на підтримку місцевого товаровиробника :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організація виставок-ярмарок продукції місцевих виробників «Броварське - це якісне»;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поширення інформаційних матеріалів про історії успіху місцевих виробників на веб сайті Броварської міської територіальної громади,  інших соціальних мережах;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запровадження електронного каталогу товаровиробників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5.6.Організація заходів з нагоди Дня підприємця, відзначення кращих суб’єктів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5.7.Сприяння в організації бізнес - місії до міст - партнерів з метою ознайомлення з можливостями і потребами бізнесу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суб’єктів підприємницької діяльності,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5.8.Сприяння у проведенні та організації  навчань для молоді з метою започаткування власної справи, розвитку підприємницьких ініціатив. Залучення до співпраці успішних підприємств, підприємців, ліцеї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Головне управління Державної податкової служби  в Київській області,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освіти і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5.9.Срияння у розвитку  крафтового підприємництва 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(участь у виставково-ярмаркових заходах)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5.10.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Популяризація та розвиток механізмів соціального підприємництва. Організація навчання із залученням експертів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5.11.</w:t>
            </w:r>
            <w: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навчальних заходів  для жінок-підприємниць, формування сталої спільноти жіночого підприємництва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5.12. Сприяння в організації та  проведенні професійного навчання, перенавчання, підвищення кваліфікації незайнятого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5.13.Сприяння в організації та  проведенні  інформаційно-навчальних заходів з впровадження підходів «зеленої економіки» та енергоефективності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5.14. Запровадження ініціативи «Експортуй!» для представників мікро, малого та середнього підприємництва, які мають потенціал для виходу на міжнародний ринок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суб’єктів підприєм-ницької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5.15. Сприяння долученн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підприємництва до кластерних ініціатив на рівні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 Формування інфраструктури підтримки підприємництва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582"/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6.1.Взаємодія об’єктів інфраструктури підтримки підприємництва,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єкти інфраструктури підтримки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6.2.Активізація роботи  Координаційної ради з питань розвитку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6.3. </w:t>
            </w:r>
            <w:r>
              <w:rPr>
                <w:rFonts w:ascii="Times New Roman" w:hAnsi="Times New Roman"/>
                <w:sz w:val="28"/>
                <w:szCs w:val="28"/>
              </w:rPr>
              <w:t>Вивчення питання щодо запровадження механізмів краудфандінгу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задля реалізації  проєктів розвитку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>
          <w:tblW w:w="15165" w:type="dxa"/>
          <w:tblInd w:w="-5" w:type="dxa"/>
          <w:tblLayout w:type="fixed"/>
          <w:tblLook w:val="04A0"/>
        </w:tblPrEx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Всього потреба  у фінансуванні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tabs>
                <w:tab w:val="left" w:pos="1123"/>
              </w:tabs>
              <w:spacing w:before="1" w:beforeAutospacing="0" w:afterAutospacing="0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750,0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276" w:right="678" w:bottom="851" w:left="1134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B72E1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link w:val="a1"/>
    <w:qFormat/>
    <w:pPr>
      <w:spacing w:beforeAutospacing="0" w:after="160" w:afterAutospacing="0" w:line="252" w:lineRule="auto"/>
      <w:ind w:left="720"/>
      <w:contextualSpacing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a1">
    <w:name w:val="Абзац списку Знак"/>
    <w:link w:val="ListParagraph"/>
    <w:qFormat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2022-10-03T09:10:00Z</dcterms:created>
  <dcterms:modified xsi:type="dcterms:W3CDTF">2024-01-10T13:26:35Z</dcterms:modified>
</cp:coreProperties>
</file>