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ПОЯСНЮВАЛЬНА ЗАПИСКА</w:t>
      </w:r>
    </w:p>
    <w:p>
      <w:pPr>
        <w:spacing w:lineRule="auto" w:line="240" w:after="0" w:beforeAutospacing="0" w:afterAutospacing="0"/>
        <w:ind w:right="-284"/>
        <w:jc w:val="center"/>
        <w:rPr>
          <w:rFonts w:ascii="Times New Roman" w:hAnsi="Times New Roman"/>
          <w:b w:val="1"/>
          <w:sz w:val="16"/>
          <w:szCs w:val="16"/>
        </w:rPr>
      </w:pPr>
    </w:p>
    <w:p>
      <w:pPr>
        <w:pStyle w:val="P1"/>
        <w:ind w:right="-1"/>
        <w:jc w:val="center"/>
        <w:rPr>
          <w:szCs w:val="28"/>
        </w:rPr>
      </w:pPr>
      <w:r>
        <w:rPr>
          <w:szCs w:val="28"/>
        </w:rPr>
        <w:t>до проекту рішення</w:t>
      </w:r>
    </w:p>
    <w:p>
      <w:pPr>
        <w:pStyle w:val="P1"/>
        <w:ind w:right="-1"/>
        <w:jc w:val="center"/>
        <w:rPr>
          <w:b w:val="1"/>
          <w:sz w:val="16"/>
          <w:szCs w:val="16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8"/>
          <w:szCs w:val="28"/>
          <w:lang w:eastAsia="ru-RU"/>
        </w:rPr>
      </w:pPr>
      <w:bookmarkStart w:id="0" w:name="_Hlk94605805"/>
      <w:r>
        <w:rPr>
          <w:rFonts w:ascii="Times New Roman" w:hAnsi="Times New Roman"/>
          <w:b w:val="1"/>
          <w:sz w:val="28"/>
          <w:szCs w:val="28"/>
        </w:rPr>
        <w:t>«</w:t>
      </w:r>
      <w:bookmarkEnd w:id="0"/>
      <w:r>
        <w:rPr>
          <w:rFonts w:ascii="Times New Roman" w:hAnsi="Times New Roman"/>
          <w:b w:val="1"/>
          <w:bCs w:val="1"/>
          <w:sz w:val="28"/>
          <w:szCs w:val="28"/>
          <w:lang w:eastAsia="ru-RU"/>
        </w:rPr>
        <w:t>Про припинення права користування земельними ділянками,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8"/>
          <w:szCs w:val="28"/>
          <w:lang w:eastAsia="ru-RU"/>
        </w:rPr>
      </w:pPr>
      <w:r>
        <w:rPr>
          <w:rFonts w:ascii="Times New Roman" w:hAnsi="Times New Roman"/>
          <w:b w:val="1"/>
          <w:bCs w:val="1"/>
          <w:sz w:val="28"/>
          <w:szCs w:val="28"/>
          <w:lang w:eastAsia="ru-RU"/>
        </w:rPr>
        <w:t>затвердження документації із землеустрою, надання земельних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8"/>
          <w:szCs w:val="28"/>
          <w:lang w:eastAsia="ru-RU"/>
        </w:rPr>
      </w:pPr>
      <w:r>
        <w:rPr>
          <w:rFonts w:ascii="Times New Roman" w:hAnsi="Times New Roman"/>
          <w:b w:val="1"/>
          <w:bCs w:val="1"/>
          <w:sz w:val="28"/>
          <w:szCs w:val="28"/>
          <w:lang w:eastAsia="ru-RU"/>
        </w:rPr>
        <w:t xml:space="preserve">ділянок в користування, зміну цільового призначення земельних ділянок,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lang w:eastAsia="ru-RU"/>
        </w:rPr>
        <w:t>надання дозволу на розроблення документації із землеустрою, поділ земельної ділянки, припинення дії договорів оренд</w:t>
      </w:r>
      <w:r>
        <w:rPr>
          <w:rFonts w:ascii="Times New Roman" w:hAnsi="Times New Roman"/>
          <w:b w:val="1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eastAsia="ru-RU"/>
        </w:rPr>
        <w:t>и</w:t>
      </w:r>
      <w:r>
        <w:rPr>
          <w:rFonts w:ascii="Times New Roman" w:hAnsi="Times New Roman"/>
          <w:b w:val="1"/>
          <w:bCs w:val="1"/>
          <w:sz w:val="28"/>
          <w:szCs w:val="28"/>
          <w:lang w:eastAsia="ru-RU"/>
        </w:rPr>
        <w:t xml:space="preserve"> земельних ділянок</w:t>
      </w:r>
      <w:r>
        <w:rPr>
          <w:rFonts w:ascii="Times New Roman" w:hAnsi="Times New Roman"/>
          <w:b w:val="1"/>
          <w:sz w:val="28"/>
          <w:szCs w:val="28"/>
        </w:rPr>
        <w:t>»</w:t>
      </w:r>
    </w:p>
    <w:p>
      <w:pPr>
        <w:pStyle w:val="P2"/>
        <w:spacing w:lineRule="auto" w:line="240" w:after="0" w:beforeAutospacing="0" w:afterAutospacing="0"/>
        <w:ind w:left="284"/>
        <w:jc w:val="center"/>
        <w:rPr>
          <w:rFonts w:ascii="Times New Roman" w:hAnsi="Times New Roman"/>
          <w:b w:val="1"/>
          <w:bCs w:val="1"/>
          <w:sz w:val="16"/>
          <w:szCs w:val="16"/>
          <w:lang w:val="uk-UA"/>
        </w:rPr>
      </w:pPr>
    </w:p>
    <w:p>
      <w:pPr>
        <w:suppressAutoHyphens w:val="1"/>
        <w:spacing w:lineRule="auto" w:line="240" w:after="0" w:beforeAutospacing="0" w:afterAutospacing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>
      <w:pPr>
        <w:suppressAutoHyphens w:val="1"/>
        <w:spacing w:lineRule="auto" w:line="240" w:after="0" w:beforeAutospacing="0" w:afterAutospacing="0"/>
        <w:ind w:firstLine="568" w:left="-284"/>
        <w:jc w:val="both"/>
        <w:rPr>
          <w:rFonts w:ascii="Times New Roman" w:hAnsi="Times New Roman"/>
          <w:b w:val="1"/>
          <w:sz w:val="16"/>
          <w:szCs w:val="16"/>
          <w:lang w:eastAsia="zh-CN"/>
        </w:rPr>
      </w:pP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68" w:left="-284"/>
        <w:outlineLvl w:val="1"/>
        <w:rPr>
          <w:rFonts w:ascii="Times New Roman" w:hAnsi="Times New Roman"/>
          <w:b w:val="1"/>
          <w:sz w:val="28"/>
          <w:szCs w:val="28"/>
          <w:lang w:eastAsia="zh-CN"/>
        </w:rPr>
      </w:pPr>
      <w:r>
        <w:rPr>
          <w:rFonts w:ascii="Times New Roman" w:hAnsi="Times New Roman"/>
          <w:b w:val="1"/>
          <w:sz w:val="28"/>
          <w:szCs w:val="28"/>
          <w:lang w:eastAsia="zh-CN"/>
        </w:rPr>
        <w:t>1. Обґрунтування необхідності прийняття рішення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68" w:left="-284"/>
        <w:jc w:val="both"/>
        <w:outlineLvl w:val="1"/>
        <w:rPr>
          <w:rFonts w:ascii="Times" w:hAnsi="Times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 w:val="1"/>
          <w:sz w:val="28"/>
          <w:szCs w:val="28"/>
          <w:lang w:eastAsia="zh-CN"/>
        </w:rPr>
        <w:t>Прийняття</w:t>
      </w:r>
      <w:r>
        <w:rPr>
          <w:rFonts w:ascii="Times New Roman" w:hAnsi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питань регулювання земельних відносин</w:t>
      </w:r>
      <w:r>
        <w:rPr>
          <w:rFonts w:ascii="Times New Roman" w:hAnsi="Times New Roman"/>
          <w:sz w:val="28"/>
          <w:szCs w:val="28"/>
        </w:rPr>
        <w:t>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68" w:left="-284"/>
        <w:outlineLvl w:val="1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>2.</w:t>
      </w:r>
      <w:r>
        <w:rPr>
          <w:rFonts w:ascii="Times New Roman" w:hAnsi="Times New Roman"/>
          <w:b w:val="1"/>
          <w:sz w:val="28"/>
          <w:szCs w:val="28"/>
          <w:lang w:eastAsia="zh-CN"/>
        </w:rPr>
        <w:t>Мета</w:t>
      </w: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 xml:space="preserve"> і шляхи її досягнення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68" w:left="-284"/>
        <w:jc w:val="both"/>
        <w:outlineLvl w:val="1"/>
        <w:rPr>
          <w:rFonts w:ascii="Times New Roman" w:hAnsi="Times New Roman"/>
          <w:i w:val="1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Cs w:val="1"/>
          <w:sz w:val="28"/>
          <w:szCs w:val="28"/>
          <w:lang w:eastAsia="zh-CN"/>
        </w:rPr>
        <w:t xml:space="preserve">Розгляд </w:t>
      </w:r>
      <w:r>
        <w:rPr>
          <w:rFonts w:ascii="Times New Roman" w:hAnsi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68" w:left="-284"/>
        <w:outlineLvl w:val="1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>3.</w:t>
      </w:r>
      <w:r>
        <w:rPr>
          <w:rFonts w:ascii="Times New Roman" w:hAnsi="Times New Roman"/>
          <w:b w:val="1"/>
          <w:sz w:val="28"/>
          <w:szCs w:val="28"/>
          <w:lang w:eastAsia="zh-CN"/>
        </w:rPr>
        <w:t>Правові</w:t>
      </w: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 xml:space="preserve"> аспекти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68" w:left="-284"/>
        <w:jc w:val="both"/>
        <w:outlineLvl w:val="1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Cs w:val="1"/>
          <w:sz w:val="28"/>
          <w:szCs w:val="28"/>
          <w:lang w:eastAsia="zh-CN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рішення підготовлений відповідно до статей 12,20,92,122,123,134,142,186 Земельного кодексу України, статей 6,19,25,50,55,56 Закону України «Про землеустрій», </w:t>
      </w:r>
      <w:r>
        <w:rPr>
          <w:rFonts w:ascii="Times New Roman" w:hAnsi="Times New Roman"/>
          <w:bCs w:val="1"/>
          <w:sz w:val="28"/>
          <w:szCs w:val="28"/>
          <w:shd w:val="clear" w:color="auto" w:fill="FFFFFF"/>
        </w:rPr>
        <w:t xml:space="preserve">статей 16,21 </w:t>
      </w:r>
      <w:r>
        <w:rPr>
          <w:rFonts w:ascii="Times New Roman" w:hAnsi="Times New Roman"/>
          <w:sz w:val="28"/>
          <w:szCs w:val="28"/>
        </w:rPr>
        <w:t xml:space="preserve">Закону України «Про </w:t>
      </w:r>
      <w:r>
        <w:rPr>
          <w:rFonts w:ascii="Times New Roman" w:hAnsi="Times New Roman"/>
          <w:bCs w:val="1"/>
          <w:sz w:val="28"/>
          <w:szCs w:val="28"/>
          <w:shd w:val="clear" w:color="auto" w:fill="FFFFFF"/>
        </w:rPr>
        <w:t>Державний земельний кадастр</w:t>
      </w:r>
      <w:r>
        <w:rPr>
          <w:rFonts w:ascii="Times New Roman" w:hAnsi="Times New Roman"/>
          <w:sz w:val="28"/>
          <w:szCs w:val="28"/>
        </w:rPr>
        <w:t>», статті 4 Закону України «Про оренду землі», пункту 34 частини 1 статті 26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/>
        </w:rPr>
        <w:t>останов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/>
        </w:rPr>
        <w:t xml:space="preserve"> Кабінету Міністрів України «</w:t>
      </w:r>
      <w:r>
        <w:rPr>
          <w:rFonts w:ascii="Times New Roman" w:hAnsi="Times New Roman"/>
          <w:bCs w:val="1"/>
          <w:sz w:val="28"/>
          <w:szCs w:val="28"/>
          <w:lang/>
        </w:rPr>
        <w:t>Про затвердження Порядку проведення інвентаризації земель та визнання такими, що втратили чинність, деяких постанов Кабінету Міністрів України</w:t>
      </w:r>
      <w:r>
        <w:rPr>
          <w:rFonts w:ascii="Times New Roman" w:hAnsi="Times New Roman"/>
          <w:sz w:val="28"/>
          <w:szCs w:val="28"/>
          <w:lang/>
        </w:rPr>
        <w:t>» від 05.06.2019 року № 476</w:t>
      </w:r>
      <w:r>
        <w:rPr>
          <w:rFonts w:ascii="Times New Roman" w:hAnsi="Times New Roman"/>
          <w:sz w:val="28"/>
          <w:szCs w:val="28"/>
        </w:rPr>
        <w:t>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68" w:left="-284"/>
        <w:outlineLvl w:val="1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 xml:space="preserve">4. </w:t>
      </w:r>
      <w:r>
        <w:rPr>
          <w:rFonts w:ascii="Times New Roman" w:hAnsi="Times New Roman"/>
          <w:b w:val="1"/>
          <w:sz w:val="28"/>
          <w:szCs w:val="28"/>
          <w:lang w:eastAsia="zh-CN"/>
        </w:rPr>
        <w:t>Фінансово</w:t>
      </w: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>-економічне обґрунтування</w:t>
      </w:r>
    </w:p>
    <w:p>
      <w:pPr>
        <w:suppressAutoHyphens w:val="1"/>
        <w:spacing w:lineRule="auto" w:line="240" w:after="0" w:beforeAutospacing="0" w:afterAutospacing="0"/>
        <w:ind w:firstLine="568" w:left="-28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68" w:left="-284"/>
        <w:outlineLvl w:val="1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 xml:space="preserve">5. </w:t>
      </w:r>
      <w:r>
        <w:rPr>
          <w:rFonts w:ascii="Times New Roman" w:hAnsi="Times New Roman"/>
          <w:b w:val="1"/>
          <w:sz w:val="28"/>
          <w:szCs w:val="28"/>
          <w:lang w:eastAsia="zh-CN"/>
        </w:rPr>
        <w:t>Прогноз</w:t>
      </w: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 xml:space="preserve"> результатів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68" w:left="-284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>
        <w:rPr>
          <w:rFonts w:ascii="Times New Roman" w:hAnsi="Times New Roman"/>
          <w:bCs w:val="1"/>
          <w:sz w:val="28"/>
          <w:szCs w:val="28"/>
          <w:lang w:eastAsia="zh-CN"/>
        </w:rPr>
        <w:t>розгляду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 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68" w:left="-284"/>
        <w:outlineLvl w:val="1"/>
        <w:rPr>
          <w:rFonts w:ascii="Times New Roman" w:hAnsi="Times New Roman"/>
          <w:b w:val="1"/>
          <w:sz w:val="28"/>
          <w:szCs w:val="28"/>
          <w:lang w:eastAsia="zh-CN"/>
        </w:rPr>
      </w:pPr>
      <w:r>
        <w:rPr>
          <w:rFonts w:ascii="Times New Roman" w:hAnsi="Times New Roman"/>
          <w:b w:val="1"/>
          <w:sz w:val="28"/>
          <w:szCs w:val="28"/>
          <w:lang w:eastAsia="zh-CN"/>
        </w:rPr>
        <w:t xml:space="preserve">6. Суб’єкт подання проекту рішення </w:t>
      </w:r>
    </w:p>
    <w:p>
      <w:pPr>
        <w:suppressAutoHyphens w:val="1"/>
        <w:spacing w:lineRule="auto" w:line="240" w:after="0" w:beforeAutospacing="0" w:afterAutospacing="0"/>
        <w:ind w:firstLine="568" w:left="-28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>
      <w:pPr>
        <w:suppressAutoHyphens w:val="1"/>
        <w:spacing w:lineRule="auto" w:line="240" w:after="0" w:beforeAutospacing="0" w:afterAutospacing="0"/>
        <w:ind w:firstLine="568" w:left="-28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>
      <w:pPr>
        <w:suppressAutoHyphens w:val="1"/>
        <w:spacing w:lineRule="auto" w:line="240" w:after="0" w:beforeAutospacing="0" w:afterAutospacing="0"/>
        <w:ind w:firstLine="568" w:left="-284"/>
        <w:jc w:val="both"/>
        <w:rPr>
          <w:rFonts w:ascii="Times New Roman" w:hAnsi="Times New Roman"/>
          <w:sz w:val="28"/>
          <w:szCs w:val="28"/>
          <w:lang w:eastAsia="zh-CN"/>
        </w:rPr>
      </w:pPr>
    </w:p>
    <w:p>
      <w:pPr>
        <w:suppressAutoHyphens w:val="1"/>
        <w:spacing w:lineRule="auto" w:line="240" w:after="0" w:beforeAutospacing="0" w:afterAutospacing="0"/>
        <w:ind w:firstLine="568" w:left="-284"/>
        <w:jc w:val="both"/>
        <w:rPr>
          <w:rFonts w:ascii="Times New Roman" w:hAnsi="Times New Roman"/>
          <w:sz w:val="28"/>
          <w:szCs w:val="28"/>
          <w:lang w:eastAsia="zh-CN"/>
        </w:rPr>
      </w:pPr>
    </w:p>
    <w:p>
      <w:pPr>
        <w:suppressAutoHyphens w:val="1"/>
        <w:spacing w:lineRule="auto" w:line="240" w:after="0" w:beforeAutospacing="0" w:afterAutospacing="0"/>
        <w:ind w:left="-28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Начальник управління                                                                     Леся ГУДИМЕНКО</w:t>
      </w:r>
    </w:p>
    <w:sectPr>
      <w:type w:val="nextPage"/>
      <w:pgSz w:w="11906" w:h="16838" w:code="0"/>
      <w:pgMar w:left="1701" w:right="567" w:top="1134" w:bottom="184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Body Text"/>
    <w:basedOn w:val="P0"/>
    <w:link w:val="C3"/>
    <w:pPr>
      <w:spacing w:lineRule="auto" w:line="240" w:after="0" w:beforeAutospacing="0" w:afterAutospacing="0"/>
    </w:pPr>
    <w:rPr>
      <w:rFonts w:ascii="Times New Roman" w:hAnsi="Times New Roman"/>
      <w:sz w:val="28"/>
      <w:szCs w:val="24"/>
      <w:lang w:eastAsia="en-US"/>
    </w:rPr>
  </w:style>
  <w:style w:type="paragraph" w:styleId="P2">
    <w:name w:val="Body Text Indent 2"/>
    <w:basedOn w:val="P0"/>
    <w:link w:val="C4"/>
    <w:pPr>
      <w:spacing w:lineRule="auto" w:line="480" w:after="120" w:beforeAutospacing="0" w:afterAutospacing="0"/>
      <w:ind w:left="283"/>
    </w:pPr>
    <w:rPr>
      <w:lang w:val="ru-RU" w:eastAsia="ru-RU"/>
    </w:rPr>
  </w:style>
  <w:style w:type="paragraph" w:styleId="P3">
    <w:name w:val="Body Text Indent"/>
    <w:basedOn w:val="P0"/>
    <w:link w:val="C5"/>
    <w:semiHidden/>
    <w:pPr>
      <w:spacing w:after="120" w:beforeAutospacing="0" w:afterAutospacing="0"/>
      <w:ind w:left="283"/>
    </w:pPr>
    <w:rPr>
      <w:lang w:val="ru-RU" w:eastAsia="ru-RU"/>
    </w:rPr>
  </w:style>
  <w:style w:type="paragraph" w:styleId="P4">
    <w:name w:val=""/>
    <w:basedOn w:val="P0"/>
    <w:next w:val="P5"/>
    <w:pPr>
      <w:spacing w:lineRule="auto" w:line="240" w:after="0" w:beforeAutospacing="0" w:afterAutospacing="0"/>
    </w:pPr>
    <w:rPr>
      <w:rFonts w:ascii="Verdana" w:hAnsi="Verdana"/>
      <w:sz w:val="17"/>
      <w:szCs w:val="17"/>
      <w:lang w:val="ru-RU" w:eastAsia="ru-RU"/>
    </w:rPr>
  </w:style>
  <w:style w:type="paragraph" w:styleId="P5">
    <w:name w:val="Normal (Web)"/>
    <w:basedOn w:val="P0"/>
    <w:semiHidden/>
    <w:pPr/>
    <w:rPr>
      <w:rFonts w:ascii="Times New Roman" w:hAnsi="Times New Roman"/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текст Знак"/>
    <w:basedOn w:val="C0"/>
    <w:link w:val="P1"/>
    <w:rPr>
      <w:rFonts w:ascii="Times New Roman" w:hAnsi="Times New Roman"/>
      <w:sz w:val="28"/>
      <w:szCs w:val="24"/>
      <w:lang w:eastAsia="en-US"/>
    </w:rPr>
  </w:style>
  <w:style w:type="character" w:styleId="C4">
    <w:name w:val="Основной текст с отступом 2 Знак"/>
    <w:basedOn w:val="C0"/>
    <w:link w:val="P2"/>
    <w:rPr>
      <w:lang w:val="ru-RU" w:eastAsia="ru-RU"/>
    </w:rPr>
  </w:style>
  <w:style w:type="character" w:styleId="C5">
    <w:name w:val="Основной текст с отступом Знак"/>
    <w:basedOn w:val="C0"/>
    <w:link w:val="P3"/>
    <w:semiHidden/>
    <w:rPr>
      <w:lang w:val="ru-RU" w:eastAsia="ru-RU"/>
    </w:rPr>
  </w:style>
  <w:style w:type="character" w:styleId="C6">
    <w:name w:val="Strong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lang w:val="ru-RU" w:eastAsia="ru-RU"/>
    </w:rPr>
    <w:tblPr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2023-12-04T07:18:00Z</dcterms:created>
  <cp:lastModifiedBy>ASKOD</cp:lastModifiedBy>
  <dcterms:modified xsi:type="dcterms:W3CDTF">2024-01-09T12:46:56Z</dcterms:modified>
  <cp:revision>11</cp:revision>
</cp:coreProperties>
</file>