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21186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8A581C7" w14:textId="644367AE" w:rsidR="004A34D3" w:rsidRPr="004208DA" w:rsidRDefault="004A34D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21186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118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118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118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57</w:t>
      </w:r>
    </w:p>
    <w:p w14:paraId="0A449B32" w14:textId="77777777" w:rsidR="004208DA" w:rsidRPr="007C582E" w:rsidRDefault="004208DA" w:rsidP="004208DA">
      <w:pPr>
        <w:spacing w:after="0"/>
        <w:rPr>
          <w:rFonts w:ascii="Times New Roman" w:hAnsi="Times New Roman" w:cs="Times New Roman"/>
          <w:sz w:val="28"/>
          <w:szCs w:val="28"/>
        </w:rPr>
      </w:pPr>
    </w:p>
    <w:p w14:paraId="26638DBA" w14:textId="77777777" w:rsidR="004A34D3" w:rsidRDefault="004A34D3" w:rsidP="004A34D3">
      <w:pPr>
        <w:spacing w:after="0" w:line="240" w:lineRule="auto"/>
        <w:jc w:val="center"/>
        <w:rPr>
          <w:rFonts w:ascii="Times New Roman" w:hAnsi="Times New Roman"/>
          <w:b/>
          <w:sz w:val="26"/>
          <w:szCs w:val="26"/>
        </w:rPr>
      </w:pPr>
      <w:permStart w:id="1" w:edGrp="everyone"/>
      <w:r>
        <w:rPr>
          <w:rFonts w:ascii="Times New Roman" w:hAnsi="Times New Roman"/>
          <w:b/>
          <w:sz w:val="26"/>
          <w:szCs w:val="26"/>
        </w:rPr>
        <w:t>Положення</w:t>
      </w:r>
    </w:p>
    <w:p w14:paraId="5440D0FE" w14:textId="77777777" w:rsidR="004A34D3" w:rsidRDefault="004A34D3" w:rsidP="004A34D3">
      <w:pPr>
        <w:spacing w:after="0" w:line="240" w:lineRule="auto"/>
        <w:jc w:val="center"/>
        <w:rPr>
          <w:rFonts w:ascii="Times New Roman" w:hAnsi="Times New Roman"/>
          <w:b/>
          <w:sz w:val="26"/>
          <w:szCs w:val="26"/>
        </w:rPr>
      </w:pPr>
      <w:r>
        <w:rPr>
          <w:rFonts w:ascii="Times New Roman" w:hAnsi="Times New Roman"/>
          <w:b/>
          <w:sz w:val="26"/>
          <w:szCs w:val="26"/>
        </w:rPr>
        <w:t>про надання  допомоги на поховання деяких категорій осіб виконавцю волевиявлення померлого або особі, яка зобов’язалася поховати померлого</w:t>
      </w:r>
    </w:p>
    <w:p w14:paraId="559E717F" w14:textId="77777777" w:rsidR="004A34D3" w:rsidRDefault="004A34D3" w:rsidP="004A34D3">
      <w:pPr>
        <w:spacing w:after="0"/>
        <w:jc w:val="both"/>
        <w:rPr>
          <w:rFonts w:ascii="Times New Roman" w:hAnsi="Times New Roman"/>
          <w:b/>
          <w:sz w:val="28"/>
          <w:szCs w:val="28"/>
        </w:rPr>
      </w:pPr>
    </w:p>
    <w:p w14:paraId="3A74EB15" w14:textId="77777777" w:rsidR="004A34D3" w:rsidRDefault="004A34D3" w:rsidP="004A34D3">
      <w:pPr>
        <w:pStyle w:val="a9"/>
        <w:numPr>
          <w:ilvl w:val="0"/>
          <w:numId w:val="1"/>
        </w:numPr>
        <w:spacing w:after="0" w:line="240" w:lineRule="auto"/>
        <w:jc w:val="center"/>
        <w:rPr>
          <w:rFonts w:ascii="Times New Roman" w:hAnsi="Times New Roman"/>
          <w:sz w:val="26"/>
          <w:szCs w:val="26"/>
        </w:rPr>
      </w:pPr>
      <w:r>
        <w:rPr>
          <w:rFonts w:ascii="Times New Roman" w:hAnsi="Times New Roman"/>
          <w:sz w:val="26"/>
          <w:szCs w:val="26"/>
        </w:rPr>
        <w:t>Загальні положення</w:t>
      </w:r>
    </w:p>
    <w:p w14:paraId="326B4538" w14:textId="77777777" w:rsidR="004A34D3" w:rsidRDefault="004A34D3" w:rsidP="004A34D3">
      <w:pPr>
        <w:spacing w:after="0" w:line="240" w:lineRule="auto"/>
        <w:rPr>
          <w:rFonts w:ascii="Times New Roman" w:hAnsi="Times New Roman"/>
          <w:sz w:val="26"/>
          <w:szCs w:val="26"/>
        </w:rPr>
      </w:pPr>
    </w:p>
    <w:p w14:paraId="584B3ED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1.1. Положення визначає умови та порядок надання допомоги на поховання деяких категорій осіб виконавцю волевиявлення померлого або особі, яка зобов’язалася поховати померлого.</w:t>
      </w:r>
    </w:p>
    <w:p w14:paraId="59B6EBF0" w14:textId="77777777" w:rsidR="004A34D3" w:rsidRDefault="004A34D3" w:rsidP="004A34D3">
      <w:pPr>
        <w:spacing w:after="0" w:line="240" w:lineRule="auto"/>
        <w:ind w:firstLine="567"/>
        <w:jc w:val="both"/>
        <w:rPr>
          <w:rFonts w:ascii="Times New Roman" w:hAnsi="Times New Roman"/>
          <w:sz w:val="26"/>
          <w:szCs w:val="26"/>
        </w:rPr>
      </w:pPr>
    </w:p>
    <w:p w14:paraId="59863F9C"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1.2.  Це Положення розроблено на виконання Закону України «Про поховання та похоронну справу», постанови Кабінету Міністрів України від 31.01.2007 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Pr>
          <w:rFonts w:ascii="Times New Roman" w:hAnsi="Times New Roman"/>
          <w:sz w:val="28"/>
          <w:szCs w:val="28"/>
        </w:rPr>
        <w:t xml:space="preserve"> </w:t>
      </w:r>
      <w:r>
        <w:rPr>
          <w:rFonts w:ascii="Times New Roman" w:hAnsi="Times New Roman"/>
          <w:sz w:val="26"/>
          <w:szCs w:val="26"/>
        </w:rPr>
        <w:t xml:space="preserve">статті </w:t>
      </w:r>
      <w:r>
        <w:rPr>
          <w:rFonts w:ascii="Times New Roman" w:hAnsi="Times New Roman"/>
          <w:sz w:val="26"/>
          <w:szCs w:val="26"/>
          <w:lang w:val="ru-RU"/>
        </w:rPr>
        <w:t>91</w:t>
      </w:r>
      <w:r>
        <w:rPr>
          <w:rFonts w:ascii="Times New Roman" w:hAnsi="Times New Roman"/>
          <w:sz w:val="26"/>
          <w:szCs w:val="26"/>
        </w:rPr>
        <w:t xml:space="preserve"> Бюджетного кодексу України,  рішення Броварської міської ради від 21.12.2023 р. № 1439-61-08 «Про затвердження програми «З турботою про кожного» на 2024-2026 роки».</w:t>
      </w:r>
    </w:p>
    <w:p w14:paraId="0E433352" w14:textId="77777777" w:rsidR="004A34D3" w:rsidRDefault="004A34D3" w:rsidP="004A34D3">
      <w:pPr>
        <w:spacing w:after="0" w:line="240" w:lineRule="auto"/>
        <w:ind w:firstLine="567"/>
        <w:jc w:val="both"/>
        <w:rPr>
          <w:rFonts w:ascii="Times New Roman" w:hAnsi="Times New Roman"/>
          <w:sz w:val="26"/>
          <w:szCs w:val="26"/>
        </w:rPr>
      </w:pPr>
    </w:p>
    <w:p w14:paraId="431476A1"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1.3. Допомога  на  поховання  померлої  особи надається   за останнім місцем проживання померлого у розмірі 50 відсотків мінімальної заробітної плати,  встановленої на 01 січня поточного року.</w:t>
      </w:r>
    </w:p>
    <w:p w14:paraId="0317CDEB" w14:textId="77777777" w:rsidR="004A34D3" w:rsidRDefault="004A34D3" w:rsidP="004A34D3">
      <w:pPr>
        <w:spacing w:after="0" w:line="240" w:lineRule="auto"/>
        <w:ind w:firstLine="567"/>
        <w:jc w:val="both"/>
        <w:rPr>
          <w:rFonts w:ascii="Times New Roman" w:hAnsi="Times New Roman"/>
          <w:sz w:val="26"/>
          <w:szCs w:val="26"/>
        </w:rPr>
      </w:pPr>
    </w:p>
    <w:p w14:paraId="4343522A"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1.4. Допомога  на  поховання  померлої  особи  надається в межах затвердженого кошторису витрат на фінансування програми «З турботою про кожного» на 2024-2026 роки» на відповідний рік.</w:t>
      </w:r>
    </w:p>
    <w:p w14:paraId="08B3EC08" w14:textId="77777777" w:rsidR="004A34D3" w:rsidRDefault="004A34D3" w:rsidP="004A34D3">
      <w:pPr>
        <w:spacing w:after="0" w:line="240" w:lineRule="auto"/>
        <w:ind w:firstLine="567"/>
        <w:jc w:val="both"/>
        <w:rPr>
          <w:rFonts w:ascii="Times New Roman" w:hAnsi="Times New Roman"/>
          <w:sz w:val="26"/>
          <w:szCs w:val="26"/>
        </w:rPr>
      </w:pPr>
    </w:p>
    <w:p w14:paraId="7972A00E" w14:textId="77777777" w:rsidR="004A34D3" w:rsidRDefault="004A34D3" w:rsidP="004A34D3">
      <w:pPr>
        <w:spacing w:after="0" w:line="240" w:lineRule="auto"/>
        <w:rPr>
          <w:rFonts w:ascii="Times New Roman" w:hAnsi="Times New Roman"/>
          <w:sz w:val="26"/>
          <w:szCs w:val="26"/>
        </w:rPr>
      </w:pPr>
      <w:r>
        <w:rPr>
          <w:rFonts w:ascii="Times New Roman" w:hAnsi="Times New Roman"/>
          <w:sz w:val="26"/>
          <w:szCs w:val="26"/>
        </w:rPr>
        <w:t xml:space="preserve">      </w:t>
      </w:r>
    </w:p>
    <w:p w14:paraId="3D733F48" w14:textId="77777777" w:rsidR="004A34D3" w:rsidRDefault="004A34D3" w:rsidP="004A34D3">
      <w:pPr>
        <w:pStyle w:val="a9"/>
        <w:numPr>
          <w:ilvl w:val="0"/>
          <w:numId w:val="1"/>
        </w:numPr>
        <w:spacing w:after="0" w:line="240" w:lineRule="auto"/>
        <w:jc w:val="center"/>
        <w:rPr>
          <w:rFonts w:ascii="Times New Roman" w:hAnsi="Times New Roman"/>
          <w:sz w:val="26"/>
          <w:szCs w:val="26"/>
        </w:rPr>
      </w:pPr>
      <w:r>
        <w:rPr>
          <w:rFonts w:ascii="Times New Roman" w:hAnsi="Times New Roman"/>
          <w:sz w:val="26"/>
          <w:szCs w:val="26"/>
        </w:rPr>
        <w:t>Порядок надання допомоги на поховання</w:t>
      </w:r>
    </w:p>
    <w:p w14:paraId="094F934A" w14:textId="77777777" w:rsidR="004A34D3" w:rsidRDefault="004A34D3" w:rsidP="004A34D3">
      <w:pPr>
        <w:spacing w:after="0" w:line="240" w:lineRule="auto"/>
        <w:rPr>
          <w:rFonts w:ascii="Times New Roman" w:hAnsi="Times New Roman"/>
          <w:sz w:val="26"/>
          <w:szCs w:val="26"/>
        </w:rPr>
      </w:pPr>
    </w:p>
    <w:p w14:paraId="4CD2211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2.1. Допомога на поховання померлого (померлої) надається особам, які звернулися протягом 6 місяців після смерті особи:</w:t>
      </w:r>
    </w:p>
    <w:p w14:paraId="344CA429" w14:textId="77777777" w:rsidR="004A34D3" w:rsidRDefault="004A34D3" w:rsidP="004A34D3">
      <w:pPr>
        <w:spacing w:after="0" w:line="240" w:lineRule="auto"/>
        <w:ind w:firstLine="567"/>
        <w:jc w:val="both"/>
        <w:rPr>
          <w:rFonts w:ascii="Times New Roman" w:hAnsi="Times New Roman"/>
          <w:sz w:val="26"/>
          <w:szCs w:val="26"/>
        </w:rPr>
      </w:pPr>
    </w:p>
    <w:p w14:paraId="7B4277D5"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3FFC1666" w14:textId="77777777" w:rsidR="004A34D3" w:rsidRDefault="004A34D3" w:rsidP="004A34D3">
      <w:pPr>
        <w:spacing w:after="0" w:line="240" w:lineRule="auto"/>
        <w:ind w:firstLine="708"/>
        <w:jc w:val="both"/>
        <w:rPr>
          <w:rFonts w:ascii="Times New Roman" w:hAnsi="Times New Roman"/>
          <w:sz w:val="26"/>
          <w:szCs w:val="26"/>
        </w:rPr>
      </w:pPr>
    </w:p>
    <w:p w14:paraId="44F40FCF"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20F6059" w14:textId="77777777" w:rsidR="004A34D3" w:rsidRDefault="004A34D3" w:rsidP="004A34D3">
      <w:pPr>
        <w:spacing w:after="0" w:line="240" w:lineRule="auto"/>
        <w:ind w:firstLine="708"/>
        <w:jc w:val="both"/>
        <w:rPr>
          <w:rFonts w:ascii="Times New Roman" w:hAnsi="Times New Roman"/>
          <w:sz w:val="26"/>
          <w:szCs w:val="26"/>
        </w:rPr>
      </w:pPr>
    </w:p>
    <w:p w14:paraId="02F0229C"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516C59D7" w14:textId="77777777" w:rsidR="004A34D3" w:rsidRDefault="004A34D3" w:rsidP="004A34D3">
      <w:pPr>
        <w:spacing w:after="0" w:line="240" w:lineRule="auto"/>
        <w:ind w:firstLine="708"/>
        <w:jc w:val="both"/>
        <w:rPr>
          <w:rFonts w:ascii="Times New Roman" w:hAnsi="Times New Roman"/>
          <w:sz w:val="26"/>
          <w:szCs w:val="26"/>
        </w:rPr>
      </w:pPr>
    </w:p>
    <w:p w14:paraId="44BF7C87"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01191559" w14:textId="77777777" w:rsidR="004A34D3" w:rsidRDefault="004A34D3" w:rsidP="004A34D3">
      <w:pPr>
        <w:spacing w:after="0" w:line="240" w:lineRule="auto"/>
        <w:ind w:firstLine="708"/>
        <w:jc w:val="both"/>
        <w:rPr>
          <w:rFonts w:ascii="Times New Roman" w:hAnsi="Times New Roman"/>
          <w:sz w:val="26"/>
          <w:szCs w:val="26"/>
        </w:rPr>
      </w:pPr>
    </w:p>
    <w:p w14:paraId="3A54A3B1"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5) особи, яка не має права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5C188528" w14:textId="77777777" w:rsidR="004A34D3" w:rsidRDefault="004A34D3" w:rsidP="004A34D3">
      <w:pPr>
        <w:spacing w:after="0" w:line="240" w:lineRule="auto"/>
        <w:ind w:firstLine="708"/>
        <w:jc w:val="both"/>
        <w:rPr>
          <w:rFonts w:ascii="Times New Roman" w:hAnsi="Times New Roman"/>
          <w:sz w:val="26"/>
          <w:szCs w:val="26"/>
        </w:rPr>
      </w:pPr>
    </w:p>
    <w:p w14:paraId="33B93C41"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скористалася.</w:t>
      </w:r>
    </w:p>
    <w:p w14:paraId="64495297" w14:textId="77777777" w:rsidR="004A34D3" w:rsidRDefault="004A34D3" w:rsidP="004A34D3">
      <w:pPr>
        <w:spacing w:after="0" w:line="240" w:lineRule="auto"/>
        <w:ind w:firstLine="708"/>
        <w:jc w:val="both"/>
        <w:rPr>
          <w:rFonts w:ascii="Times New Roman" w:hAnsi="Times New Roman"/>
          <w:sz w:val="26"/>
          <w:szCs w:val="26"/>
        </w:rPr>
      </w:pPr>
    </w:p>
    <w:p w14:paraId="6BF267E9" w14:textId="77777777" w:rsidR="004A34D3" w:rsidRDefault="004A34D3" w:rsidP="004A34D3">
      <w:pPr>
        <w:spacing w:after="0" w:line="240" w:lineRule="auto"/>
        <w:ind w:firstLine="708"/>
        <w:jc w:val="both"/>
        <w:rPr>
          <w:rFonts w:ascii="Times New Roman" w:hAnsi="Times New Roman"/>
          <w:sz w:val="26"/>
          <w:szCs w:val="26"/>
        </w:rPr>
      </w:pPr>
      <w:r>
        <w:rPr>
          <w:rFonts w:ascii="Times New Roman" w:hAnsi="Times New Roman"/>
          <w:sz w:val="26"/>
          <w:szCs w:val="26"/>
        </w:rPr>
        <w:t>На момент смерті померла особа повинна бути  зареєстрована на території Броварської міської територіальної громади Київської області.</w:t>
      </w:r>
    </w:p>
    <w:p w14:paraId="4D89358D" w14:textId="77777777" w:rsidR="004A34D3" w:rsidRDefault="004A34D3" w:rsidP="004A34D3">
      <w:pPr>
        <w:spacing w:after="0" w:line="240" w:lineRule="auto"/>
        <w:ind w:firstLine="708"/>
        <w:jc w:val="both"/>
        <w:rPr>
          <w:rFonts w:ascii="Times New Roman" w:hAnsi="Times New Roman"/>
          <w:sz w:val="26"/>
          <w:szCs w:val="26"/>
          <w:lang w:val="ru-RU"/>
        </w:rPr>
      </w:pPr>
    </w:p>
    <w:p w14:paraId="23D84F3F"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2.2. Для призначення допомоги на поховання деяких категорій осіб виконавцю волевиявлення померлого або особі, яка зобов’язалася поховати померлого, необхідно надати такі документи:</w:t>
      </w:r>
    </w:p>
    <w:p w14:paraId="3C64E261" w14:textId="77777777" w:rsidR="004A34D3" w:rsidRDefault="004A34D3" w:rsidP="004A34D3">
      <w:pPr>
        <w:spacing w:after="0" w:line="240" w:lineRule="auto"/>
        <w:ind w:firstLine="567"/>
        <w:jc w:val="both"/>
        <w:rPr>
          <w:rFonts w:ascii="Times New Roman" w:hAnsi="Times New Roman"/>
          <w:sz w:val="26"/>
          <w:szCs w:val="26"/>
        </w:rPr>
      </w:pPr>
    </w:p>
    <w:p w14:paraId="054D6973" w14:textId="77777777" w:rsidR="004A34D3" w:rsidRDefault="004A34D3" w:rsidP="004A34D3">
      <w:pPr>
        <w:pStyle w:val="a9"/>
        <w:numPr>
          <w:ilvl w:val="0"/>
          <w:numId w:val="2"/>
        </w:numPr>
        <w:spacing w:after="0" w:line="240" w:lineRule="auto"/>
        <w:jc w:val="both"/>
        <w:rPr>
          <w:rFonts w:ascii="Times New Roman" w:hAnsi="Times New Roman"/>
          <w:sz w:val="26"/>
          <w:szCs w:val="26"/>
        </w:rPr>
      </w:pPr>
      <w:r>
        <w:rPr>
          <w:rFonts w:ascii="Times New Roman" w:hAnsi="Times New Roman"/>
          <w:sz w:val="26"/>
          <w:szCs w:val="26"/>
        </w:rPr>
        <w:t>заяву на ім’я міського голови;</w:t>
      </w:r>
    </w:p>
    <w:p w14:paraId="05D31BD3" w14:textId="77777777" w:rsidR="004A34D3" w:rsidRDefault="004A34D3" w:rsidP="004A34D3">
      <w:pPr>
        <w:pStyle w:val="a9"/>
        <w:spacing w:after="0" w:line="240" w:lineRule="auto"/>
        <w:ind w:left="927"/>
        <w:jc w:val="both"/>
        <w:rPr>
          <w:rFonts w:ascii="Times New Roman" w:hAnsi="Times New Roman"/>
          <w:sz w:val="26"/>
          <w:szCs w:val="26"/>
        </w:rPr>
      </w:pPr>
    </w:p>
    <w:p w14:paraId="0EDF263A"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2) паспорт чи інший документ, що посвідчує особу виконавця волевиявлення померлого або особи, яка зобов’язалася поховати померлого (копія);</w:t>
      </w:r>
    </w:p>
    <w:p w14:paraId="21CA37DE" w14:textId="77777777" w:rsidR="004A34D3" w:rsidRDefault="004A34D3" w:rsidP="004A34D3">
      <w:pPr>
        <w:spacing w:after="0" w:line="240" w:lineRule="auto"/>
        <w:ind w:firstLine="567"/>
        <w:jc w:val="both"/>
        <w:rPr>
          <w:rFonts w:ascii="Times New Roman" w:hAnsi="Times New Roman"/>
          <w:sz w:val="26"/>
          <w:szCs w:val="26"/>
        </w:rPr>
      </w:pPr>
    </w:p>
    <w:p w14:paraId="65CE0D5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3) ідентифікаційний код (копія);</w:t>
      </w:r>
    </w:p>
    <w:p w14:paraId="2CE2F709" w14:textId="77777777" w:rsidR="004A34D3" w:rsidRDefault="004A34D3" w:rsidP="004A34D3">
      <w:pPr>
        <w:spacing w:after="0" w:line="240" w:lineRule="auto"/>
        <w:ind w:firstLine="567"/>
        <w:jc w:val="both"/>
        <w:rPr>
          <w:rFonts w:ascii="Times New Roman" w:hAnsi="Times New Roman"/>
          <w:sz w:val="26"/>
          <w:szCs w:val="26"/>
        </w:rPr>
      </w:pPr>
    </w:p>
    <w:p w14:paraId="1A2BD6BC"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4) витяг з Державного реєстру актів цивільного стану громадян про смерть для отримання допомоги на поховання;</w:t>
      </w:r>
    </w:p>
    <w:p w14:paraId="1ED9A232" w14:textId="77777777" w:rsidR="004A34D3" w:rsidRDefault="004A34D3" w:rsidP="004A34D3">
      <w:pPr>
        <w:spacing w:after="0" w:line="240" w:lineRule="auto"/>
        <w:ind w:firstLine="567"/>
        <w:jc w:val="both"/>
        <w:rPr>
          <w:rFonts w:ascii="Times New Roman" w:hAnsi="Times New Roman"/>
          <w:sz w:val="26"/>
          <w:szCs w:val="26"/>
        </w:rPr>
      </w:pPr>
    </w:p>
    <w:p w14:paraId="1E301EF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5) свідоцтво про смерть (копія);</w:t>
      </w:r>
    </w:p>
    <w:p w14:paraId="372102E2" w14:textId="77777777" w:rsidR="004A34D3" w:rsidRDefault="004A34D3" w:rsidP="004A34D3">
      <w:pPr>
        <w:spacing w:after="0" w:line="240" w:lineRule="auto"/>
        <w:ind w:firstLine="567"/>
        <w:jc w:val="both"/>
        <w:rPr>
          <w:rFonts w:ascii="Times New Roman" w:hAnsi="Times New Roman"/>
          <w:sz w:val="26"/>
          <w:szCs w:val="26"/>
        </w:rPr>
      </w:pPr>
    </w:p>
    <w:p w14:paraId="08787C6F"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6) особистий соціальний рахунок одержувача допомоги на поховання, відкритий у відділенні банку;</w:t>
      </w:r>
    </w:p>
    <w:p w14:paraId="114A6A1F" w14:textId="77777777" w:rsidR="004A34D3" w:rsidRDefault="004A34D3" w:rsidP="004A34D3">
      <w:pPr>
        <w:spacing w:after="0" w:line="240" w:lineRule="auto"/>
        <w:ind w:firstLine="567"/>
        <w:jc w:val="both"/>
        <w:rPr>
          <w:rFonts w:ascii="Times New Roman" w:hAnsi="Times New Roman"/>
          <w:sz w:val="26"/>
          <w:szCs w:val="26"/>
        </w:rPr>
      </w:pPr>
    </w:p>
    <w:p w14:paraId="6ED5D8C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7) копію трудової книжки померлої особи, перша та остання сторінки ( у разі наявності).</w:t>
      </w:r>
    </w:p>
    <w:p w14:paraId="1CEA99B2" w14:textId="77777777" w:rsidR="004A34D3" w:rsidRDefault="004A34D3" w:rsidP="004A34D3">
      <w:pPr>
        <w:spacing w:after="0" w:line="240" w:lineRule="auto"/>
        <w:ind w:firstLine="567"/>
        <w:jc w:val="both"/>
        <w:rPr>
          <w:rFonts w:ascii="Times New Roman" w:hAnsi="Times New Roman"/>
          <w:sz w:val="26"/>
          <w:szCs w:val="26"/>
        </w:rPr>
      </w:pPr>
    </w:p>
    <w:p w14:paraId="6F17131C" w14:textId="77777777" w:rsidR="004A34D3" w:rsidRDefault="004A34D3" w:rsidP="004A34D3">
      <w:pPr>
        <w:spacing w:after="0" w:line="240" w:lineRule="auto"/>
        <w:ind w:firstLine="567"/>
        <w:jc w:val="both"/>
        <w:rPr>
          <w:rFonts w:ascii="Times New Roman" w:hAnsi="Times New Roman"/>
          <w:sz w:val="26"/>
          <w:szCs w:val="26"/>
          <w:shd w:val="clear" w:color="auto" w:fill="FFFFFF"/>
        </w:rPr>
      </w:pPr>
      <w:r>
        <w:rPr>
          <w:rFonts w:ascii="Times New Roman" w:hAnsi="Times New Roman"/>
          <w:sz w:val="26"/>
          <w:szCs w:val="26"/>
        </w:rPr>
        <w:t xml:space="preserve">Відомості щодо реєстрації місця проживання та перебування у центрі зайнятості  померлої особи отримуються управлінням соціального захисту населення Броварської міської ради Броварського району Київської області </w:t>
      </w:r>
      <w:r>
        <w:rPr>
          <w:rFonts w:ascii="Times New Roman" w:hAnsi="Times New Roman"/>
          <w:sz w:val="26"/>
          <w:szCs w:val="26"/>
          <w:shd w:val="clear" w:color="auto" w:fill="FFFFFF"/>
        </w:rPr>
        <w:t>шляхом надсилання запитів до:</w:t>
      </w:r>
    </w:p>
    <w:p w14:paraId="63450405" w14:textId="77777777" w:rsidR="004A34D3" w:rsidRDefault="004A34D3" w:rsidP="004A34D3">
      <w:pPr>
        <w:spacing w:after="0" w:line="240" w:lineRule="auto"/>
        <w:ind w:firstLine="567"/>
        <w:jc w:val="both"/>
        <w:rPr>
          <w:rFonts w:ascii="Times New Roman" w:hAnsi="Times New Roman"/>
          <w:sz w:val="26"/>
          <w:szCs w:val="26"/>
          <w:shd w:val="clear" w:color="auto" w:fill="FFFFFF"/>
        </w:rPr>
      </w:pPr>
    </w:p>
    <w:p w14:paraId="69B80E8D" w14:textId="77777777" w:rsidR="004A34D3" w:rsidRDefault="004A34D3" w:rsidP="004A34D3">
      <w:pPr>
        <w:spacing w:after="0" w:line="240"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-відділу</w:t>
      </w:r>
      <w:proofErr w:type="spellEnd"/>
      <w:r>
        <w:rPr>
          <w:rFonts w:ascii="Times New Roman" w:hAnsi="Times New Roman"/>
          <w:sz w:val="26"/>
          <w:szCs w:val="26"/>
          <w:shd w:val="clear" w:color="auto" w:fill="FFFFFF"/>
        </w:rPr>
        <w:t xml:space="preserve">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55133626" w14:textId="77777777" w:rsidR="004A34D3" w:rsidRDefault="004A34D3" w:rsidP="004A34D3">
      <w:pPr>
        <w:spacing w:after="0" w:line="240" w:lineRule="auto"/>
        <w:ind w:firstLine="567"/>
        <w:jc w:val="both"/>
        <w:rPr>
          <w:rFonts w:ascii="Times New Roman" w:hAnsi="Times New Roman"/>
          <w:sz w:val="26"/>
          <w:szCs w:val="26"/>
          <w:shd w:val="clear" w:color="auto" w:fill="FFFFFF"/>
        </w:rPr>
      </w:pPr>
    </w:p>
    <w:p w14:paraId="5D114477"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shd w:val="clear" w:color="auto" w:fill="FFFFFF"/>
        </w:rPr>
        <w:t xml:space="preserve">- Броварської філії Київського обласного центру зайнятості. </w:t>
      </w:r>
    </w:p>
    <w:p w14:paraId="7A7C8250" w14:textId="77777777" w:rsidR="004A34D3" w:rsidRDefault="004A34D3" w:rsidP="004A34D3">
      <w:pPr>
        <w:spacing w:after="0" w:line="240" w:lineRule="auto"/>
        <w:ind w:firstLine="567"/>
        <w:jc w:val="both"/>
        <w:rPr>
          <w:rFonts w:ascii="Times New Roman" w:hAnsi="Times New Roman"/>
          <w:sz w:val="26"/>
          <w:szCs w:val="26"/>
        </w:rPr>
      </w:pPr>
    </w:p>
    <w:p w14:paraId="15A02549"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померлого, аспіранта, докторанта, клінічного ординатора, студента вищого навчального закладу 1-4 рівня акредитації, що навчалися за денною формою; учня професійно-технічного навчального закладу необхідно надати довідку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3BC31C7D" w14:textId="77777777" w:rsidR="004A34D3" w:rsidRDefault="004A34D3" w:rsidP="004A34D3">
      <w:pPr>
        <w:spacing w:after="0" w:line="240" w:lineRule="auto"/>
        <w:ind w:firstLine="567"/>
        <w:jc w:val="both"/>
        <w:rPr>
          <w:rFonts w:ascii="Times New Roman" w:hAnsi="Times New Roman"/>
          <w:sz w:val="26"/>
          <w:szCs w:val="26"/>
        </w:rPr>
      </w:pPr>
    </w:p>
    <w:p w14:paraId="4728BF60"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померлу дитину,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необхідно надати  довідку про отримання на дитину допомоги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0142A929" w14:textId="77777777" w:rsidR="004A34D3" w:rsidRDefault="004A34D3" w:rsidP="004A34D3">
      <w:pPr>
        <w:spacing w:after="0" w:line="240" w:lineRule="auto"/>
        <w:ind w:firstLine="567"/>
        <w:jc w:val="both"/>
        <w:rPr>
          <w:rFonts w:ascii="Times New Roman" w:hAnsi="Times New Roman"/>
          <w:sz w:val="26"/>
          <w:szCs w:val="26"/>
        </w:rPr>
      </w:pPr>
    </w:p>
    <w:p w14:paraId="756030DB"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Для призначення допомоги на поховання деяких категорій осіб виконавцю волевиявлення померлого або особі, яка зобов’язалася поховати померлого, який  не мав права на отримання пенсії або державної соціальної допомоги,    необхідно надати довідку, що особа не мала права на отримання пенсії, або державної соціальної допомоги, або пенсія не призначалася, відповідно до Закону України “Про державну соціальну допомогу особам, які не мають право на пенсію, та особам з інвалідністю”.</w:t>
      </w:r>
    </w:p>
    <w:p w14:paraId="063F2CC9" w14:textId="77777777" w:rsidR="004A34D3" w:rsidRDefault="004A34D3" w:rsidP="004A34D3">
      <w:pPr>
        <w:spacing w:after="0" w:line="240" w:lineRule="auto"/>
        <w:ind w:firstLine="567"/>
        <w:jc w:val="both"/>
        <w:rPr>
          <w:rFonts w:ascii="Times New Roman" w:hAnsi="Times New Roman"/>
          <w:sz w:val="26"/>
          <w:szCs w:val="26"/>
        </w:rPr>
      </w:pPr>
    </w:p>
    <w:p w14:paraId="40A5D756"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rPr>
        <w:t>2.3. Документи подаються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14:paraId="3542E08D" w14:textId="77777777" w:rsidR="004A34D3" w:rsidRDefault="004A34D3" w:rsidP="004A34D3">
      <w:pPr>
        <w:spacing w:after="0" w:line="240" w:lineRule="auto"/>
        <w:ind w:firstLine="567"/>
        <w:jc w:val="both"/>
        <w:rPr>
          <w:rFonts w:ascii="Times New Roman" w:hAnsi="Times New Roman"/>
          <w:sz w:val="26"/>
          <w:szCs w:val="26"/>
        </w:rPr>
      </w:pPr>
    </w:p>
    <w:p w14:paraId="61AD40AF" w14:textId="77777777" w:rsidR="004A34D3" w:rsidRDefault="004A34D3" w:rsidP="004A34D3">
      <w:pPr>
        <w:spacing w:after="0" w:line="240" w:lineRule="auto"/>
        <w:ind w:firstLine="567"/>
        <w:jc w:val="both"/>
        <w:rPr>
          <w:rFonts w:ascii="Times New Roman" w:hAnsi="Times New Roman"/>
          <w:sz w:val="26"/>
          <w:szCs w:val="26"/>
        </w:rPr>
      </w:pPr>
    </w:p>
    <w:p w14:paraId="4E977402" w14:textId="77777777" w:rsidR="004A34D3" w:rsidRDefault="004A34D3" w:rsidP="004A34D3">
      <w:pPr>
        <w:spacing w:after="0" w:line="240" w:lineRule="auto"/>
        <w:ind w:firstLine="567"/>
        <w:jc w:val="both"/>
        <w:rPr>
          <w:rFonts w:ascii="Times New Roman" w:hAnsi="Times New Roman"/>
          <w:sz w:val="26"/>
          <w:szCs w:val="26"/>
        </w:rPr>
      </w:pPr>
    </w:p>
    <w:p w14:paraId="234A42ED" w14:textId="77777777" w:rsidR="004A34D3" w:rsidRDefault="004A34D3" w:rsidP="004A34D3">
      <w:pPr>
        <w:spacing w:after="0" w:line="240" w:lineRule="auto"/>
        <w:ind w:firstLine="567"/>
        <w:jc w:val="both"/>
        <w:rPr>
          <w:rFonts w:ascii="Times New Roman" w:hAnsi="Times New Roman"/>
          <w:sz w:val="26"/>
          <w:szCs w:val="26"/>
        </w:rPr>
      </w:pPr>
    </w:p>
    <w:p w14:paraId="72F63B89" w14:textId="77777777" w:rsidR="004A34D3" w:rsidRDefault="004A34D3" w:rsidP="004A34D3">
      <w:pPr>
        <w:spacing w:after="0" w:line="240" w:lineRule="auto"/>
        <w:rPr>
          <w:rFonts w:ascii="Times New Roman" w:hAnsi="Times New Roman"/>
          <w:sz w:val="18"/>
          <w:szCs w:val="18"/>
        </w:rPr>
      </w:pPr>
    </w:p>
    <w:p w14:paraId="6B56F4DF" w14:textId="77777777" w:rsidR="004A34D3" w:rsidRDefault="004A34D3" w:rsidP="004A34D3">
      <w:pPr>
        <w:pStyle w:val="a9"/>
        <w:numPr>
          <w:ilvl w:val="0"/>
          <w:numId w:val="1"/>
        </w:numPr>
        <w:spacing w:after="0" w:line="240" w:lineRule="auto"/>
        <w:jc w:val="center"/>
        <w:rPr>
          <w:rFonts w:ascii="Times New Roman" w:hAnsi="Times New Roman"/>
          <w:sz w:val="26"/>
          <w:szCs w:val="26"/>
        </w:rPr>
      </w:pPr>
      <w:r>
        <w:rPr>
          <w:rFonts w:ascii="Times New Roman" w:hAnsi="Times New Roman"/>
          <w:sz w:val="26"/>
          <w:szCs w:val="26"/>
        </w:rPr>
        <w:t>Заключні положення</w:t>
      </w:r>
    </w:p>
    <w:p w14:paraId="01FD03D4" w14:textId="77777777" w:rsidR="004A34D3" w:rsidRDefault="004A34D3" w:rsidP="004A34D3">
      <w:pPr>
        <w:spacing w:after="0" w:line="240" w:lineRule="auto"/>
        <w:rPr>
          <w:rFonts w:ascii="Times New Roman" w:hAnsi="Times New Roman"/>
          <w:sz w:val="18"/>
          <w:szCs w:val="18"/>
        </w:rPr>
      </w:pPr>
    </w:p>
    <w:p w14:paraId="62889662" w14:textId="77777777" w:rsidR="004A34D3" w:rsidRDefault="004A34D3" w:rsidP="004A34D3">
      <w:pPr>
        <w:spacing w:after="0" w:line="240" w:lineRule="auto"/>
        <w:ind w:firstLine="567"/>
        <w:jc w:val="both"/>
        <w:rPr>
          <w:rFonts w:ascii="Times New Roman" w:hAnsi="Times New Roman"/>
          <w:sz w:val="26"/>
          <w:szCs w:val="26"/>
        </w:rPr>
      </w:pPr>
      <w:r>
        <w:rPr>
          <w:rFonts w:ascii="Times New Roman" w:hAnsi="Times New Roman"/>
          <w:sz w:val="26"/>
          <w:szCs w:val="26"/>
          <w:lang w:val="ru-RU"/>
        </w:rPr>
        <w:lastRenderedPageBreak/>
        <w:t>3</w:t>
      </w:r>
      <w:r>
        <w:rPr>
          <w:rFonts w:ascii="Times New Roman" w:hAnsi="Times New Roman"/>
          <w:sz w:val="26"/>
          <w:szCs w:val="26"/>
        </w:rPr>
        <w:t>.</w:t>
      </w:r>
      <w:r>
        <w:rPr>
          <w:rFonts w:ascii="Times New Roman" w:hAnsi="Times New Roman"/>
          <w:sz w:val="26"/>
          <w:szCs w:val="26"/>
          <w:lang w:val="ru-RU"/>
        </w:rPr>
        <w:t>1</w:t>
      </w:r>
      <w:r>
        <w:rPr>
          <w:rFonts w:ascii="Times New Roman" w:hAnsi="Times New Roman"/>
          <w:sz w:val="26"/>
          <w:szCs w:val="26"/>
        </w:rPr>
        <w:t>. Головним розпорядником коштів  на виплату допомоги на поховання є управління соціального захисту населення Броварської міської ради Броварського району  Київської області.</w:t>
      </w:r>
    </w:p>
    <w:p w14:paraId="2CFE1A8D" w14:textId="77777777" w:rsidR="004A34D3" w:rsidRDefault="004A34D3" w:rsidP="004A34D3">
      <w:pPr>
        <w:spacing w:after="0"/>
        <w:jc w:val="both"/>
        <w:rPr>
          <w:rFonts w:ascii="Times New Roman" w:hAnsi="Times New Roman"/>
          <w:b/>
          <w:sz w:val="28"/>
          <w:szCs w:val="28"/>
        </w:rPr>
      </w:pPr>
    </w:p>
    <w:p w14:paraId="2B4D61C0" w14:textId="77777777" w:rsidR="004A34D3" w:rsidRDefault="004A34D3" w:rsidP="004A34D3">
      <w:pPr>
        <w:spacing w:after="0"/>
        <w:jc w:val="both"/>
        <w:rPr>
          <w:rFonts w:ascii="Times New Roman" w:hAnsi="Times New Roman"/>
          <w:b/>
          <w:sz w:val="28"/>
          <w:szCs w:val="28"/>
        </w:rPr>
      </w:pPr>
    </w:p>
    <w:p w14:paraId="52ABC403" w14:textId="77777777" w:rsidR="004A34D3" w:rsidRDefault="004A34D3" w:rsidP="004A34D3">
      <w:pPr>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14:paraId="228B88F3" w14:textId="77777777" w:rsidR="004A34D3" w:rsidRDefault="004A34D3" w:rsidP="004A34D3">
      <w:pPr>
        <w:spacing w:after="0" w:line="240" w:lineRule="auto"/>
        <w:jc w:val="both"/>
        <w:rPr>
          <w:rFonts w:ascii="Times New Roman" w:hAnsi="Times New Roman"/>
          <w:sz w:val="28"/>
          <w:szCs w:val="28"/>
        </w:rPr>
      </w:pPr>
      <w:r>
        <w:rPr>
          <w:rFonts w:ascii="Times New Roman" w:hAnsi="Times New Roman"/>
          <w:sz w:val="28"/>
          <w:szCs w:val="28"/>
        </w:rPr>
        <w:t xml:space="preserve"> заступник міського голови з питань </w:t>
      </w:r>
    </w:p>
    <w:p w14:paraId="5E118E4B" w14:textId="77777777" w:rsidR="004A34D3" w:rsidRDefault="004A34D3" w:rsidP="004A34D3">
      <w:pPr>
        <w:spacing w:after="0" w:line="240" w:lineRule="auto"/>
        <w:jc w:val="both"/>
        <w:rPr>
          <w:rFonts w:ascii="Times New Roman" w:hAnsi="Times New Roman"/>
          <w:sz w:val="28"/>
          <w:szCs w:val="28"/>
        </w:rPr>
      </w:pPr>
      <w:r>
        <w:rPr>
          <w:rFonts w:ascii="Times New Roman" w:hAnsi="Times New Roman"/>
          <w:sz w:val="28"/>
          <w:szCs w:val="28"/>
        </w:rPr>
        <w:t xml:space="preserve">діяльності виконавчих органів ради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 w14:paraId="628CC00A" w14:textId="77777777" w:rsidR="004A34D3" w:rsidRDefault="004A34D3" w:rsidP="004A34D3">
      <w:pPr>
        <w:tabs>
          <w:tab w:val="left" w:pos="7088"/>
        </w:tabs>
        <w:spacing w:after="0"/>
        <w:ind w:left="142"/>
        <w:jc w:val="both"/>
        <w:rPr>
          <w:rFonts w:ascii="Times New Roman" w:hAnsi="Times New Roman"/>
          <w:iCs/>
          <w:sz w:val="28"/>
          <w:szCs w:val="28"/>
        </w:rPr>
      </w:pPr>
    </w:p>
    <w:p w14:paraId="4CB035F2" w14:textId="77777777" w:rsidR="004A34D3" w:rsidRDefault="004A34D3" w:rsidP="004A34D3">
      <w:pPr>
        <w:tabs>
          <w:tab w:val="left" w:pos="7088"/>
        </w:tabs>
        <w:spacing w:after="0"/>
        <w:ind w:left="142"/>
        <w:jc w:val="both"/>
        <w:rPr>
          <w:rFonts w:ascii="Times New Roman" w:hAnsi="Times New Roman"/>
          <w:iCs/>
          <w:sz w:val="28"/>
          <w:szCs w:val="28"/>
        </w:rPr>
      </w:pPr>
    </w:p>
    <w:p w14:paraId="5FF0D8BD" w14:textId="796803B7" w:rsidR="004F7CAD" w:rsidRPr="00EE06C3" w:rsidRDefault="004F7CAD" w:rsidP="004A34D3">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8416D" w14:textId="77777777" w:rsidR="00211864" w:rsidRDefault="00211864">
      <w:pPr>
        <w:spacing w:after="0" w:line="240" w:lineRule="auto"/>
      </w:pPr>
      <w:r>
        <w:separator/>
      </w:r>
    </w:p>
  </w:endnote>
  <w:endnote w:type="continuationSeparator" w:id="0">
    <w:p w14:paraId="0366F173" w14:textId="77777777" w:rsidR="00211864" w:rsidRDefault="0021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1186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A34D3" w:rsidRPr="004A34D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9B400" w14:textId="77777777" w:rsidR="00211864" w:rsidRDefault="00211864">
      <w:pPr>
        <w:spacing w:after="0" w:line="240" w:lineRule="auto"/>
      </w:pPr>
      <w:r>
        <w:separator/>
      </w:r>
    </w:p>
  </w:footnote>
  <w:footnote w:type="continuationSeparator" w:id="0">
    <w:p w14:paraId="1411F8C9" w14:textId="77777777" w:rsidR="00211864" w:rsidRDefault="0021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1186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1CA1"/>
    <w:multiLevelType w:val="hybridMultilevel"/>
    <w:tmpl w:val="9B627B98"/>
    <w:lvl w:ilvl="0" w:tplc="FB78CE76">
      <w:start w:val="1"/>
      <w:numFmt w:val="decimal"/>
      <w:lvlText w:val="%1)"/>
      <w:lvlJc w:val="left"/>
      <w:pPr>
        <w:ind w:left="927" w:hanging="360"/>
      </w:pPr>
    </w:lvl>
    <w:lvl w:ilvl="1" w:tplc="FBE64976">
      <w:start w:val="1"/>
      <w:numFmt w:val="lowerLetter"/>
      <w:lvlText w:val="%2."/>
      <w:lvlJc w:val="left"/>
      <w:pPr>
        <w:ind w:left="1647" w:hanging="360"/>
      </w:pPr>
    </w:lvl>
    <w:lvl w:ilvl="2" w:tplc="8A0C50F4">
      <w:start w:val="1"/>
      <w:numFmt w:val="lowerRoman"/>
      <w:lvlText w:val="%3."/>
      <w:lvlJc w:val="right"/>
      <w:pPr>
        <w:ind w:left="2367" w:hanging="180"/>
      </w:pPr>
    </w:lvl>
    <w:lvl w:ilvl="3" w:tplc="30E42A6C">
      <w:start w:val="1"/>
      <w:numFmt w:val="decimal"/>
      <w:lvlText w:val="%4."/>
      <w:lvlJc w:val="left"/>
      <w:pPr>
        <w:ind w:left="3087" w:hanging="360"/>
      </w:pPr>
    </w:lvl>
    <w:lvl w:ilvl="4" w:tplc="D49276BA">
      <w:start w:val="1"/>
      <w:numFmt w:val="lowerLetter"/>
      <w:lvlText w:val="%5."/>
      <w:lvlJc w:val="left"/>
      <w:pPr>
        <w:ind w:left="3807" w:hanging="360"/>
      </w:pPr>
    </w:lvl>
    <w:lvl w:ilvl="5" w:tplc="436E3722">
      <w:start w:val="1"/>
      <w:numFmt w:val="lowerRoman"/>
      <w:lvlText w:val="%6."/>
      <w:lvlJc w:val="right"/>
      <w:pPr>
        <w:ind w:left="4527" w:hanging="180"/>
      </w:pPr>
    </w:lvl>
    <w:lvl w:ilvl="6" w:tplc="7A929DF4">
      <w:start w:val="1"/>
      <w:numFmt w:val="decimal"/>
      <w:lvlText w:val="%7."/>
      <w:lvlJc w:val="left"/>
      <w:pPr>
        <w:ind w:left="5247" w:hanging="360"/>
      </w:pPr>
    </w:lvl>
    <w:lvl w:ilvl="7" w:tplc="49E2FA00">
      <w:start w:val="1"/>
      <w:numFmt w:val="lowerLetter"/>
      <w:lvlText w:val="%8."/>
      <w:lvlJc w:val="left"/>
      <w:pPr>
        <w:ind w:left="5967" w:hanging="360"/>
      </w:pPr>
    </w:lvl>
    <w:lvl w:ilvl="8" w:tplc="7938D182">
      <w:start w:val="1"/>
      <w:numFmt w:val="lowerRoman"/>
      <w:lvlText w:val="%9."/>
      <w:lvlJc w:val="right"/>
      <w:pPr>
        <w:ind w:left="6687" w:hanging="180"/>
      </w:pPr>
    </w:lvl>
  </w:abstractNum>
  <w:abstractNum w:abstractNumId="1">
    <w:nsid w:val="716D2CF8"/>
    <w:multiLevelType w:val="hybridMultilevel"/>
    <w:tmpl w:val="CDD4DD96"/>
    <w:lvl w:ilvl="0" w:tplc="9DAAE8FA">
      <w:start w:val="1"/>
      <w:numFmt w:val="decimal"/>
      <w:lvlText w:val="%1."/>
      <w:lvlJc w:val="left"/>
      <w:pPr>
        <w:ind w:left="720" w:hanging="360"/>
      </w:pPr>
    </w:lvl>
    <w:lvl w:ilvl="1" w:tplc="74AC86E8">
      <w:start w:val="1"/>
      <w:numFmt w:val="lowerLetter"/>
      <w:lvlText w:val="%2."/>
      <w:lvlJc w:val="left"/>
      <w:pPr>
        <w:ind w:left="1440" w:hanging="360"/>
      </w:pPr>
    </w:lvl>
    <w:lvl w:ilvl="2" w:tplc="187C94D2">
      <w:start w:val="1"/>
      <w:numFmt w:val="lowerRoman"/>
      <w:lvlText w:val="%3."/>
      <w:lvlJc w:val="right"/>
      <w:pPr>
        <w:ind w:left="2160" w:hanging="180"/>
      </w:pPr>
    </w:lvl>
    <w:lvl w:ilvl="3" w:tplc="C1AC5CF0">
      <w:start w:val="1"/>
      <w:numFmt w:val="decimal"/>
      <w:lvlText w:val="%4."/>
      <w:lvlJc w:val="left"/>
      <w:pPr>
        <w:ind w:left="2880" w:hanging="360"/>
      </w:pPr>
    </w:lvl>
    <w:lvl w:ilvl="4" w:tplc="C530376C">
      <w:start w:val="1"/>
      <w:numFmt w:val="lowerLetter"/>
      <w:lvlText w:val="%5."/>
      <w:lvlJc w:val="left"/>
      <w:pPr>
        <w:ind w:left="3600" w:hanging="360"/>
      </w:pPr>
    </w:lvl>
    <w:lvl w:ilvl="5" w:tplc="8348E710">
      <w:start w:val="1"/>
      <w:numFmt w:val="lowerRoman"/>
      <w:lvlText w:val="%6."/>
      <w:lvlJc w:val="right"/>
      <w:pPr>
        <w:ind w:left="4320" w:hanging="180"/>
      </w:pPr>
    </w:lvl>
    <w:lvl w:ilvl="6" w:tplc="12303978">
      <w:start w:val="1"/>
      <w:numFmt w:val="decimal"/>
      <w:lvlText w:val="%7."/>
      <w:lvlJc w:val="left"/>
      <w:pPr>
        <w:ind w:left="5040" w:hanging="360"/>
      </w:pPr>
    </w:lvl>
    <w:lvl w:ilvl="7" w:tplc="243460F6">
      <w:start w:val="1"/>
      <w:numFmt w:val="lowerLetter"/>
      <w:lvlText w:val="%8."/>
      <w:lvlJc w:val="left"/>
      <w:pPr>
        <w:ind w:left="5760" w:hanging="360"/>
      </w:pPr>
    </w:lvl>
    <w:lvl w:ilvl="8" w:tplc="2E5E257E">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11864"/>
    <w:rsid w:val="002D71B2"/>
    <w:rsid w:val="003735BC"/>
    <w:rsid w:val="003A4315"/>
    <w:rsid w:val="003B2A39"/>
    <w:rsid w:val="004208DA"/>
    <w:rsid w:val="00424AD7"/>
    <w:rsid w:val="004A34D3"/>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4A34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34D3"/>
    <w:rPr>
      <w:rFonts w:ascii="Tahoma" w:hAnsi="Tahoma" w:cs="Tahoma"/>
      <w:sz w:val="16"/>
      <w:szCs w:val="16"/>
    </w:rPr>
  </w:style>
  <w:style w:type="paragraph" w:styleId="a9">
    <w:name w:val="List Paragraph"/>
    <w:basedOn w:val="a"/>
    <w:qFormat/>
    <w:rsid w:val="004A34D3"/>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90157">
      <w:bodyDiv w:val="1"/>
      <w:marLeft w:val="0"/>
      <w:marRight w:val="0"/>
      <w:marTop w:val="0"/>
      <w:marBottom w:val="0"/>
      <w:divBdr>
        <w:top w:val="none" w:sz="0" w:space="0" w:color="auto"/>
        <w:left w:val="none" w:sz="0" w:space="0" w:color="auto"/>
        <w:bottom w:val="none" w:sz="0" w:space="0" w:color="auto"/>
        <w:right w:val="none" w:sz="0" w:space="0" w:color="auto"/>
      </w:divBdr>
    </w:div>
    <w:div w:id="20159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960A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960A5"/>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974</Words>
  <Characters>5556</Characters>
  <Application>Microsoft Office Word</Application>
  <DocSecurity>8</DocSecurity>
  <Lines>46</Lines>
  <Paragraphs>13</Paragraphs>
  <ScaleCrop>false</ScaleCrop>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2024-01-16T10:32:00Z</dcterms:modified>
</cp:coreProperties>
</file>