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7AC0F48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FF7E14" w:rsidP="003530E1" w14:paraId="57730543" w14:textId="18ED50A5">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 _____________ № ____________</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FF7E14" w:rsidRPr="00FF7E14" w:rsidP="00FF7E14" w14:paraId="646C5F9C" w14:textId="77777777">
      <w:pPr>
        <w:spacing w:after="0" w:line="240" w:lineRule="auto"/>
        <w:jc w:val="center"/>
        <w:rPr>
          <w:rFonts w:ascii="Times New Roman" w:hAnsi="Times New Roman" w:cs="Times New Roman"/>
          <w:sz w:val="28"/>
          <w:szCs w:val="28"/>
        </w:rPr>
      </w:pPr>
      <w:r w:rsidRPr="00FF7E14">
        <w:rPr>
          <w:rFonts w:ascii="Times New Roman" w:hAnsi="Times New Roman" w:cs="Times New Roman"/>
          <w:b/>
          <w:bCs/>
          <w:sz w:val="28"/>
          <w:szCs w:val="28"/>
        </w:rPr>
        <w:t>Звіт про хід виконання Програми розвитку системи освіти Броварської міської територіальної громади на 2019-2023 роки</w:t>
      </w:r>
    </w:p>
    <w:p w:rsidR="00FF7E14" w:rsidRPr="00FF7E14" w:rsidP="00E86B18" w14:paraId="2C9CC6CE" w14:textId="77777777">
      <w:pPr>
        <w:spacing w:after="0" w:line="360" w:lineRule="auto"/>
        <w:jc w:val="center"/>
        <w:rPr>
          <w:rFonts w:ascii="Times New Roman" w:hAnsi="Times New Roman" w:cs="Times New Roman"/>
          <w:sz w:val="28"/>
          <w:szCs w:val="28"/>
        </w:rPr>
      </w:pPr>
    </w:p>
    <w:p w:rsidR="00FF7E14" w:rsidRPr="00FF7E14" w:rsidP="00FF7E14" w14:paraId="15838C3A"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Протягом 2019-2023 років Управління освіти і науки Броварської міської ради Броварського району Київської області, заклади освіти громади, забезпечуючи реалізацію державної політики в галузі освіти і виховання, спрямовували свою діяльність на виконання Програми розвитку системи освіти Броварської міської територіальної громади на 2019-2023 роки, затвердженої рішенням Броварської міської ради Київської області від 20.12.2018 № 1195-50-07 (далі – Програма). </w:t>
      </w:r>
    </w:p>
    <w:p w:rsidR="00FF7E14" w:rsidRPr="00FF7E14" w:rsidP="00FF7E14" w14:paraId="72A75A2B" w14:textId="77777777">
      <w:pPr>
        <w:spacing w:after="0" w:line="240" w:lineRule="auto"/>
        <w:ind w:firstLine="540"/>
        <w:jc w:val="both"/>
        <w:rPr>
          <w:rFonts w:ascii="Times New Roman" w:hAnsi="Times New Roman" w:cs="Times New Roman"/>
          <w:sz w:val="28"/>
          <w:szCs w:val="28"/>
        </w:rPr>
      </w:pPr>
      <w:r w:rsidRPr="00FF7E14">
        <w:rPr>
          <w:rFonts w:ascii="Times New Roman" w:hAnsi="Times New Roman" w:cs="Times New Roman"/>
          <w:sz w:val="28"/>
          <w:szCs w:val="28"/>
        </w:rPr>
        <w:t xml:space="preserve"> Метою Програми було визначено забезпечення розвитку системи освіти громади та створення  умов для якісної освіти і справедливого доступу до неї, що відповідає актуальним і перспективним запитам особистості, суспільства і держави, міжнародним критеріям.</w:t>
      </w:r>
    </w:p>
    <w:p w:rsidR="00FF7E14" w:rsidRPr="00FF7E14" w:rsidP="00FF7E14" w14:paraId="193B204E" w14:textId="0177740C">
      <w:pPr>
        <w:spacing w:after="0" w:line="240" w:lineRule="auto"/>
        <w:ind w:firstLine="540"/>
        <w:jc w:val="both"/>
        <w:rPr>
          <w:rFonts w:ascii="Times New Roman" w:hAnsi="Times New Roman" w:cs="Times New Roman"/>
          <w:sz w:val="28"/>
          <w:szCs w:val="28"/>
        </w:rPr>
      </w:pPr>
      <w:r w:rsidRPr="00FF7E14">
        <w:rPr>
          <w:rFonts w:ascii="Times New Roman" w:hAnsi="Times New Roman" w:cs="Times New Roman"/>
          <w:sz w:val="28"/>
          <w:szCs w:val="28"/>
        </w:rPr>
        <w:t xml:space="preserve">Основні завдання було спрямовано на створення оптимальних умов для функціонування системи освіти громади, яка забезпечує розвиток, виховання і навчання дитини; </w:t>
      </w:r>
      <w:r w:rsidRPr="00FF7E14">
        <w:rPr>
          <w:rFonts w:ascii="Times New Roman" w:hAnsi="Times New Roman" w:cs="Times New Roman"/>
          <w:color w:val="000000"/>
          <w:sz w:val="28"/>
          <w:szCs w:val="28"/>
        </w:rPr>
        <w:t xml:space="preserve">досягнення ефективної моделі управління якістю освіти на підставі розбудови системного моніторингу стану та результатів функціонування і розвитку системи освіти на всіх рівнях; подальший структурний і якісний розвиток мережі закладів освіти усіх типів і форм власності з одночасним розвитком ресурсного забезпечення, умов доступності здобуття якісної освіти, збагачення освітнього середовища; </w:t>
      </w:r>
      <w:r w:rsidRPr="00FF7E14">
        <w:rPr>
          <w:rFonts w:ascii="Times New Roman" w:hAnsi="Times New Roman" w:cs="Times New Roman"/>
          <w:sz w:val="28"/>
          <w:szCs w:val="28"/>
        </w:rPr>
        <w:t xml:space="preserve">формування єдиного інноваційного та інформаційного простору освіти, забезпечення відкритості та доступності освітніх ресурсів; </w:t>
      </w:r>
      <w:r w:rsidRPr="00FF7E14">
        <w:rPr>
          <w:rFonts w:ascii="Times New Roman" w:eastAsia="Calibri" w:hAnsi="Times New Roman" w:cs="Times New Roman"/>
          <w:sz w:val="28"/>
          <w:szCs w:val="28"/>
          <w:lang w:eastAsia="en-US"/>
        </w:rPr>
        <w:t xml:space="preserve">реформування організації профільного навчання згідно з Концепцією Нової української школи відповідно до вимог суспільства і запитів особистості; </w:t>
      </w:r>
      <w:r w:rsidRPr="00FF7E14">
        <w:rPr>
          <w:rFonts w:ascii="Times New Roman" w:hAnsi="Times New Roman" w:cs="Times New Roman"/>
          <w:color w:val="000000"/>
          <w:sz w:val="28"/>
          <w:szCs w:val="28"/>
        </w:rPr>
        <w:t xml:space="preserve">пошук і реалізація сучасних ефективних моделей виховання, спрямованих на формування системи цінностей особистості, адекватних актуальних завдань розбудови суспільства в Україні та її інтеграції в європейський простір та світове співтовариство, виховання свідомого громадянина держави Україна; забезпечення доступу до якісної освіти дітей з особливими освітніми потребами та організація такої освіти в умовах закладу дошкільної, загальної середньої та позашкільної освіти; </w:t>
      </w:r>
      <w:r w:rsidRPr="00FF7E14">
        <w:rPr>
          <w:rFonts w:ascii="Times New Roman" w:hAnsi="Times New Roman" w:cs="Times New Roman"/>
          <w:sz w:val="28"/>
          <w:szCs w:val="28"/>
        </w:rPr>
        <w:t>модернізація матеріально-технічної бази закладів освіти.</w:t>
      </w:r>
    </w:p>
    <w:p w:rsidR="00FF7E14" w:rsidRPr="00FF7E14" w:rsidP="00FF7E14" w14:paraId="0C530D68"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На фінансування заходів Програми було передбачено кошти з місцевого бюджету у сумі 241964,08 тис.грн, у тому числі 186104,08 тис.грн із загального фонду та 55860,0 тис.грн – бюджету розвитку.  Протягом звітного періоду до заходів Програми відповідно затверджених на освітню галузь кошторисів певного календарного року та запитів керівників закладів освіти, у зв’язку із введенням воєнного стану в Україні 43 рази вносилися зміни. Фінансування заходів Програми станом на 31.12.2023 становило 262077,28 тис.грн, з яких 166597,951 тис.грн – загальний фонд, 95479,329 тис.грн – бюджет розвитку.</w:t>
      </w:r>
    </w:p>
    <w:p w:rsidR="00FF7E14" w:rsidRPr="00FF7E14" w:rsidP="00FF7E14" w14:paraId="693603AE"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Протягом п’яти років зазнала змін мережа закладів освіти громади, у тому числі внаслідок утворення у 2021 році Броварської міської територіальної громади, внаслідок чого мережа поповнилася 4 комунальними закладами освіти: 2 заклади загальної середньої та 2 заклади дошкільної освіти. Збільшенню мережі сприяло також відкриття закладів приватної форми власності.</w:t>
      </w:r>
    </w:p>
    <w:p w:rsidR="00FF7E14" w:rsidRPr="00FF7E14" w:rsidP="00FF7E14" w14:paraId="58380D31" w14:textId="77777777">
      <w:pPr>
        <w:shd w:val="clear" w:color="auto" w:fill="FFFFFF"/>
        <w:spacing w:after="0" w:line="240" w:lineRule="auto"/>
        <w:jc w:val="center"/>
        <w:rPr>
          <w:rFonts w:ascii="Times New Roman" w:hAnsi="Times New Roman" w:cs="Times New Roman"/>
          <w:sz w:val="28"/>
          <w:szCs w:val="28"/>
        </w:rPr>
      </w:pPr>
      <w:bookmarkStart w:id="1" w:name="_Hlk155692226"/>
      <w:r w:rsidRPr="00FF7E14">
        <w:rPr>
          <w:rFonts w:ascii="Times New Roman" w:hAnsi="Times New Roman" w:cs="Times New Roman"/>
          <w:sz w:val="28"/>
          <w:szCs w:val="28"/>
        </w:rPr>
        <w:t>Мережа закладів освіти у 2019-2023 роках</w:t>
      </w:r>
    </w:p>
    <w:tbl>
      <w:tblPr>
        <w:tblStyle w:val="TableGrid"/>
        <w:tblW w:w="9757" w:type="dxa"/>
        <w:tblLook w:val="04A0"/>
      </w:tblPr>
      <w:tblGrid>
        <w:gridCol w:w="2263"/>
        <w:gridCol w:w="1498"/>
        <w:gridCol w:w="1499"/>
        <w:gridCol w:w="1499"/>
        <w:gridCol w:w="1499"/>
        <w:gridCol w:w="1499"/>
      </w:tblGrid>
      <w:tr w14:paraId="4761C576" w14:textId="77777777" w:rsidTr="00DC66A9">
        <w:tblPrEx>
          <w:tblW w:w="9757" w:type="dxa"/>
          <w:tblLook w:val="04A0"/>
        </w:tblPrEx>
        <w:tc>
          <w:tcPr>
            <w:tcW w:w="2263" w:type="dxa"/>
          </w:tcPr>
          <w:p w:rsidR="00FF7E14" w:rsidRPr="00FF7E14" w:rsidP="00FF7E14" w14:paraId="795EE89D" w14:textId="77777777">
            <w:pPr>
              <w:jc w:val="center"/>
            </w:pPr>
            <w:r w:rsidRPr="00FF7E14">
              <w:t>показник</w:t>
            </w:r>
          </w:p>
        </w:tc>
        <w:tc>
          <w:tcPr>
            <w:tcW w:w="1498" w:type="dxa"/>
          </w:tcPr>
          <w:p w:rsidR="00FF7E14" w:rsidRPr="00FF7E14" w:rsidP="00FF7E14" w14:paraId="490ECABE" w14:textId="77777777">
            <w:pPr>
              <w:jc w:val="center"/>
            </w:pPr>
            <w:r w:rsidRPr="00FF7E14">
              <w:t>2019</w:t>
            </w:r>
          </w:p>
        </w:tc>
        <w:tc>
          <w:tcPr>
            <w:tcW w:w="1499" w:type="dxa"/>
          </w:tcPr>
          <w:p w:rsidR="00FF7E14" w:rsidRPr="00FF7E14" w:rsidP="00FF7E14" w14:paraId="5784B0AA" w14:textId="77777777">
            <w:pPr>
              <w:jc w:val="center"/>
            </w:pPr>
            <w:r w:rsidRPr="00FF7E14">
              <w:t>2020</w:t>
            </w:r>
          </w:p>
        </w:tc>
        <w:tc>
          <w:tcPr>
            <w:tcW w:w="1499" w:type="dxa"/>
          </w:tcPr>
          <w:p w:rsidR="00FF7E14" w:rsidRPr="00FF7E14" w:rsidP="00FF7E14" w14:paraId="187A5B34" w14:textId="77777777">
            <w:pPr>
              <w:jc w:val="center"/>
            </w:pPr>
            <w:r w:rsidRPr="00FF7E14">
              <w:t>2021</w:t>
            </w:r>
          </w:p>
        </w:tc>
        <w:tc>
          <w:tcPr>
            <w:tcW w:w="1499" w:type="dxa"/>
          </w:tcPr>
          <w:p w:rsidR="00FF7E14" w:rsidRPr="00FF7E14" w:rsidP="00FF7E14" w14:paraId="29098D85" w14:textId="77777777">
            <w:pPr>
              <w:jc w:val="center"/>
            </w:pPr>
            <w:r w:rsidRPr="00FF7E14">
              <w:t>2022</w:t>
            </w:r>
          </w:p>
        </w:tc>
        <w:tc>
          <w:tcPr>
            <w:tcW w:w="1499" w:type="dxa"/>
          </w:tcPr>
          <w:p w:rsidR="00FF7E14" w:rsidRPr="00FF7E14" w:rsidP="00FF7E14" w14:paraId="6E86E08F" w14:textId="77777777">
            <w:pPr>
              <w:jc w:val="center"/>
            </w:pPr>
            <w:r w:rsidRPr="00FF7E14">
              <w:t>2023</w:t>
            </w:r>
          </w:p>
        </w:tc>
      </w:tr>
      <w:tr w14:paraId="2E0E84AE" w14:textId="77777777" w:rsidTr="00DC66A9">
        <w:tblPrEx>
          <w:tblW w:w="9757" w:type="dxa"/>
          <w:tblLook w:val="04A0"/>
        </w:tblPrEx>
        <w:tc>
          <w:tcPr>
            <w:tcW w:w="2263" w:type="dxa"/>
          </w:tcPr>
          <w:p w:rsidR="00FF7E14" w:rsidRPr="00FF7E14" w:rsidP="00FF7E14" w14:paraId="0CE10EEC" w14:textId="77777777">
            <w:pPr>
              <w:jc w:val="center"/>
              <w:rPr>
                <w:sz w:val="24"/>
                <w:szCs w:val="24"/>
              </w:rPr>
            </w:pPr>
            <w:r w:rsidRPr="00FF7E14">
              <w:rPr>
                <w:sz w:val="24"/>
                <w:szCs w:val="24"/>
              </w:rPr>
              <w:t>Кількість закладів комунальної форми власності</w:t>
            </w:r>
          </w:p>
        </w:tc>
        <w:tc>
          <w:tcPr>
            <w:tcW w:w="1498" w:type="dxa"/>
          </w:tcPr>
          <w:p w:rsidR="00FF7E14" w:rsidRPr="00FF7E14" w:rsidP="00FF7E14" w14:paraId="3106190D" w14:textId="77777777">
            <w:pPr>
              <w:jc w:val="center"/>
              <w:rPr>
                <w:sz w:val="28"/>
                <w:szCs w:val="28"/>
              </w:rPr>
            </w:pPr>
            <w:r w:rsidRPr="00FF7E14">
              <w:rPr>
                <w:sz w:val="28"/>
                <w:szCs w:val="28"/>
              </w:rPr>
              <w:t>32</w:t>
            </w:r>
          </w:p>
        </w:tc>
        <w:tc>
          <w:tcPr>
            <w:tcW w:w="1499" w:type="dxa"/>
          </w:tcPr>
          <w:p w:rsidR="00FF7E14" w:rsidRPr="00FF7E14" w:rsidP="00FF7E14" w14:paraId="51FBCCBB" w14:textId="77777777">
            <w:pPr>
              <w:jc w:val="center"/>
              <w:rPr>
                <w:sz w:val="28"/>
                <w:szCs w:val="28"/>
              </w:rPr>
            </w:pPr>
            <w:r w:rsidRPr="00FF7E14">
              <w:rPr>
                <w:sz w:val="28"/>
                <w:szCs w:val="28"/>
              </w:rPr>
              <w:t>32</w:t>
            </w:r>
          </w:p>
        </w:tc>
        <w:tc>
          <w:tcPr>
            <w:tcW w:w="1499" w:type="dxa"/>
          </w:tcPr>
          <w:p w:rsidR="00FF7E14" w:rsidRPr="00FF7E14" w:rsidP="00FF7E14" w14:paraId="43EA06F0" w14:textId="77777777">
            <w:pPr>
              <w:jc w:val="center"/>
              <w:rPr>
                <w:sz w:val="28"/>
                <w:szCs w:val="28"/>
              </w:rPr>
            </w:pPr>
            <w:r w:rsidRPr="00FF7E14">
              <w:rPr>
                <w:sz w:val="28"/>
                <w:szCs w:val="28"/>
              </w:rPr>
              <w:t>36</w:t>
            </w:r>
          </w:p>
        </w:tc>
        <w:tc>
          <w:tcPr>
            <w:tcW w:w="1499" w:type="dxa"/>
          </w:tcPr>
          <w:p w:rsidR="00FF7E14" w:rsidRPr="00FF7E14" w:rsidP="00FF7E14" w14:paraId="0418F956" w14:textId="77777777">
            <w:pPr>
              <w:jc w:val="center"/>
              <w:rPr>
                <w:sz w:val="28"/>
                <w:szCs w:val="28"/>
              </w:rPr>
            </w:pPr>
            <w:r w:rsidRPr="00FF7E14">
              <w:rPr>
                <w:sz w:val="28"/>
                <w:szCs w:val="28"/>
              </w:rPr>
              <w:t>36</w:t>
            </w:r>
          </w:p>
        </w:tc>
        <w:tc>
          <w:tcPr>
            <w:tcW w:w="1499" w:type="dxa"/>
          </w:tcPr>
          <w:p w:rsidR="00FF7E14" w:rsidRPr="00FF7E14" w:rsidP="00FF7E14" w14:paraId="4D220B0B" w14:textId="77777777">
            <w:pPr>
              <w:jc w:val="center"/>
              <w:rPr>
                <w:sz w:val="28"/>
                <w:szCs w:val="28"/>
              </w:rPr>
            </w:pPr>
            <w:r w:rsidRPr="00FF7E14">
              <w:rPr>
                <w:sz w:val="28"/>
                <w:szCs w:val="28"/>
              </w:rPr>
              <w:t>36</w:t>
            </w:r>
          </w:p>
        </w:tc>
      </w:tr>
      <w:tr w14:paraId="30AC2655" w14:textId="77777777" w:rsidTr="00DC66A9">
        <w:tblPrEx>
          <w:tblW w:w="9757" w:type="dxa"/>
          <w:tblLook w:val="04A0"/>
        </w:tblPrEx>
        <w:tc>
          <w:tcPr>
            <w:tcW w:w="2263" w:type="dxa"/>
          </w:tcPr>
          <w:p w:rsidR="00FF7E14" w:rsidRPr="00FF7E14" w:rsidP="00FF7E14" w14:paraId="7E04DF53" w14:textId="77777777">
            <w:pPr>
              <w:pStyle w:val="ListParagraph"/>
              <w:numPr>
                <w:ilvl w:val="0"/>
                <w:numId w:val="1"/>
              </w:numPr>
              <w:tabs>
                <w:tab w:val="left" w:pos="171"/>
              </w:tabs>
              <w:ind w:left="0" w:firstLine="0"/>
              <w:jc w:val="center"/>
              <w:rPr>
                <w:lang w:eastAsia="uk-UA"/>
              </w:rPr>
            </w:pPr>
            <w:r w:rsidRPr="00FF7E14">
              <w:rPr>
                <w:lang w:val="uk-UA" w:eastAsia="uk-UA"/>
              </w:rPr>
              <w:t>дошкільної освіти</w:t>
            </w:r>
          </w:p>
        </w:tc>
        <w:tc>
          <w:tcPr>
            <w:tcW w:w="1498" w:type="dxa"/>
          </w:tcPr>
          <w:p w:rsidR="00FF7E14" w:rsidRPr="00FF7E14" w:rsidP="00FF7E14" w14:paraId="1BF8645F" w14:textId="77777777">
            <w:pPr>
              <w:jc w:val="center"/>
              <w:rPr>
                <w:sz w:val="28"/>
                <w:szCs w:val="28"/>
              </w:rPr>
            </w:pPr>
            <w:r w:rsidRPr="00FF7E14">
              <w:rPr>
                <w:sz w:val="28"/>
                <w:szCs w:val="28"/>
              </w:rPr>
              <w:t>21</w:t>
            </w:r>
          </w:p>
        </w:tc>
        <w:tc>
          <w:tcPr>
            <w:tcW w:w="1499" w:type="dxa"/>
          </w:tcPr>
          <w:p w:rsidR="00FF7E14" w:rsidRPr="00FF7E14" w:rsidP="00FF7E14" w14:paraId="232F55AC" w14:textId="77777777">
            <w:pPr>
              <w:jc w:val="center"/>
              <w:rPr>
                <w:sz w:val="28"/>
                <w:szCs w:val="28"/>
              </w:rPr>
            </w:pPr>
            <w:r w:rsidRPr="00FF7E14">
              <w:rPr>
                <w:sz w:val="28"/>
                <w:szCs w:val="28"/>
              </w:rPr>
              <w:t>21</w:t>
            </w:r>
          </w:p>
        </w:tc>
        <w:tc>
          <w:tcPr>
            <w:tcW w:w="1499" w:type="dxa"/>
          </w:tcPr>
          <w:p w:rsidR="00FF7E14" w:rsidRPr="00FF7E14" w:rsidP="00FF7E14" w14:paraId="69F6740F" w14:textId="77777777">
            <w:pPr>
              <w:jc w:val="center"/>
              <w:rPr>
                <w:sz w:val="28"/>
                <w:szCs w:val="28"/>
              </w:rPr>
            </w:pPr>
            <w:r w:rsidRPr="00FF7E14">
              <w:rPr>
                <w:sz w:val="28"/>
                <w:szCs w:val="28"/>
              </w:rPr>
              <w:t>23</w:t>
            </w:r>
          </w:p>
        </w:tc>
        <w:tc>
          <w:tcPr>
            <w:tcW w:w="1499" w:type="dxa"/>
          </w:tcPr>
          <w:p w:rsidR="00FF7E14" w:rsidRPr="00FF7E14" w:rsidP="00FF7E14" w14:paraId="2ECF55B7" w14:textId="77777777">
            <w:pPr>
              <w:jc w:val="center"/>
              <w:rPr>
                <w:sz w:val="28"/>
                <w:szCs w:val="28"/>
              </w:rPr>
            </w:pPr>
            <w:r w:rsidRPr="00FF7E14">
              <w:rPr>
                <w:sz w:val="28"/>
                <w:szCs w:val="28"/>
              </w:rPr>
              <w:t>23</w:t>
            </w:r>
          </w:p>
        </w:tc>
        <w:tc>
          <w:tcPr>
            <w:tcW w:w="1499" w:type="dxa"/>
          </w:tcPr>
          <w:p w:rsidR="00FF7E14" w:rsidRPr="00FF7E14" w:rsidP="00FF7E14" w14:paraId="63182765" w14:textId="77777777">
            <w:pPr>
              <w:jc w:val="center"/>
              <w:rPr>
                <w:sz w:val="28"/>
                <w:szCs w:val="28"/>
              </w:rPr>
            </w:pPr>
            <w:r w:rsidRPr="00FF7E14">
              <w:rPr>
                <w:sz w:val="28"/>
                <w:szCs w:val="28"/>
              </w:rPr>
              <w:t>23</w:t>
            </w:r>
          </w:p>
        </w:tc>
      </w:tr>
      <w:tr w14:paraId="534794CB" w14:textId="77777777" w:rsidTr="00DC66A9">
        <w:tblPrEx>
          <w:tblW w:w="9757" w:type="dxa"/>
          <w:tblLook w:val="04A0"/>
        </w:tblPrEx>
        <w:tc>
          <w:tcPr>
            <w:tcW w:w="2263" w:type="dxa"/>
          </w:tcPr>
          <w:p w:rsidR="00FF7E14" w:rsidRPr="00FF7E14" w:rsidP="00FF7E14" w14:paraId="57476025" w14:textId="77777777">
            <w:pPr>
              <w:jc w:val="center"/>
              <w:rPr>
                <w:sz w:val="24"/>
                <w:szCs w:val="24"/>
              </w:rPr>
            </w:pPr>
            <w:r w:rsidRPr="00FF7E14">
              <w:rPr>
                <w:sz w:val="24"/>
                <w:szCs w:val="24"/>
              </w:rPr>
              <w:t>в них дітей</w:t>
            </w:r>
          </w:p>
        </w:tc>
        <w:tc>
          <w:tcPr>
            <w:tcW w:w="1498" w:type="dxa"/>
          </w:tcPr>
          <w:p w:rsidR="00FF7E14" w:rsidRPr="00FF7E14" w:rsidP="00FF7E14" w14:paraId="68406067" w14:textId="77777777">
            <w:pPr>
              <w:jc w:val="center"/>
              <w:rPr>
                <w:sz w:val="28"/>
                <w:szCs w:val="28"/>
              </w:rPr>
            </w:pPr>
            <w:r w:rsidRPr="00FF7E14">
              <w:rPr>
                <w:sz w:val="28"/>
                <w:szCs w:val="28"/>
              </w:rPr>
              <w:t>5810</w:t>
            </w:r>
          </w:p>
        </w:tc>
        <w:tc>
          <w:tcPr>
            <w:tcW w:w="1499" w:type="dxa"/>
          </w:tcPr>
          <w:p w:rsidR="00FF7E14" w:rsidRPr="00FF7E14" w:rsidP="00FF7E14" w14:paraId="08BF3E04" w14:textId="77777777">
            <w:pPr>
              <w:jc w:val="center"/>
              <w:rPr>
                <w:sz w:val="28"/>
                <w:szCs w:val="28"/>
              </w:rPr>
            </w:pPr>
            <w:r w:rsidRPr="00FF7E14">
              <w:rPr>
                <w:sz w:val="28"/>
                <w:szCs w:val="28"/>
              </w:rPr>
              <w:t>5566</w:t>
            </w:r>
          </w:p>
        </w:tc>
        <w:tc>
          <w:tcPr>
            <w:tcW w:w="1499" w:type="dxa"/>
          </w:tcPr>
          <w:p w:rsidR="00FF7E14" w:rsidRPr="00FF7E14" w:rsidP="00FF7E14" w14:paraId="2BBAD6D4" w14:textId="77777777">
            <w:pPr>
              <w:jc w:val="center"/>
              <w:rPr>
                <w:sz w:val="28"/>
                <w:szCs w:val="28"/>
              </w:rPr>
            </w:pPr>
            <w:r w:rsidRPr="00FF7E14">
              <w:rPr>
                <w:sz w:val="28"/>
                <w:szCs w:val="28"/>
              </w:rPr>
              <w:t>5972</w:t>
            </w:r>
          </w:p>
        </w:tc>
        <w:tc>
          <w:tcPr>
            <w:tcW w:w="1499" w:type="dxa"/>
          </w:tcPr>
          <w:p w:rsidR="00FF7E14" w:rsidRPr="00FF7E14" w:rsidP="00FF7E14" w14:paraId="39D03F69" w14:textId="77777777">
            <w:pPr>
              <w:jc w:val="center"/>
              <w:rPr>
                <w:sz w:val="28"/>
                <w:szCs w:val="28"/>
              </w:rPr>
            </w:pPr>
            <w:r w:rsidRPr="00FF7E14">
              <w:rPr>
                <w:sz w:val="28"/>
                <w:szCs w:val="28"/>
              </w:rPr>
              <w:t>4584</w:t>
            </w:r>
          </w:p>
        </w:tc>
        <w:tc>
          <w:tcPr>
            <w:tcW w:w="1499" w:type="dxa"/>
          </w:tcPr>
          <w:p w:rsidR="00FF7E14" w:rsidRPr="00FF7E14" w:rsidP="00FF7E14" w14:paraId="051D620F" w14:textId="77777777">
            <w:pPr>
              <w:jc w:val="center"/>
              <w:rPr>
                <w:sz w:val="28"/>
                <w:szCs w:val="28"/>
              </w:rPr>
            </w:pPr>
            <w:r w:rsidRPr="00FF7E14">
              <w:rPr>
                <w:sz w:val="28"/>
                <w:szCs w:val="28"/>
              </w:rPr>
              <w:t>4479</w:t>
            </w:r>
          </w:p>
        </w:tc>
      </w:tr>
      <w:tr w14:paraId="620B2F29" w14:textId="77777777" w:rsidTr="00DC66A9">
        <w:tblPrEx>
          <w:tblW w:w="9757" w:type="dxa"/>
          <w:tblLook w:val="04A0"/>
        </w:tblPrEx>
        <w:tc>
          <w:tcPr>
            <w:tcW w:w="2263" w:type="dxa"/>
          </w:tcPr>
          <w:p w:rsidR="00FF7E14" w:rsidRPr="00FF7E14" w:rsidP="00FF7E14" w14:paraId="7C240430" w14:textId="77777777">
            <w:pPr>
              <w:pStyle w:val="ListParagraph"/>
              <w:numPr>
                <w:ilvl w:val="0"/>
                <w:numId w:val="1"/>
              </w:numPr>
              <w:tabs>
                <w:tab w:val="left" w:pos="171"/>
              </w:tabs>
              <w:ind w:left="0" w:firstLine="0"/>
              <w:jc w:val="center"/>
              <w:rPr>
                <w:lang w:eastAsia="uk-UA"/>
              </w:rPr>
            </w:pPr>
            <w:r w:rsidRPr="00FF7E14">
              <w:rPr>
                <w:lang w:eastAsia="uk-UA"/>
              </w:rPr>
              <w:t>загальної середньої освіти</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0CC19A7B" w14:textId="77777777">
            <w:pPr>
              <w:jc w:val="center"/>
              <w:rPr>
                <w:sz w:val="28"/>
                <w:szCs w:val="28"/>
              </w:rPr>
            </w:pPr>
            <w:r w:rsidRPr="00FF7E14">
              <w:rPr>
                <w:sz w:val="28"/>
                <w:szCs w:val="28"/>
              </w:rPr>
              <w:t>11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7A5009AB" w14:textId="77777777">
            <w:pPr>
              <w:jc w:val="center"/>
              <w:rPr>
                <w:sz w:val="28"/>
                <w:szCs w:val="28"/>
              </w:rPr>
            </w:pPr>
            <w:r w:rsidRPr="00FF7E14">
              <w:rPr>
                <w:sz w:val="28"/>
                <w:szCs w:val="28"/>
              </w:rPr>
              <w:t>11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6B8FCCAB" w14:textId="77777777">
            <w:pPr>
              <w:jc w:val="center"/>
              <w:rPr>
                <w:sz w:val="28"/>
                <w:szCs w:val="28"/>
              </w:rPr>
            </w:pPr>
            <w:r w:rsidRPr="00FF7E14">
              <w:rPr>
                <w:sz w:val="28"/>
                <w:szCs w:val="28"/>
              </w:rPr>
              <w:t>13</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06ABBD87" w14:textId="77777777">
            <w:pPr>
              <w:jc w:val="center"/>
              <w:rPr>
                <w:sz w:val="28"/>
                <w:szCs w:val="28"/>
              </w:rPr>
            </w:pPr>
            <w:r w:rsidRPr="00FF7E14">
              <w:rPr>
                <w:sz w:val="28"/>
                <w:szCs w:val="28"/>
              </w:rPr>
              <w:t>13</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05928BD5" w14:textId="77777777">
            <w:pPr>
              <w:jc w:val="center"/>
              <w:rPr>
                <w:sz w:val="28"/>
                <w:szCs w:val="28"/>
              </w:rPr>
            </w:pPr>
            <w:r w:rsidRPr="00FF7E14">
              <w:rPr>
                <w:sz w:val="28"/>
                <w:szCs w:val="28"/>
              </w:rPr>
              <w:t>13</w:t>
            </w:r>
          </w:p>
        </w:tc>
      </w:tr>
      <w:tr w14:paraId="0EB53E9C" w14:textId="77777777" w:rsidTr="00DC66A9">
        <w:tblPrEx>
          <w:tblW w:w="9757" w:type="dxa"/>
          <w:tblLook w:val="04A0"/>
        </w:tblPrEx>
        <w:tc>
          <w:tcPr>
            <w:tcW w:w="2263" w:type="dxa"/>
          </w:tcPr>
          <w:p w:rsidR="00FF7E14" w:rsidRPr="00FF7E14" w:rsidP="00FF7E14" w14:paraId="621D2E5B" w14:textId="77777777">
            <w:pPr>
              <w:jc w:val="center"/>
              <w:rPr>
                <w:sz w:val="24"/>
                <w:szCs w:val="24"/>
              </w:rPr>
            </w:pPr>
            <w:r w:rsidRPr="00FF7E14">
              <w:rPr>
                <w:sz w:val="24"/>
                <w:szCs w:val="24"/>
              </w:rPr>
              <w:t>в них дітей</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14883992" w14:textId="77777777">
            <w:pPr>
              <w:jc w:val="center"/>
              <w:rPr>
                <w:sz w:val="28"/>
                <w:szCs w:val="28"/>
              </w:rPr>
            </w:pPr>
            <w:r w:rsidRPr="00FF7E14">
              <w:rPr>
                <w:sz w:val="28"/>
                <w:szCs w:val="28"/>
              </w:rPr>
              <w:t>14851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491547B7" w14:textId="77777777">
            <w:pPr>
              <w:jc w:val="center"/>
              <w:rPr>
                <w:sz w:val="28"/>
                <w:szCs w:val="28"/>
              </w:rPr>
            </w:pPr>
            <w:r w:rsidRPr="00FF7E14">
              <w:rPr>
                <w:sz w:val="28"/>
                <w:szCs w:val="28"/>
              </w:rPr>
              <w:t>15506</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506D21BA" w14:textId="77777777">
            <w:pPr>
              <w:jc w:val="center"/>
              <w:rPr>
                <w:sz w:val="28"/>
                <w:szCs w:val="28"/>
              </w:rPr>
            </w:pPr>
            <w:r w:rsidRPr="00FF7E14">
              <w:rPr>
                <w:sz w:val="28"/>
                <w:szCs w:val="28"/>
              </w:rPr>
              <w:t>17726</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05B3CC24" w14:textId="77777777">
            <w:pPr>
              <w:jc w:val="center"/>
              <w:rPr>
                <w:sz w:val="28"/>
                <w:szCs w:val="28"/>
              </w:rPr>
            </w:pPr>
            <w:r w:rsidRPr="00FF7E14">
              <w:rPr>
                <w:sz w:val="28"/>
                <w:szCs w:val="28"/>
              </w:rPr>
              <w:t>17824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5DAB464F" w14:textId="77777777">
            <w:pPr>
              <w:jc w:val="center"/>
              <w:rPr>
                <w:sz w:val="28"/>
                <w:szCs w:val="28"/>
              </w:rPr>
            </w:pPr>
            <w:r w:rsidRPr="00FF7E14">
              <w:rPr>
                <w:sz w:val="28"/>
                <w:szCs w:val="28"/>
              </w:rPr>
              <w:t>17330</w:t>
            </w:r>
          </w:p>
        </w:tc>
      </w:tr>
      <w:tr w14:paraId="506D5FD0" w14:textId="77777777" w:rsidTr="00DC66A9">
        <w:tblPrEx>
          <w:tblW w:w="9757" w:type="dxa"/>
          <w:tblLook w:val="04A0"/>
        </w:tblPrEx>
        <w:tc>
          <w:tcPr>
            <w:tcW w:w="2263" w:type="dxa"/>
          </w:tcPr>
          <w:p w:rsidR="00FF7E14" w:rsidRPr="00FF7E14" w:rsidP="00FF7E14" w14:paraId="5A2FAE74" w14:textId="77777777">
            <w:pPr>
              <w:jc w:val="center"/>
              <w:rPr>
                <w:sz w:val="24"/>
                <w:szCs w:val="24"/>
              </w:rPr>
            </w:pPr>
            <w:r w:rsidRPr="00FF7E14">
              <w:rPr>
                <w:sz w:val="24"/>
                <w:szCs w:val="24"/>
              </w:rPr>
              <w:t>Кількість закладів приватної форми власності</w:t>
            </w:r>
          </w:p>
        </w:tc>
        <w:tc>
          <w:tcPr>
            <w:tcW w:w="1498" w:type="dxa"/>
          </w:tcPr>
          <w:p w:rsidR="00FF7E14" w:rsidRPr="00FF7E14" w:rsidP="00FF7E14" w14:paraId="7244726D" w14:textId="77777777">
            <w:pPr>
              <w:jc w:val="center"/>
              <w:rPr>
                <w:sz w:val="28"/>
                <w:szCs w:val="28"/>
              </w:rPr>
            </w:pPr>
            <w:r w:rsidRPr="00FF7E14">
              <w:rPr>
                <w:sz w:val="28"/>
                <w:szCs w:val="28"/>
              </w:rPr>
              <w:t>10</w:t>
            </w:r>
          </w:p>
        </w:tc>
        <w:tc>
          <w:tcPr>
            <w:tcW w:w="1499" w:type="dxa"/>
          </w:tcPr>
          <w:p w:rsidR="00FF7E14" w:rsidRPr="00FF7E14" w:rsidP="00FF7E14" w14:paraId="46E6BB14" w14:textId="77777777">
            <w:pPr>
              <w:jc w:val="center"/>
              <w:rPr>
                <w:sz w:val="28"/>
                <w:szCs w:val="28"/>
              </w:rPr>
            </w:pPr>
            <w:r w:rsidRPr="00FF7E14">
              <w:rPr>
                <w:sz w:val="28"/>
                <w:szCs w:val="28"/>
              </w:rPr>
              <w:t>10</w:t>
            </w:r>
          </w:p>
        </w:tc>
        <w:tc>
          <w:tcPr>
            <w:tcW w:w="1499" w:type="dxa"/>
          </w:tcPr>
          <w:p w:rsidR="00FF7E14" w:rsidRPr="00FF7E14" w:rsidP="00FF7E14" w14:paraId="1CA3D54B" w14:textId="77777777">
            <w:pPr>
              <w:jc w:val="center"/>
              <w:rPr>
                <w:sz w:val="28"/>
                <w:szCs w:val="28"/>
              </w:rPr>
            </w:pPr>
            <w:r w:rsidRPr="00FF7E14">
              <w:rPr>
                <w:sz w:val="28"/>
                <w:szCs w:val="28"/>
              </w:rPr>
              <w:t>11</w:t>
            </w:r>
          </w:p>
        </w:tc>
        <w:tc>
          <w:tcPr>
            <w:tcW w:w="1499" w:type="dxa"/>
          </w:tcPr>
          <w:p w:rsidR="00FF7E14" w:rsidRPr="00FF7E14" w:rsidP="00FF7E14" w14:paraId="543A6EB8" w14:textId="77777777">
            <w:pPr>
              <w:jc w:val="center"/>
              <w:rPr>
                <w:sz w:val="28"/>
                <w:szCs w:val="28"/>
              </w:rPr>
            </w:pPr>
            <w:r w:rsidRPr="00FF7E14">
              <w:rPr>
                <w:sz w:val="28"/>
                <w:szCs w:val="28"/>
              </w:rPr>
              <w:t>11</w:t>
            </w:r>
          </w:p>
        </w:tc>
        <w:tc>
          <w:tcPr>
            <w:tcW w:w="1499" w:type="dxa"/>
          </w:tcPr>
          <w:p w:rsidR="00FF7E14" w:rsidRPr="00FF7E14" w:rsidP="00FF7E14" w14:paraId="60B665D4" w14:textId="77777777">
            <w:pPr>
              <w:jc w:val="center"/>
              <w:rPr>
                <w:sz w:val="28"/>
                <w:szCs w:val="28"/>
              </w:rPr>
            </w:pPr>
            <w:r w:rsidRPr="00FF7E14">
              <w:rPr>
                <w:sz w:val="28"/>
                <w:szCs w:val="28"/>
              </w:rPr>
              <w:t>14</w:t>
            </w:r>
          </w:p>
        </w:tc>
      </w:tr>
      <w:tr w14:paraId="23172FFE" w14:textId="77777777" w:rsidTr="00DC66A9">
        <w:tblPrEx>
          <w:tblW w:w="9757" w:type="dxa"/>
          <w:tblLook w:val="04A0"/>
        </w:tblPrEx>
        <w:tc>
          <w:tcPr>
            <w:tcW w:w="2263" w:type="dxa"/>
          </w:tcPr>
          <w:p w:rsidR="00FF7E14" w:rsidRPr="00FF7E14" w:rsidP="00FF7E14" w14:paraId="0F019AB0" w14:textId="77777777">
            <w:pPr>
              <w:pStyle w:val="ListParagraph"/>
              <w:numPr>
                <w:ilvl w:val="0"/>
                <w:numId w:val="1"/>
              </w:numPr>
              <w:tabs>
                <w:tab w:val="left" w:pos="171"/>
              </w:tabs>
              <w:ind w:left="0" w:firstLine="0"/>
              <w:jc w:val="center"/>
              <w:rPr>
                <w:lang w:eastAsia="uk-UA"/>
              </w:rPr>
            </w:pPr>
            <w:r w:rsidRPr="00FF7E14">
              <w:rPr>
                <w:lang w:val="uk-UA" w:eastAsia="uk-UA"/>
              </w:rPr>
              <w:t>дошкільної освіти</w:t>
            </w:r>
          </w:p>
        </w:tc>
        <w:tc>
          <w:tcPr>
            <w:tcW w:w="1498" w:type="dxa"/>
          </w:tcPr>
          <w:p w:rsidR="00FF7E14" w:rsidRPr="00FF7E14" w:rsidP="00FF7E14" w14:paraId="4B980989" w14:textId="77777777">
            <w:pPr>
              <w:jc w:val="center"/>
              <w:rPr>
                <w:sz w:val="28"/>
                <w:szCs w:val="28"/>
              </w:rPr>
            </w:pPr>
            <w:r w:rsidRPr="00FF7E14">
              <w:rPr>
                <w:sz w:val="28"/>
                <w:szCs w:val="28"/>
              </w:rPr>
              <w:t>6</w:t>
            </w:r>
          </w:p>
        </w:tc>
        <w:tc>
          <w:tcPr>
            <w:tcW w:w="1499" w:type="dxa"/>
          </w:tcPr>
          <w:p w:rsidR="00FF7E14" w:rsidRPr="00FF7E14" w:rsidP="00FF7E14" w14:paraId="22B29E12" w14:textId="77777777">
            <w:pPr>
              <w:jc w:val="center"/>
              <w:rPr>
                <w:sz w:val="28"/>
                <w:szCs w:val="28"/>
              </w:rPr>
            </w:pPr>
            <w:r w:rsidRPr="00FF7E14">
              <w:rPr>
                <w:sz w:val="28"/>
                <w:szCs w:val="28"/>
              </w:rPr>
              <w:t>6</w:t>
            </w:r>
          </w:p>
        </w:tc>
        <w:tc>
          <w:tcPr>
            <w:tcW w:w="1499" w:type="dxa"/>
          </w:tcPr>
          <w:p w:rsidR="00FF7E14" w:rsidRPr="00FF7E14" w:rsidP="00FF7E14" w14:paraId="3966CF16" w14:textId="77777777">
            <w:pPr>
              <w:jc w:val="center"/>
              <w:rPr>
                <w:sz w:val="28"/>
                <w:szCs w:val="28"/>
              </w:rPr>
            </w:pPr>
            <w:r w:rsidRPr="00FF7E14">
              <w:rPr>
                <w:sz w:val="28"/>
                <w:szCs w:val="28"/>
              </w:rPr>
              <w:t>7</w:t>
            </w:r>
          </w:p>
        </w:tc>
        <w:tc>
          <w:tcPr>
            <w:tcW w:w="1499" w:type="dxa"/>
          </w:tcPr>
          <w:p w:rsidR="00FF7E14" w:rsidRPr="00FF7E14" w:rsidP="00FF7E14" w14:paraId="382361D3" w14:textId="77777777">
            <w:pPr>
              <w:jc w:val="center"/>
              <w:rPr>
                <w:sz w:val="28"/>
                <w:szCs w:val="28"/>
              </w:rPr>
            </w:pPr>
            <w:r w:rsidRPr="00FF7E14">
              <w:rPr>
                <w:sz w:val="28"/>
                <w:szCs w:val="28"/>
              </w:rPr>
              <w:t>7</w:t>
            </w:r>
          </w:p>
        </w:tc>
        <w:tc>
          <w:tcPr>
            <w:tcW w:w="1499" w:type="dxa"/>
          </w:tcPr>
          <w:p w:rsidR="00FF7E14" w:rsidRPr="00FF7E14" w:rsidP="00FF7E14" w14:paraId="406CA588" w14:textId="77777777">
            <w:pPr>
              <w:jc w:val="center"/>
              <w:rPr>
                <w:sz w:val="28"/>
                <w:szCs w:val="28"/>
              </w:rPr>
            </w:pPr>
            <w:r w:rsidRPr="00FF7E14">
              <w:rPr>
                <w:sz w:val="28"/>
                <w:szCs w:val="28"/>
              </w:rPr>
              <w:t>9</w:t>
            </w:r>
          </w:p>
        </w:tc>
      </w:tr>
      <w:tr w14:paraId="410E05BB" w14:textId="77777777" w:rsidTr="00DC66A9">
        <w:tblPrEx>
          <w:tblW w:w="9757" w:type="dxa"/>
          <w:tblLook w:val="04A0"/>
        </w:tblPrEx>
        <w:tc>
          <w:tcPr>
            <w:tcW w:w="2263" w:type="dxa"/>
          </w:tcPr>
          <w:p w:rsidR="00FF7E14" w:rsidRPr="00FF7E14" w:rsidP="00FF7E14" w14:paraId="4B98F818" w14:textId="77777777">
            <w:pPr>
              <w:jc w:val="center"/>
              <w:rPr>
                <w:sz w:val="24"/>
                <w:szCs w:val="24"/>
              </w:rPr>
            </w:pPr>
            <w:r w:rsidRPr="00FF7E14">
              <w:rPr>
                <w:sz w:val="24"/>
                <w:szCs w:val="24"/>
              </w:rPr>
              <w:t>в них дітей</w:t>
            </w:r>
          </w:p>
        </w:tc>
        <w:tc>
          <w:tcPr>
            <w:tcW w:w="1498" w:type="dxa"/>
          </w:tcPr>
          <w:p w:rsidR="00FF7E14" w:rsidRPr="00FF7E14" w:rsidP="00FF7E14" w14:paraId="46727BDF" w14:textId="77777777">
            <w:pPr>
              <w:jc w:val="center"/>
              <w:rPr>
                <w:sz w:val="28"/>
                <w:szCs w:val="28"/>
              </w:rPr>
            </w:pPr>
            <w:r w:rsidRPr="00FF7E14">
              <w:rPr>
                <w:sz w:val="28"/>
                <w:szCs w:val="28"/>
              </w:rPr>
              <w:t>204</w:t>
            </w:r>
          </w:p>
        </w:tc>
        <w:tc>
          <w:tcPr>
            <w:tcW w:w="1499" w:type="dxa"/>
          </w:tcPr>
          <w:p w:rsidR="00FF7E14" w:rsidRPr="00FF7E14" w:rsidP="00FF7E14" w14:paraId="3106FAF8" w14:textId="77777777">
            <w:pPr>
              <w:jc w:val="center"/>
              <w:rPr>
                <w:sz w:val="28"/>
                <w:szCs w:val="28"/>
              </w:rPr>
            </w:pPr>
            <w:r w:rsidRPr="00FF7E14">
              <w:rPr>
                <w:sz w:val="28"/>
                <w:szCs w:val="28"/>
              </w:rPr>
              <w:t>207</w:t>
            </w:r>
          </w:p>
        </w:tc>
        <w:tc>
          <w:tcPr>
            <w:tcW w:w="1499" w:type="dxa"/>
          </w:tcPr>
          <w:p w:rsidR="00FF7E14" w:rsidRPr="00FF7E14" w:rsidP="00FF7E14" w14:paraId="73D6D794" w14:textId="77777777">
            <w:pPr>
              <w:jc w:val="center"/>
              <w:rPr>
                <w:sz w:val="28"/>
                <w:szCs w:val="28"/>
              </w:rPr>
            </w:pPr>
            <w:r w:rsidRPr="00FF7E14">
              <w:rPr>
                <w:sz w:val="28"/>
                <w:szCs w:val="28"/>
              </w:rPr>
              <w:t>266</w:t>
            </w:r>
          </w:p>
        </w:tc>
        <w:tc>
          <w:tcPr>
            <w:tcW w:w="1499" w:type="dxa"/>
          </w:tcPr>
          <w:p w:rsidR="00FF7E14" w:rsidRPr="00FF7E14" w:rsidP="00FF7E14" w14:paraId="141940A7" w14:textId="77777777">
            <w:pPr>
              <w:jc w:val="center"/>
              <w:rPr>
                <w:sz w:val="28"/>
                <w:szCs w:val="28"/>
              </w:rPr>
            </w:pPr>
            <w:r w:rsidRPr="00FF7E14">
              <w:rPr>
                <w:sz w:val="28"/>
                <w:szCs w:val="28"/>
              </w:rPr>
              <w:t>171</w:t>
            </w:r>
          </w:p>
        </w:tc>
        <w:tc>
          <w:tcPr>
            <w:tcW w:w="1499" w:type="dxa"/>
          </w:tcPr>
          <w:p w:rsidR="00FF7E14" w:rsidRPr="00FF7E14" w:rsidP="00FF7E14" w14:paraId="27D2121F" w14:textId="77777777">
            <w:pPr>
              <w:jc w:val="center"/>
              <w:rPr>
                <w:sz w:val="28"/>
                <w:szCs w:val="28"/>
              </w:rPr>
            </w:pPr>
            <w:r w:rsidRPr="00FF7E14">
              <w:rPr>
                <w:sz w:val="28"/>
                <w:szCs w:val="28"/>
              </w:rPr>
              <w:t>328</w:t>
            </w:r>
          </w:p>
        </w:tc>
      </w:tr>
      <w:tr w14:paraId="0A248D01" w14:textId="77777777" w:rsidTr="00DC66A9">
        <w:tblPrEx>
          <w:tblW w:w="9757" w:type="dxa"/>
          <w:tblLook w:val="04A0"/>
        </w:tblPrEx>
        <w:tc>
          <w:tcPr>
            <w:tcW w:w="2263" w:type="dxa"/>
          </w:tcPr>
          <w:p w:rsidR="00FF7E14" w:rsidRPr="00FF7E14" w:rsidP="00FF7E14" w14:paraId="51FEA1F0" w14:textId="77777777">
            <w:pPr>
              <w:pStyle w:val="ListParagraph"/>
              <w:numPr>
                <w:ilvl w:val="0"/>
                <w:numId w:val="1"/>
              </w:numPr>
              <w:tabs>
                <w:tab w:val="left" w:pos="171"/>
              </w:tabs>
              <w:ind w:left="0" w:firstLine="0"/>
              <w:jc w:val="center"/>
              <w:rPr>
                <w:lang w:eastAsia="uk-UA"/>
              </w:rPr>
            </w:pPr>
            <w:r w:rsidRPr="00FF7E14">
              <w:rPr>
                <w:lang w:eastAsia="uk-UA"/>
              </w:rPr>
              <w:t>загальної середньої освіти</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30974736" w14:textId="77777777">
            <w:pPr>
              <w:jc w:val="center"/>
              <w:rPr>
                <w:sz w:val="28"/>
                <w:szCs w:val="28"/>
              </w:rPr>
            </w:pPr>
            <w:r w:rsidRPr="00FF7E14">
              <w:rPr>
                <w:sz w:val="28"/>
                <w:szCs w:val="28"/>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36939FFC" w14:textId="77777777">
            <w:pPr>
              <w:jc w:val="center"/>
              <w:rPr>
                <w:sz w:val="28"/>
                <w:szCs w:val="28"/>
              </w:rPr>
            </w:pPr>
            <w:r w:rsidRPr="00FF7E14">
              <w:rPr>
                <w:sz w:val="28"/>
                <w:szCs w:val="28"/>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586D5752" w14:textId="77777777">
            <w:pPr>
              <w:jc w:val="center"/>
              <w:rPr>
                <w:sz w:val="28"/>
                <w:szCs w:val="28"/>
              </w:rPr>
            </w:pPr>
            <w:r w:rsidRPr="00FF7E14">
              <w:rPr>
                <w:sz w:val="28"/>
                <w:szCs w:val="28"/>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75BBB748" w14:textId="77777777">
            <w:pPr>
              <w:jc w:val="center"/>
              <w:rPr>
                <w:sz w:val="28"/>
                <w:szCs w:val="28"/>
              </w:rPr>
            </w:pPr>
            <w:r w:rsidRPr="00FF7E14">
              <w:rPr>
                <w:sz w:val="28"/>
                <w:szCs w:val="28"/>
              </w:rPr>
              <w:t>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3D7344D6" w14:textId="77777777">
            <w:pPr>
              <w:jc w:val="center"/>
              <w:rPr>
                <w:sz w:val="28"/>
                <w:szCs w:val="28"/>
              </w:rPr>
            </w:pPr>
            <w:r w:rsidRPr="00FF7E14">
              <w:rPr>
                <w:sz w:val="28"/>
                <w:szCs w:val="28"/>
              </w:rPr>
              <w:t>5</w:t>
            </w:r>
          </w:p>
        </w:tc>
      </w:tr>
      <w:tr w14:paraId="5ACA0475" w14:textId="77777777" w:rsidTr="00DC66A9">
        <w:tblPrEx>
          <w:tblW w:w="9757" w:type="dxa"/>
          <w:tblLook w:val="04A0"/>
        </w:tblPrEx>
        <w:tc>
          <w:tcPr>
            <w:tcW w:w="2263" w:type="dxa"/>
          </w:tcPr>
          <w:p w:rsidR="00FF7E14" w:rsidRPr="00FF7E14" w:rsidP="00FF7E14" w14:paraId="374208E0" w14:textId="77777777">
            <w:pPr>
              <w:jc w:val="center"/>
              <w:rPr>
                <w:sz w:val="24"/>
                <w:szCs w:val="24"/>
              </w:rPr>
            </w:pPr>
            <w:r w:rsidRPr="00FF7E14">
              <w:rPr>
                <w:sz w:val="24"/>
                <w:szCs w:val="24"/>
              </w:rPr>
              <w:t>в них дітей</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7B5B44F9" w14:textId="77777777">
            <w:pPr>
              <w:jc w:val="center"/>
              <w:rPr>
                <w:sz w:val="28"/>
                <w:szCs w:val="28"/>
              </w:rPr>
            </w:pPr>
            <w:r w:rsidRPr="00FF7E14">
              <w:rPr>
                <w:sz w:val="28"/>
                <w:szCs w:val="28"/>
              </w:rPr>
              <w:t>323</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77720F39" w14:textId="77777777">
            <w:pPr>
              <w:jc w:val="center"/>
              <w:rPr>
                <w:sz w:val="28"/>
                <w:szCs w:val="28"/>
              </w:rPr>
            </w:pPr>
            <w:r w:rsidRPr="00FF7E14">
              <w:rPr>
                <w:sz w:val="28"/>
                <w:szCs w:val="28"/>
              </w:rPr>
              <w:t>391</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6DBEE6D4" w14:textId="77777777">
            <w:pPr>
              <w:jc w:val="center"/>
              <w:rPr>
                <w:sz w:val="28"/>
                <w:szCs w:val="28"/>
              </w:rPr>
            </w:pPr>
            <w:r w:rsidRPr="00FF7E14">
              <w:rPr>
                <w:sz w:val="28"/>
                <w:szCs w:val="28"/>
              </w:rPr>
              <w:t>474</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4FAA4D39" w14:textId="77777777">
            <w:pPr>
              <w:jc w:val="center"/>
              <w:rPr>
                <w:sz w:val="28"/>
                <w:szCs w:val="28"/>
              </w:rPr>
            </w:pPr>
            <w:r w:rsidRPr="00FF7E14">
              <w:rPr>
                <w:sz w:val="28"/>
                <w:szCs w:val="28"/>
              </w:rPr>
              <w:t>517</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7E14" w:rsidRPr="00FF7E14" w:rsidP="00FF7E14" w14:paraId="53616770" w14:textId="77777777">
            <w:pPr>
              <w:jc w:val="center"/>
              <w:rPr>
                <w:sz w:val="28"/>
                <w:szCs w:val="28"/>
              </w:rPr>
            </w:pPr>
            <w:r w:rsidRPr="00FF7E14">
              <w:rPr>
                <w:sz w:val="28"/>
                <w:szCs w:val="28"/>
              </w:rPr>
              <w:t>737</w:t>
            </w:r>
          </w:p>
        </w:tc>
      </w:tr>
    </w:tbl>
    <w:p w:rsidR="00FF7E14" w:rsidRPr="00FF7E14" w:rsidP="00FF7E14" w14:paraId="1319F55E" w14:textId="45E29B4A">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Наразі </w:t>
      </w:r>
      <w:bookmarkEnd w:id="1"/>
      <w:r w:rsidRPr="00FF7E14">
        <w:rPr>
          <w:rFonts w:ascii="Times New Roman" w:hAnsi="Times New Roman" w:cs="Times New Roman"/>
          <w:sz w:val="28"/>
          <w:szCs w:val="28"/>
        </w:rPr>
        <w:t>мережу закладів дошкільної освіти Броварської міської територіальної громади  складають 23 заклади комунальної власності (у тому числі структурний підрозділ Центр розвитку дитини Броварського ліцею № 11) та 9 – інших форм власності. Різними формами дошкільної освіти охоплено 4807 дітей (241 група). З них у комунальних закладах – 4479 дітей (213 груп). Функціонують 5 санаторних груп, 42 логопедичні групи, 1 спецгрупа з важкими вадами мовлення у дітей, 5 прогулянкових груп, 13 різновікових. Працює 27 чергових груп з 1,5-годинним перебуванням дітей. </w:t>
      </w:r>
    </w:p>
    <w:p w:rsidR="00FF7E14" w:rsidRPr="00FF7E14" w:rsidP="00FF7E14" w14:paraId="65E6CA19" w14:textId="15318045">
      <w:pPr>
        <w:tabs>
          <w:tab w:val="left" w:pos="284"/>
        </w:tabs>
        <w:spacing w:after="0" w:line="240" w:lineRule="auto"/>
        <w:ind w:right="-12" w:firstLine="567"/>
        <w:jc w:val="both"/>
        <w:rPr>
          <w:rFonts w:ascii="Times New Roman" w:hAnsi="Times New Roman" w:cs="Times New Roman"/>
          <w:sz w:val="28"/>
          <w:szCs w:val="28"/>
        </w:rPr>
      </w:pPr>
      <w:r w:rsidRPr="00FF7E14">
        <w:rPr>
          <w:rFonts w:ascii="Times New Roman" w:hAnsi="Times New Roman" w:cs="Times New Roman"/>
          <w:sz w:val="28"/>
          <w:szCs w:val="28"/>
        </w:rPr>
        <w:t>Мережу  закладів загальної середньої освіти становлять 13 ліцеїв і 1 гімназія (Навчально-реабілітаційний центр – гімназія «Зростання» введено до мережі з 01.09.2022, набір учнів не здійснювався у зв’язку з введенням воєнного стану) комунальної форми власності та 6 приватних закладів (</w:t>
      </w:r>
      <w:r w:rsidR="00604B6F">
        <w:rPr>
          <w:rFonts w:ascii="Times New Roman" w:hAnsi="Times New Roman" w:cs="Times New Roman"/>
          <w:sz w:val="28"/>
          <w:szCs w:val="28"/>
        </w:rPr>
        <w:t>з</w:t>
      </w:r>
      <w:r w:rsidRPr="00FF7E14">
        <w:rPr>
          <w:rFonts w:ascii="Times New Roman" w:hAnsi="Times New Roman" w:cs="Times New Roman"/>
          <w:sz w:val="28"/>
          <w:szCs w:val="28"/>
        </w:rPr>
        <w:t xml:space="preserve">аклад загальної </w:t>
      </w:r>
      <w:r w:rsidRPr="00FF7E14">
        <w:rPr>
          <w:rFonts w:ascii="Times New Roman" w:hAnsi="Times New Roman" w:cs="Times New Roman"/>
          <w:sz w:val="28"/>
          <w:szCs w:val="28"/>
        </w:rPr>
        <w:t>середньої освіти «Броварська гімназія «Юнік» розпочав свою діяльність з 01.09.2023).</w:t>
      </w:r>
    </w:p>
    <w:p w:rsidR="00FF7E14" w:rsidRPr="00FF7E14" w:rsidP="00FF7E14" w14:paraId="61E40EB3" w14:textId="77777777">
      <w:pPr>
        <w:tabs>
          <w:tab w:val="left" w:pos="284"/>
        </w:tabs>
        <w:spacing w:after="0" w:line="240" w:lineRule="auto"/>
        <w:ind w:right="-12"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Відповідно до мережі у 2023/2024 навчальному році на навчання зараховано 18067 мешканців громади (674 класи), у тому числі до комунальних закладів 17330 дітей (610 класів), </w:t>
      </w:r>
      <w:bookmarkStart w:id="2" w:name="_Hlk131749314"/>
      <w:r w:rsidRPr="00FF7E14">
        <w:rPr>
          <w:rFonts w:ascii="Times New Roman" w:hAnsi="Times New Roman" w:cs="Times New Roman"/>
          <w:sz w:val="28"/>
          <w:szCs w:val="28"/>
        </w:rPr>
        <w:t xml:space="preserve">для 1506 учнів відкрито 48 груп продовженого дня, навчання 6201 учня (219 класів) організовано у другу зміну. </w:t>
      </w:r>
    </w:p>
    <w:p w:rsidR="00FF7E14" w:rsidRPr="00FF7E14" w:rsidP="00FF7E14" w14:paraId="0514DF45" w14:textId="538C112E">
      <w:pPr>
        <w:spacing w:after="0" w:line="240" w:lineRule="auto"/>
        <w:ind w:firstLine="567"/>
        <w:jc w:val="both"/>
        <w:rPr>
          <w:rFonts w:ascii="Times New Roman" w:hAnsi="Times New Roman" w:cs="Times New Roman"/>
          <w:sz w:val="28"/>
          <w:szCs w:val="28"/>
        </w:rPr>
      </w:pPr>
      <w:r w:rsidRPr="00FF7E14">
        <w:rPr>
          <w:rFonts w:ascii="Times New Roman" w:eastAsia="Calibri" w:hAnsi="Times New Roman" w:cs="Times New Roman"/>
          <w:sz w:val="28"/>
          <w:szCs w:val="28"/>
        </w:rPr>
        <w:t>На початку вересня 2023 року в комунальних ліцеях громади навчалося 17330 учнів. З них за кордоном перебувало 1635 учнів, в інших регіонах України – 21. Освітній процес було організовано за різними формами: с</w:t>
      </w:r>
      <w:r w:rsidRPr="00FF7E14">
        <w:rPr>
          <w:rFonts w:ascii="Times New Roman" w:hAnsi="Times New Roman" w:cs="Times New Roman"/>
          <w:sz w:val="28"/>
          <w:szCs w:val="28"/>
        </w:rPr>
        <w:t xml:space="preserve">імейною (домашньою) формою було охоплено 1442 дитини, екстернатною – 38, індивідуальним навчанням – 107 дітей. </w:t>
      </w:r>
      <w:r w:rsidRPr="00FF7E14">
        <w:rPr>
          <w:rFonts w:ascii="Times New Roman" w:eastAsia="Calibri" w:hAnsi="Times New Roman" w:cs="Times New Roman"/>
          <w:sz w:val="28"/>
          <w:szCs w:val="28"/>
        </w:rPr>
        <w:t>З настанням осінньо-зимового періоду збільшилася кількість дітей, які виїхали за кордон. Станом на 22.12.2023 за кордоном перебува</w:t>
      </w:r>
      <w:r w:rsidR="00B228E8">
        <w:rPr>
          <w:rFonts w:ascii="Times New Roman" w:eastAsia="Calibri" w:hAnsi="Times New Roman" w:cs="Times New Roman"/>
          <w:sz w:val="28"/>
          <w:szCs w:val="28"/>
        </w:rPr>
        <w:t>ло</w:t>
      </w:r>
      <w:r w:rsidRPr="00FF7E14">
        <w:rPr>
          <w:rFonts w:ascii="Times New Roman" w:eastAsia="Calibri" w:hAnsi="Times New Roman" w:cs="Times New Roman"/>
          <w:sz w:val="28"/>
          <w:szCs w:val="28"/>
        </w:rPr>
        <w:t xml:space="preserve"> 1836 учнів, в інших регіонах України – 24. Відповідно збільшилася кількість дітей, які навча</w:t>
      </w:r>
      <w:r w:rsidR="00B228E8">
        <w:rPr>
          <w:rFonts w:ascii="Times New Roman" w:eastAsia="Calibri" w:hAnsi="Times New Roman" w:cs="Times New Roman"/>
          <w:sz w:val="28"/>
          <w:szCs w:val="28"/>
        </w:rPr>
        <w:t>лися</w:t>
      </w:r>
      <w:r w:rsidRPr="00FF7E14">
        <w:rPr>
          <w:rFonts w:ascii="Times New Roman" w:eastAsia="Calibri" w:hAnsi="Times New Roman" w:cs="Times New Roman"/>
          <w:sz w:val="28"/>
          <w:szCs w:val="28"/>
        </w:rPr>
        <w:t xml:space="preserve"> за іншими формами навчання. Станом на 22.12.2023 на сімейному навчанні перебува</w:t>
      </w:r>
      <w:r w:rsidR="00604B6F">
        <w:rPr>
          <w:rFonts w:ascii="Times New Roman" w:eastAsia="Calibri" w:hAnsi="Times New Roman" w:cs="Times New Roman"/>
          <w:sz w:val="28"/>
          <w:szCs w:val="28"/>
        </w:rPr>
        <w:t>ло</w:t>
      </w:r>
      <w:r w:rsidRPr="00FF7E14">
        <w:rPr>
          <w:rFonts w:ascii="Times New Roman" w:eastAsia="Calibri" w:hAnsi="Times New Roman" w:cs="Times New Roman"/>
          <w:sz w:val="28"/>
          <w:szCs w:val="28"/>
        </w:rPr>
        <w:t xml:space="preserve"> 1644 учні, на екстернаті – 35, індивідуальним навчанням охоплено 121 дитину. Загалом на кінець грудня фактична кількість учнів  в ліцеях  становила 17226 осіб, з них </w:t>
      </w:r>
      <w:r w:rsidRPr="00FF7E14">
        <w:rPr>
          <w:rFonts w:ascii="Times New Roman" w:hAnsi="Times New Roman" w:cs="Times New Roman"/>
          <w:sz w:val="28"/>
          <w:szCs w:val="28"/>
        </w:rPr>
        <w:t xml:space="preserve">1212 учнів з числа внутрішньо переміщених, у тому числі  794 – після 24 лютого 2022 року. </w:t>
      </w:r>
    </w:p>
    <w:p w:rsidR="00FF7E14" w:rsidRPr="00FF7E14" w:rsidP="00FF7E14" w14:paraId="0CC5FF4F"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З метою надання можливості дітям, які перебувають за кордоном здобувати освіту за українською програмою, на базі Броварського ліцею № 1 та Броварського ліцею № 4 ім. С.І. Олійника організовано роботу дистанційних класів. У ліцеї № 1 функціонують паралелі 5 та 8 класів, в яких дистанційно навчається 47 учнів. У ліцеї № 4 функціонують паралелі 6, 7, 9, 10, 11 класів, у яких навчається 164 учні. </w:t>
      </w:r>
    </w:p>
    <w:bookmarkEnd w:id="2"/>
    <w:p w:rsidR="00FF7E14" w:rsidRPr="00FF7E14" w:rsidP="00FF7E14" w14:paraId="22E037BE" w14:textId="77777777">
      <w:pPr>
        <w:spacing w:after="0" w:line="240" w:lineRule="auto"/>
        <w:ind w:firstLine="540"/>
        <w:jc w:val="both"/>
        <w:rPr>
          <w:rFonts w:ascii="Times New Roman" w:hAnsi="Times New Roman" w:cs="Times New Roman"/>
          <w:sz w:val="28"/>
          <w:szCs w:val="28"/>
        </w:rPr>
      </w:pPr>
      <w:r w:rsidRPr="00FF7E14">
        <w:rPr>
          <w:rFonts w:ascii="Times New Roman" w:hAnsi="Times New Roman" w:cs="Times New Roman"/>
          <w:sz w:val="28"/>
          <w:szCs w:val="28"/>
        </w:rPr>
        <w:t xml:space="preserve">У зв’язку з військовою агресією російської федерації проти України та введенням воєнного стану у ІІ півріччі 2021/2022 навчального року у закладах освіти громади було організовано дистанційне навчання: у садочках було охоплено близько 2370 дітей, у школах – 13382 учні (станом на 27.05.2022). </w:t>
      </w:r>
    </w:p>
    <w:p w:rsidR="00FF7E14" w:rsidRPr="00FF7E14" w:rsidP="00FF7E14" w14:paraId="0EC736CA" w14:textId="64D57471">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У 2022/2023 навчальному році комунальні заклади загальної середньої освіти працювали в змішаному режимі (очно та з використанням дистанційних технологій). На початку 2023/2024 навчального року в змішаному режимі працювали 4 ліцеї (№ 1, 2, 7, 9). Станом на грудень 2023 року в змішаному режимі працю</w:t>
      </w:r>
      <w:r w:rsidR="00B228E8">
        <w:rPr>
          <w:rFonts w:ascii="Times New Roman" w:hAnsi="Times New Roman" w:cs="Times New Roman"/>
          <w:sz w:val="28"/>
          <w:szCs w:val="28"/>
        </w:rPr>
        <w:t>вав</w:t>
      </w:r>
      <w:r w:rsidRPr="00FF7E14">
        <w:rPr>
          <w:rFonts w:ascii="Times New Roman" w:hAnsi="Times New Roman" w:cs="Times New Roman"/>
          <w:sz w:val="28"/>
          <w:szCs w:val="28"/>
        </w:rPr>
        <w:t xml:space="preserve"> ліцей № 1. </w:t>
      </w:r>
    </w:p>
    <w:p w:rsidR="00FF7E14" w:rsidRPr="00FF7E14" w:rsidP="00FF7E14" w14:paraId="0B8D90CB"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Загалом протягом 2019-2023 років випускники закладів освіти громади мали високі показники у навчанні: 6585 учнів отримали базову середню освіту, з них з відзнакою – 424,  повну загальну середню освіту – 3361, з них із врученням золотої медалі – 228, срібної медалі – 80.</w:t>
      </w:r>
    </w:p>
    <w:p w:rsidR="00FF7E14" w:rsidRPr="00FF7E14" w:rsidP="00FF7E14" w14:paraId="50F87212" w14:textId="3365A1E2">
      <w:pPr>
        <w:shd w:val="clear" w:color="auto" w:fill="FFFFFF"/>
        <w:spacing w:after="0" w:line="240" w:lineRule="auto"/>
        <w:ind w:firstLine="567"/>
        <w:jc w:val="both"/>
        <w:rPr>
          <w:rFonts w:ascii="Times New Roman" w:hAnsi="Times New Roman" w:cs="Times New Roman"/>
          <w:sz w:val="28"/>
          <w:szCs w:val="28"/>
          <w:shd w:val="clear" w:color="auto" w:fill="FFFFFF"/>
        </w:rPr>
      </w:pPr>
      <w:r w:rsidRPr="00FF7E14">
        <w:rPr>
          <w:rFonts w:ascii="Times New Roman" w:hAnsi="Times New Roman" w:cs="Times New Roman"/>
          <w:sz w:val="28"/>
          <w:szCs w:val="28"/>
        </w:rPr>
        <w:t xml:space="preserve">У громаді працює 5 закладів позашкільної освіти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 11, робота спортивних секцій організована у Дитячо-юнацькій </w:t>
      </w:r>
      <w:r w:rsidRPr="00FF7E14">
        <w:rPr>
          <w:rFonts w:ascii="Times New Roman" w:hAnsi="Times New Roman" w:cs="Times New Roman"/>
          <w:sz w:val="28"/>
          <w:szCs w:val="28"/>
        </w:rPr>
        <w:t xml:space="preserve">спортивній школі; а також </w:t>
      </w:r>
      <w:r w:rsidRPr="00FF7E14">
        <w:rPr>
          <w:rFonts w:ascii="Times New Roman" w:hAnsi="Times New Roman" w:cs="Times New Roman"/>
          <w:spacing w:val="-2"/>
          <w:sz w:val="28"/>
          <w:szCs w:val="28"/>
        </w:rPr>
        <w:t xml:space="preserve">приватний позашкільний заклад </w:t>
      </w:r>
      <w:r w:rsidRPr="00FF7E14">
        <w:rPr>
          <w:rFonts w:ascii="Times New Roman" w:hAnsi="Times New Roman" w:cs="Times New Roman"/>
          <w:sz w:val="28"/>
          <w:szCs w:val="28"/>
        </w:rPr>
        <w:t xml:space="preserve">ТОВ «Центр іноземних мов «Спік Інглиш». </w:t>
      </w:r>
      <w:r w:rsidRPr="00FF7E14">
        <w:rPr>
          <w:rFonts w:ascii="Times New Roman" w:hAnsi="Times New Roman" w:cs="Times New Roman"/>
          <w:sz w:val="28"/>
          <w:szCs w:val="28"/>
          <w:shd w:val="clear" w:color="auto" w:fill="FFFFFF"/>
        </w:rPr>
        <w:t xml:space="preserve">Позашкільною освітою згідно статистичних даних 2023 року у закладах охоплено 6186 дітей (5318 – у позашкіллі та 718 – у ДЮСШ, у приватному закладі – 150), гуртковою роботою у школах забезпечено 2268 дітей. Загалом </w:t>
      </w:r>
      <w:r w:rsidR="00604B6F">
        <w:rPr>
          <w:rFonts w:ascii="Times New Roman" w:hAnsi="Times New Roman" w:cs="Times New Roman"/>
          <w:sz w:val="28"/>
          <w:szCs w:val="28"/>
          <w:shd w:val="clear" w:color="auto" w:fill="FFFFFF"/>
        </w:rPr>
        <w:t xml:space="preserve">здобуття </w:t>
      </w:r>
      <w:r w:rsidRPr="00FF7E14">
        <w:rPr>
          <w:rFonts w:ascii="Times New Roman" w:hAnsi="Times New Roman" w:cs="Times New Roman"/>
          <w:sz w:val="28"/>
          <w:szCs w:val="28"/>
          <w:shd w:val="clear" w:color="auto" w:fill="FFFFFF"/>
        </w:rPr>
        <w:t>позашкільн</w:t>
      </w:r>
      <w:r w:rsidR="00604B6F">
        <w:rPr>
          <w:rFonts w:ascii="Times New Roman" w:hAnsi="Times New Roman" w:cs="Times New Roman"/>
          <w:sz w:val="28"/>
          <w:szCs w:val="28"/>
          <w:shd w:val="clear" w:color="auto" w:fill="FFFFFF"/>
        </w:rPr>
        <w:t>ої</w:t>
      </w:r>
      <w:r w:rsidRPr="00FF7E14">
        <w:rPr>
          <w:rFonts w:ascii="Times New Roman" w:hAnsi="Times New Roman" w:cs="Times New Roman"/>
          <w:sz w:val="28"/>
          <w:szCs w:val="28"/>
          <w:shd w:val="clear" w:color="auto" w:fill="FFFFFF"/>
        </w:rPr>
        <w:t xml:space="preserve"> освіт</w:t>
      </w:r>
      <w:r w:rsidR="00604B6F">
        <w:rPr>
          <w:rFonts w:ascii="Times New Roman" w:hAnsi="Times New Roman" w:cs="Times New Roman"/>
          <w:sz w:val="28"/>
          <w:szCs w:val="28"/>
          <w:shd w:val="clear" w:color="auto" w:fill="FFFFFF"/>
        </w:rPr>
        <w:t>и</w:t>
      </w:r>
      <w:r w:rsidRPr="00FF7E14">
        <w:rPr>
          <w:rFonts w:ascii="Times New Roman" w:hAnsi="Times New Roman" w:cs="Times New Roman"/>
          <w:sz w:val="28"/>
          <w:szCs w:val="28"/>
          <w:shd w:val="clear" w:color="auto" w:fill="FFFFFF"/>
        </w:rPr>
        <w:t xml:space="preserve"> організован</w:t>
      </w:r>
      <w:r w:rsidR="00604B6F">
        <w:rPr>
          <w:rFonts w:ascii="Times New Roman" w:hAnsi="Times New Roman" w:cs="Times New Roman"/>
          <w:sz w:val="28"/>
          <w:szCs w:val="28"/>
          <w:shd w:val="clear" w:color="auto" w:fill="FFFFFF"/>
        </w:rPr>
        <w:t>о</w:t>
      </w:r>
      <w:r w:rsidRPr="00FF7E14">
        <w:rPr>
          <w:rFonts w:ascii="Times New Roman" w:hAnsi="Times New Roman" w:cs="Times New Roman"/>
          <w:sz w:val="28"/>
          <w:szCs w:val="28"/>
          <w:shd w:val="clear" w:color="auto" w:fill="FFFFFF"/>
        </w:rPr>
        <w:t xml:space="preserve"> для 8454 юних мешканців міста.</w:t>
      </w:r>
    </w:p>
    <w:p w:rsidR="00FF7E14" w:rsidRPr="00FF7E14" w:rsidP="00FF7E14" w14:paraId="663CEA76" w14:textId="77777777">
      <w:pPr>
        <w:shd w:val="clear" w:color="auto" w:fill="FFFFFF"/>
        <w:spacing w:after="0" w:line="240" w:lineRule="auto"/>
        <w:ind w:firstLine="567"/>
        <w:jc w:val="both"/>
        <w:rPr>
          <w:rFonts w:ascii="Times New Roman" w:hAnsi="Times New Roman" w:cs="Times New Roman"/>
          <w:sz w:val="28"/>
          <w:szCs w:val="28"/>
        </w:rPr>
      </w:pPr>
      <w:bookmarkStart w:id="3" w:name="_Hlk147743974"/>
      <w:bookmarkStart w:id="4" w:name="_Hlk131506753"/>
      <w:r w:rsidRPr="00FF7E14">
        <w:rPr>
          <w:rFonts w:ascii="Times New Roman" w:hAnsi="Times New Roman" w:cs="Times New Roman"/>
          <w:sz w:val="28"/>
          <w:szCs w:val="28"/>
        </w:rPr>
        <w:t xml:space="preserve">У громаді налагоджено роботу щодо інклюзивної освіти дітей з особливими освітніми потребами (далі – ООП): відкрито інклюзивні групи та класи, гуртки, функціонує Інклюзивно-ресурсний центр Броварської міської ради Броварського району Київської області (далі – ІРЦ), з 01 вересня 2022 року розпочала роботу філія ІРЦ. </w:t>
      </w:r>
    </w:p>
    <w:p w:rsidR="00FF7E14" w:rsidRPr="00FF7E14" w:rsidP="00FF7E14" w14:paraId="49FBAD79"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Наразі </w:t>
      </w:r>
      <w:r w:rsidRPr="00FF7E14">
        <w:rPr>
          <w:rFonts w:ascii="Times New Roman" w:hAnsi="Times New Roman" w:cs="Times New Roman"/>
          <w:sz w:val="28"/>
          <w:szCs w:val="28"/>
          <w:shd w:val="clear" w:color="auto" w:fill="FFFFFF"/>
        </w:rPr>
        <w:t xml:space="preserve">на обліку в ІРЦ знаходиться 2020 дітей з ООП: 1265 дошкільного віку та 755 шкільного. </w:t>
      </w:r>
      <w:bookmarkEnd w:id="3"/>
    </w:p>
    <w:p w:rsidR="00FF7E14" w:rsidRPr="00FF7E14" w:rsidP="00FF7E14" w14:paraId="573AD76B" w14:textId="77777777">
      <w:pPr>
        <w:shd w:val="clear" w:color="auto" w:fill="FFFFFF"/>
        <w:spacing w:after="0" w:line="240" w:lineRule="auto"/>
        <w:jc w:val="center"/>
        <w:rPr>
          <w:rFonts w:ascii="Times New Roman" w:hAnsi="Times New Roman" w:cs="Times New Roman"/>
          <w:sz w:val="28"/>
          <w:szCs w:val="28"/>
        </w:rPr>
      </w:pPr>
      <w:r w:rsidRPr="00FF7E14">
        <w:rPr>
          <w:rFonts w:ascii="Times New Roman" w:hAnsi="Times New Roman" w:cs="Times New Roman"/>
          <w:sz w:val="28"/>
          <w:szCs w:val="28"/>
        </w:rPr>
        <w:t>Кількість інклюзизних груп (класів та дітей у них)</w:t>
      </w:r>
    </w:p>
    <w:tbl>
      <w:tblPr>
        <w:tblStyle w:val="TableGrid"/>
        <w:tblW w:w="0" w:type="auto"/>
        <w:tblLook w:val="04A0"/>
      </w:tblPr>
      <w:tblGrid>
        <w:gridCol w:w="1589"/>
        <w:gridCol w:w="1579"/>
        <w:gridCol w:w="1580"/>
        <w:gridCol w:w="1580"/>
        <w:gridCol w:w="1580"/>
        <w:gridCol w:w="1580"/>
      </w:tblGrid>
      <w:tr w14:paraId="7E933A72" w14:textId="77777777" w:rsidTr="00DC66A9">
        <w:tblPrEx>
          <w:tblW w:w="0" w:type="auto"/>
          <w:tblLook w:val="04A0"/>
        </w:tblPrEx>
        <w:tc>
          <w:tcPr>
            <w:tcW w:w="1604" w:type="dxa"/>
          </w:tcPr>
          <w:p w:rsidR="00FF7E14" w:rsidRPr="00FF7E14" w:rsidP="00FF7E14" w14:paraId="07670342" w14:textId="77777777">
            <w:pPr>
              <w:jc w:val="center"/>
            </w:pPr>
            <w:r w:rsidRPr="00FF7E14">
              <w:t>показник</w:t>
            </w:r>
          </w:p>
        </w:tc>
        <w:tc>
          <w:tcPr>
            <w:tcW w:w="1604" w:type="dxa"/>
          </w:tcPr>
          <w:p w:rsidR="00FF7E14" w:rsidRPr="00FF7E14" w:rsidP="00FF7E14" w14:paraId="15F4B739" w14:textId="77777777">
            <w:pPr>
              <w:jc w:val="center"/>
            </w:pPr>
            <w:r w:rsidRPr="00FF7E14">
              <w:t>2019</w:t>
            </w:r>
          </w:p>
        </w:tc>
        <w:tc>
          <w:tcPr>
            <w:tcW w:w="1605" w:type="dxa"/>
          </w:tcPr>
          <w:p w:rsidR="00FF7E14" w:rsidRPr="00FF7E14" w:rsidP="00FF7E14" w14:paraId="6825BAAE" w14:textId="77777777">
            <w:pPr>
              <w:jc w:val="center"/>
            </w:pPr>
            <w:r w:rsidRPr="00FF7E14">
              <w:t>2020</w:t>
            </w:r>
          </w:p>
        </w:tc>
        <w:tc>
          <w:tcPr>
            <w:tcW w:w="1605" w:type="dxa"/>
          </w:tcPr>
          <w:p w:rsidR="00FF7E14" w:rsidRPr="00FF7E14" w:rsidP="00FF7E14" w14:paraId="0A778F2A" w14:textId="77777777">
            <w:pPr>
              <w:jc w:val="center"/>
            </w:pPr>
            <w:r w:rsidRPr="00FF7E14">
              <w:t>2021</w:t>
            </w:r>
          </w:p>
        </w:tc>
        <w:tc>
          <w:tcPr>
            <w:tcW w:w="1605" w:type="dxa"/>
          </w:tcPr>
          <w:p w:rsidR="00FF7E14" w:rsidRPr="00FF7E14" w:rsidP="00FF7E14" w14:paraId="27BBEB97" w14:textId="77777777">
            <w:pPr>
              <w:jc w:val="center"/>
            </w:pPr>
            <w:r w:rsidRPr="00FF7E14">
              <w:t>2022</w:t>
            </w:r>
          </w:p>
        </w:tc>
        <w:tc>
          <w:tcPr>
            <w:tcW w:w="1605" w:type="dxa"/>
          </w:tcPr>
          <w:p w:rsidR="00FF7E14" w:rsidRPr="00FF7E14" w:rsidP="00FF7E14" w14:paraId="6F49D592" w14:textId="77777777">
            <w:pPr>
              <w:jc w:val="center"/>
            </w:pPr>
            <w:r w:rsidRPr="00FF7E14">
              <w:t>2023</w:t>
            </w:r>
          </w:p>
        </w:tc>
      </w:tr>
      <w:tr w14:paraId="62C02CB3" w14:textId="77777777" w:rsidTr="00DC66A9">
        <w:tblPrEx>
          <w:tblW w:w="0" w:type="auto"/>
          <w:tblLook w:val="04A0"/>
        </w:tblPrEx>
        <w:tc>
          <w:tcPr>
            <w:tcW w:w="1604" w:type="dxa"/>
          </w:tcPr>
          <w:p w:rsidR="00FF7E14" w:rsidRPr="00FF7E14" w:rsidP="00FF7E14" w14:paraId="713623B8" w14:textId="77777777">
            <w:pPr>
              <w:jc w:val="center"/>
              <w:rPr>
                <w:sz w:val="24"/>
                <w:szCs w:val="24"/>
              </w:rPr>
            </w:pPr>
            <w:r w:rsidRPr="00FF7E14">
              <w:rPr>
                <w:sz w:val="24"/>
                <w:szCs w:val="24"/>
              </w:rPr>
              <w:t>Класи</w:t>
            </w:r>
          </w:p>
        </w:tc>
        <w:tc>
          <w:tcPr>
            <w:tcW w:w="1604" w:type="dxa"/>
          </w:tcPr>
          <w:p w:rsidR="00FF7E14" w:rsidRPr="00FF7E14" w:rsidP="00FF7E14" w14:paraId="450530DF" w14:textId="77777777">
            <w:pPr>
              <w:jc w:val="center"/>
              <w:rPr>
                <w:sz w:val="28"/>
                <w:szCs w:val="28"/>
              </w:rPr>
            </w:pPr>
            <w:r w:rsidRPr="00FF7E14">
              <w:rPr>
                <w:sz w:val="28"/>
                <w:szCs w:val="28"/>
              </w:rPr>
              <w:t>63</w:t>
            </w:r>
          </w:p>
        </w:tc>
        <w:tc>
          <w:tcPr>
            <w:tcW w:w="1605" w:type="dxa"/>
          </w:tcPr>
          <w:p w:rsidR="00FF7E14" w:rsidRPr="00FF7E14" w:rsidP="00FF7E14" w14:paraId="7330AB8F" w14:textId="77777777">
            <w:pPr>
              <w:jc w:val="center"/>
              <w:rPr>
                <w:sz w:val="28"/>
                <w:szCs w:val="28"/>
              </w:rPr>
            </w:pPr>
            <w:r w:rsidRPr="00FF7E14">
              <w:rPr>
                <w:sz w:val="28"/>
                <w:szCs w:val="28"/>
              </w:rPr>
              <w:t>85</w:t>
            </w:r>
          </w:p>
        </w:tc>
        <w:tc>
          <w:tcPr>
            <w:tcW w:w="1605" w:type="dxa"/>
          </w:tcPr>
          <w:p w:rsidR="00FF7E14" w:rsidRPr="00FF7E14" w:rsidP="00FF7E14" w14:paraId="2D3270E8" w14:textId="77777777">
            <w:pPr>
              <w:jc w:val="center"/>
              <w:rPr>
                <w:sz w:val="28"/>
                <w:szCs w:val="28"/>
              </w:rPr>
            </w:pPr>
            <w:r w:rsidRPr="00FF7E14">
              <w:rPr>
                <w:sz w:val="28"/>
                <w:szCs w:val="28"/>
              </w:rPr>
              <w:t>117</w:t>
            </w:r>
          </w:p>
        </w:tc>
        <w:tc>
          <w:tcPr>
            <w:tcW w:w="1605" w:type="dxa"/>
          </w:tcPr>
          <w:p w:rsidR="00FF7E14" w:rsidRPr="00FF7E14" w:rsidP="00FF7E14" w14:paraId="032233C0" w14:textId="77777777">
            <w:pPr>
              <w:jc w:val="center"/>
              <w:rPr>
                <w:sz w:val="28"/>
                <w:szCs w:val="28"/>
              </w:rPr>
            </w:pPr>
            <w:r w:rsidRPr="00FF7E14">
              <w:rPr>
                <w:sz w:val="28"/>
                <w:szCs w:val="28"/>
              </w:rPr>
              <w:t>116</w:t>
            </w:r>
          </w:p>
        </w:tc>
        <w:tc>
          <w:tcPr>
            <w:tcW w:w="1605" w:type="dxa"/>
          </w:tcPr>
          <w:p w:rsidR="00FF7E14" w:rsidRPr="00FF7E14" w:rsidP="00FF7E14" w14:paraId="5227FA75" w14:textId="77777777">
            <w:pPr>
              <w:jc w:val="center"/>
              <w:rPr>
                <w:sz w:val="28"/>
                <w:szCs w:val="28"/>
              </w:rPr>
            </w:pPr>
            <w:r w:rsidRPr="00FF7E14">
              <w:rPr>
                <w:sz w:val="28"/>
                <w:szCs w:val="28"/>
              </w:rPr>
              <w:t>143</w:t>
            </w:r>
          </w:p>
        </w:tc>
      </w:tr>
      <w:tr w14:paraId="73C2B0F2" w14:textId="77777777" w:rsidTr="00DC66A9">
        <w:tblPrEx>
          <w:tblW w:w="0" w:type="auto"/>
          <w:tblLook w:val="04A0"/>
        </w:tblPrEx>
        <w:tc>
          <w:tcPr>
            <w:tcW w:w="1604" w:type="dxa"/>
          </w:tcPr>
          <w:p w:rsidR="00FF7E14" w:rsidRPr="00FF7E14" w:rsidP="00FF7E14" w14:paraId="017FC9D7" w14:textId="77777777">
            <w:pPr>
              <w:jc w:val="center"/>
              <w:rPr>
                <w:sz w:val="24"/>
                <w:szCs w:val="24"/>
              </w:rPr>
            </w:pPr>
            <w:r w:rsidRPr="00FF7E14">
              <w:rPr>
                <w:sz w:val="24"/>
                <w:szCs w:val="24"/>
              </w:rPr>
              <w:t>в них дітей</w:t>
            </w:r>
          </w:p>
        </w:tc>
        <w:tc>
          <w:tcPr>
            <w:tcW w:w="1604" w:type="dxa"/>
          </w:tcPr>
          <w:p w:rsidR="00FF7E14" w:rsidRPr="00FF7E14" w:rsidP="00FF7E14" w14:paraId="1E6EE56B" w14:textId="77777777">
            <w:pPr>
              <w:jc w:val="center"/>
              <w:rPr>
                <w:sz w:val="28"/>
                <w:szCs w:val="28"/>
              </w:rPr>
            </w:pPr>
            <w:r w:rsidRPr="00FF7E14">
              <w:rPr>
                <w:sz w:val="28"/>
                <w:szCs w:val="28"/>
              </w:rPr>
              <w:t>100</w:t>
            </w:r>
          </w:p>
        </w:tc>
        <w:tc>
          <w:tcPr>
            <w:tcW w:w="1605" w:type="dxa"/>
          </w:tcPr>
          <w:p w:rsidR="00FF7E14" w:rsidRPr="00FF7E14" w:rsidP="00FF7E14" w14:paraId="1F640913" w14:textId="77777777">
            <w:pPr>
              <w:jc w:val="center"/>
              <w:rPr>
                <w:sz w:val="28"/>
                <w:szCs w:val="28"/>
              </w:rPr>
            </w:pPr>
            <w:r w:rsidRPr="00FF7E14">
              <w:rPr>
                <w:sz w:val="28"/>
                <w:szCs w:val="28"/>
              </w:rPr>
              <w:t>127</w:t>
            </w:r>
          </w:p>
        </w:tc>
        <w:tc>
          <w:tcPr>
            <w:tcW w:w="1605" w:type="dxa"/>
          </w:tcPr>
          <w:p w:rsidR="00FF7E14" w:rsidRPr="00FF7E14" w:rsidP="00FF7E14" w14:paraId="5BBCDCA7" w14:textId="77777777">
            <w:pPr>
              <w:jc w:val="center"/>
              <w:rPr>
                <w:sz w:val="28"/>
                <w:szCs w:val="28"/>
              </w:rPr>
            </w:pPr>
            <w:r w:rsidRPr="00FF7E14">
              <w:rPr>
                <w:sz w:val="28"/>
                <w:szCs w:val="28"/>
              </w:rPr>
              <w:t>177</w:t>
            </w:r>
          </w:p>
        </w:tc>
        <w:tc>
          <w:tcPr>
            <w:tcW w:w="1605" w:type="dxa"/>
          </w:tcPr>
          <w:p w:rsidR="00FF7E14" w:rsidRPr="00FF7E14" w:rsidP="00FF7E14" w14:paraId="7769E472" w14:textId="77777777">
            <w:pPr>
              <w:jc w:val="center"/>
              <w:rPr>
                <w:sz w:val="28"/>
                <w:szCs w:val="28"/>
              </w:rPr>
            </w:pPr>
            <w:r w:rsidRPr="00FF7E14">
              <w:rPr>
                <w:sz w:val="28"/>
                <w:szCs w:val="28"/>
              </w:rPr>
              <w:t>164</w:t>
            </w:r>
          </w:p>
        </w:tc>
        <w:tc>
          <w:tcPr>
            <w:tcW w:w="1605" w:type="dxa"/>
          </w:tcPr>
          <w:p w:rsidR="00FF7E14" w:rsidRPr="00FF7E14" w:rsidP="00FF7E14" w14:paraId="346DCF9E" w14:textId="77777777">
            <w:pPr>
              <w:jc w:val="center"/>
              <w:rPr>
                <w:sz w:val="28"/>
                <w:szCs w:val="28"/>
              </w:rPr>
            </w:pPr>
            <w:r w:rsidRPr="00FF7E14">
              <w:rPr>
                <w:sz w:val="28"/>
                <w:szCs w:val="28"/>
              </w:rPr>
              <w:t>218</w:t>
            </w:r>
          </w:p>
        </w:tc>
      </w:tr>
      <w:tr w14:paraId="775D74A5" w14:textId="77777777" w:rsidTr="00DC66A9">
        <w:tblPrEx>
          <w:tblW w:w="0" w:type="auto"/>
          <w:tblLook w:val="04A0"/>
        </w:tblPrEx>
        <w:tc>
          <w:tcPr>
            <w:tcW w:w="1604" w:type="dxa"/>
          </w:tcPr>
          <w:p w:rsidR="00FF7E14" w:rsidRPr="00FF7E14" w:rsidP="00FF7E14" w14:paraId="0F0B17DF" w14:textId="77777777">
            <w:pPr>
              <w:jc w:val="center"/>
              <w:rPr>
                <w:sz w:val="24"/>
                <w:szCs w:val="24"/>
              </w:rPr>
            </w:pPr>
            <w:r w:rsidRPr="00FF7E14">
              <w:rPr>
                <w:sz w:val="24"/>
                <w:szCs w:val="24"/>
              </w:rPr>
              <w:t>Групи</w:t>
            </w:r>
          </w:p>
        </w:tc>
        <w:tc>
          <w:tcPr>
            <w:tcW w:w="1604" w:type="dxa"/>
          </w:tcPr>
          <w:p w:rsidR="00FF7E14" w:rsidRPr="00FF7E14" w:rsidP="00FF7E14" w14:paraId="379F857A" w14:textId="77777777">
            <w:pPr>
              <w:jc w:val="center"/>
              <w:rPr>
                <w:sz w:val="28"/>
                <w:szCs w:val="28"/>
              </w:rPr>
            </w:pPr>
            <w:r w:rsidRPr="00FF7E14">
              <w:rPr>
                <w:sz w:val="28"/>
                <w:szCs w:val="28"/>
              </w:rPr>
              <w:t>28</w:t>
            </w:r>
          </w:p>
        </w:tc>
        <w:tc>
          <w:tcPr>
            <w:tcW w:w="1605" w:type="dxa"/>
          </w:tcPr>
          <w:p w:rsidR="00FF7E14" w:rsidRPr="00FF7E14" w:rsidP="00FF7E14" w14:paraId="7DD06D63" w14:textId="77777777">
            <w:pPr>
              <w:jc w:val="center"/>
              <w:rPr>
                <w:sz w:val="28"/>
                <w:szCs w:val="28"/>
              </w:rPr>
            </w:pPr>
            <w:r w:rsidRPr="00FF7E14">
              <w:rPr>
                <w:sz w:val="28"/>
                <w:szCs w:val="28"/>
              </w:rPr>
              <w:t>30</w:t>
            </w:r>
          </w:p>
        </w:tc>
        <w:tc>
          <w:tcPr>
            <w:tcW w:w="1605" w:type="dxa"/>
          </w:tcPr>
          <w:p w:rsidR="00FF7E14" w:rsidRPr="00FF7E14" w:rsidP="00FF7E14" w14:paraId="40016786" w14:textId="77777777">
            <w:pPr>
              <w:jc w:val="center"/>
              <w:rPr>
                <w:sz w:val="28"/>
                <w:szCs w:val="28"/>
              </w:rPr>
            </w:pPr>
            <w:r w:rsidRPr="00FF7E14">
              <w:rPr>
                <w:sz w:val="28"/>
                <w:szCs w:val="28"/>
              </w:rPr>
              <w:t>37</w:t>
            </w:r>
          </w:p>
        </w:tc>
        <w:tc>
          <w:tcPr>
            <w:tcW w:w="1605" w:type="dxa"/>
          </w:tcPr>
          <w:p w:rsidR="00FF7E14" w:rsidRPr="00FF7E14" w:rsidP="00FF7E14" w14:paraId="10ED6390" w14:textId="77777777">
            <w:pPr>
              <w:jc w:val="center"/>
              <w:rPr>
                <w:sz w:val="28"/>
                <w:szCs w:val="28"/>
              </w:rPr>
            </w:pPr>
            <w:r w:rsidRPr="00FF7E14">
              <w:rPr>
                <w:sz w:val="28"/>
                <w:szCs w:val="28"/>
              </w:rPr>
              <w:t>37</w:t>
            </w:r>
          </w:p>
        </w:tc>
        <w:tc>
          <w:tcPr>
            <w:tcW w:w="1605" w:type="dxa"/>
          </w:tcPr>
          <w:p w:rsidR="00FF7E14" w:rsidRPr="00FF7E14" w:rsidP="00FF7E14" w14:paraId="7E1143A8" w14:textId="77777777">
            <w:pPr>
              <w:jc w:val="center"/>
              <w:rPr>
                <w:sz w:val="28"/>
                <w:szCs w:val="28"/>
              </w:rPr>
            </w:pPr>
            <w:r w:rsidRPr="00FF7E14">
              <w:rPr>
                <w:sz w:val="28"/>
                <w:szCs w:val="28"/>
              </w:rPr>
              <w:t>49</w:t>
            </w:r>
          </w:p>
        </w:tc>
      </w:tr>
      <w:tr w14:paraId="01290D63" w14:textId="77777777" w:rsidTr="00DC66A9">
        <w:tblPrEx>
          <w:tblW w:w="0" w:type="auto"/>
          <w:tblLook w:val="04A0"/>
        </w:tblPrEx>
        <w:tc>
          <w:tcPr>
            <w:tcW w:w="1604" w:type="dxa"/>
          </w:tcPr>
          <w:p w:rsidR="00FF7E14" w:rsidRPr="00FF7E14" w:rsidP="00FF7E14" w14:paraId="5750DE71" w14:textId="77777777">
            <w:pPr>
              <w:jc w:val="center"/>
              <w:rPr>
                <w:sz w:val="24"/>
                <w:szCs w:val="24"/>
              </w:rPr>
            </w:pPr>
            <w:r w:rsidRPr="00FF7E14">
              <w:rPr>
                <w:sz w:val="24"/>
                <w:szCs w:val="24"/>
              </w:rPr>
              <w:t>в них дітей</w:t>
            </w:r>
          </w:p>
        </w:tc>
        <w:tc>
          <w:tcPr>
            <w:tcW w:w="1604" w:type="dxa"/>
          </w:tcPr>
          <w:p w:rsidR="00FF7E14" w:rsidRPr="00FF7E14" w:rsidP="00FF7E14" w14:paraId="547282AC" w14:textId="77777777">
            <w:pPr>
              <w:jc w:val="center"/>
              <w:rPr>
                <w:sz w:val="28"/>
                <w:szCs w:val="28"/>
              </w:rPr>
            </w:pPr>
            <w:r w:rsidRPr="00FF7E14">
              <w:rPr>
                <w:sz w:val="28"/>
                <w:szCs w:val="28"/>
              </w:rPr>
              <w:t>69</w:t>
            </w:r>
          </w:p>
        </w:tc>
        <w:tc>
          <w:tcPr>
            <w:tcW w:w="1605" w:type="dxa"/>
          </w:tcPr>
          <w:p w:rsidR="00FF7E14" w:rsidRPr="00FF7E14" w:rsidP="00FF7E14" w14:paraId="480BD05C" w14:textId="77777777">
            <w:pPr>
              <w:jc w:val="center"/>
              <w:rPr>
                <w:sz w:val="28"/>
                <w:szCs w:val="28"/>
              </w:rPr>
            </w:pPr>
            <w:r w:rsidRPr="00FF7E14">
              <w:rPr>
                <w:sz w:val="28"/>
                <w:szCs w:val="28"/>
              </w:rPr>
              <w:t>69</w:t>
            </w:r>
          </w:p>
        </w:tc>
        <w:tc>
          <w:tcPr>
            <w:tcW w:w="1605" w:type="dxa"/>
          </w:tcPr>
          <w:p w:rsidR="00FF7E14" w:rsidRPr="00FF7E14" w:rsidP="00FF7E14" w14:paraId="08452507" w14:textId="77777777">
            <w:pPr>
              <w:jc w:val="center"/>
              <w:rPr>
                <w:sz w:val="28"/>
                <w:szCs w:val="28"/>
              </w:rPr>
            </w:pPr>
            <w:r w:rsidRPr="00FF7E14">
              <w:rPr>
                <w:sz w:val="28"/>
                <w:szCs w:val="28"/>
              </w:rPr>
              <w:t>87</w:t>
            </w:r>
          </w:p>
        </w:tc>
        <w:tc>
          <w:tcPr>
            <w:tcW w:w="1605" w:type="dxa"/>
          </w:tcPr>
          <w:p w:rsidR="00FF7E14" w:rsidRPr="00FF7E14" w:rsidP="00FF7E14" w14:paraId="5FAA3B95" w14:textId="77777777">
            <w:pPr>
              <w:jc w:val="center"/>
              <w:rPr>
                <w:sz w:val="28"/>
                <w:szCs w:val="28"/>
              </w:rPr>
            </w:pPr>
            <w:r w:rsidRPr="00FF7E14">
              <w:rPr>
                <w:sz w:val="28"/>
                <w:szCs w:val="28"/>
              </w:rPr>
              <w:t>92</w:t>
            </w:r>
          </w:p>
        </w:tc>
        <w:tc>
          <w:tcPr>
            <w:tcW w:w="1605" w:type="dxa"/>
          </w:tcPr>
          <w:p w:rsidR="00FF7E14" w:rsidRPr="00FF7E14" w:rsidP="00FF7E14" w14:paraId="20BCAC41" w14:textId="77777777">
            <w:pPr>
              <w:jc w:val="center"/>
              <w:rPr>
                <w:sz w:val="28"/>
                <w:szCs w:val="28"/>
              </w:rPr>
            </w:pPr>
            <w:r w:rsidRPr="00FF7E14">
              <w:rPr>
                <w:sz w:val="28"/>
                <w:szCs w:val="28"/>
              </w:rPr>
              <w:t>154</w:t>
            </w:r>
          </w:p>
        </w:tc>
      </w:tr>
    </w:tbl>
    <w:p w:rsidR="00FF7E14" w:rsidRPr="00FF7E14" w:rsidP="00FF7E14" w14:paraId="1EF3454A"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Обладнано 13 інклюзивно-ресурсних кімнат у ліцеях та 17 у садочках. З дітьми проводяться корекційно-розвиткові заняття (лікувальна фізкультура, ритміка, розвиток мовлення, корекція розвитку, соціально-побутове орієнтування). У кожному класі (групі) введено посаду асистента учителя (вихователя). Протягом усіх років для учнів з ООП, які мають проблеми опорно-рухового апарату, винаймається спеціальний транспорт, що підвозить дітей до місць навчання та у зворотному напрямку. Заклади міста архітектурно доступні для дітей з ООП: 11 ліцеїв, 2 садочки та 1 заклад позашкільної освіти обладнано пандусами, 2 заклади забезпечені сходолазами, що дозволяє рух дітей між поверхами, в п’яти закладах обладнано вбиральні. У Броварському ліцеї № 6 облаштовано зовнішній ліфт для маломобільних груп населення. </w:t>
      </w:r>
    </w:p>
    <w:p w:rsidR="00FF7E14" w:rsidRPr="00FF7E14" w:rsidP="00FF7E14" w14:paraId="75B5F5CE" w14:textId="620259D4">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Важливим напрямком у забезпеченні надання якісних освітніх послуг є використання цифрових технологій у закладах загальної середньої освіти. Впровадження цифрової трансформації освіти і науки є одним із пріоритетних напрямів роботи закладів освіти. Заклади освіти громади забезпечені мультимедійним, комп’ютерним обладнанням, наявні технічні засоби навчання у кабінетах природничих дисциплін, обладнані кабінети інформатики. У закладах освіти використовується 990 персональних комп’ютерів, 161 з яких задіяні для здійснення управінської діяльності, 273 – робочі місця вчителя. Окрім того, використовується 867 ноутбук</w:t>
      </w:r>
      <w:r w:rsidR="00604B6F">
        <w:rPr>
          <w:rFonts w:ascii="Times New Roman" w:hAnsi="Times New Roman" w:cs="Times New Roman"/>
          <w:sz w:val="28"/>
          <w:szCs w:val="28"/>
        </w:rPr>
        <w:t>ів</w:t>
      </w:r>
      <w:r w:rsidRPr="00FF7E14">
        <w:rPr>
          <w:rFonts w:ascii="Times New Roman" w:hAnsi="Times New Roman" w:cs="Times New Roman"/>
          <w:sz w:val="28"/>
          <w:szCs w:val="28"/>
        </w:rPr>
        <w:t xml:space="preserve"> та 93 планшета. У ліцеях 254 класи обладнано інтерактивними поверхнями (проєктори, панелі, дошки тощо), 200 класів мають засоби візуалізації (проєктори, телевізори тощо). Усі заклади освіти підключено до швидкісної мережі Інтернет (кабінети адміністрації, бібліотеки, частина навчальних класів та кабінетів). Наявна матеріально-технічна база дозволяє педагогам та учням широко використовувати </w:t>
      </w:r>
      <w:r w:rsidRPr="00FF7E14">
        <w:rPr>
          <w:rFonts w:ascii="Times New Roman" w:hAnsi="Times New Roman" w:cs="Times New Roman"/>
          <w:sz w:val="28"/>
          <w:szCs w:val="28"/>
        </w:rPr>
        <w:t xml:space="preserve">різноманітні Інтернет-ресурси, надає доступ до електронних версій підручників, художньої та наукової літератури. Педагогами закладів загальної середньої освіти в умовах введення воєнного стану з метою виконання навчальних програм використовуються наступні технології дистанційного навчання: робота через ZOOM, Google Клас, Мій Клас (проведення відеоуроків, перегляд навчальних відео, використання опорних конспектів, оцінювальне тестування тощо). Здійснюється робота в Єдиній державній електронній базі з питань освіти. </w:t>
      </w:r>
    </w:p>
    <w:p w:rsidR="00FF7E14" w:rsidRPr="00FF7E14" w:rsidP="00FF7E14" w14:paraId="60A3E7F1" w14:textId="77777777">
      <w:pPr>
        <w:shd w:val="clear" w:color="auto" w:fill="FFFFFF"/>
        <w:tabs>
          <w:tab w:val="left" w:pos="2268"/>
        </w:tabs>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Організація навчання в ліцеях за різними формами навчання, посилило увагу до використання електронних освітніх ресурсів та освітніх інформаційних систем (Google Workspace</w:t>
      </w:r>
      <w:r w:rsidRPr="00FF7E14">
        <w:rPr>
          <w:rFonts w:ascii="Times New Roman" w:hAnsi="Times New Roman" w:cs="Times New Roman"/>
          <w:sz w:val="28"/>
          <w:szCs w:val="28"/>
          <w:shd w:val="clear" w:color="auto" w:fill="FFFFFF"/>
        </w:rPr>
        <w:t xml:space="preserve"> for Education</w:t>
      </w:r>
      <w:r w:rsidRPr="00FF7E14">
        <w:rPr>
          <w:rFonts w:ascii="Times New Roman" w:hAnsi="Times New Roman" w:cs="Times New Roman"/>
          <w:sz w:val="28"/>
          <w:szCs w:val="28"/>
        </w:rPr>
        <w:t>, Google Classroom, «Єдина школа» тощо) і комунікаційних он-лайн сервісів та інструментів (Zoom, Skype, Microsoft Team, Google Meet тощо).</w:t>
      </w:r>
    </w:p>
    <w:p w:rsidR="00FF7E14" w:rsidRPr="00FF7E14" w:rsidP="00FF7E14" w14:paraId="0B05F3C7" w14:textId="77777777">
      <w:pPr>
        <w:spacing w:after="0" w:line="240" w:lineRule="auto"/>
        <w:ind w:firstLine="567"/>
        <w:contextualSpacing/>
        <w:jc w:val="both"/>
        <w:rPr>
          <w:rFonts w:ascii="Times New Roman" w:hAnsi="Times New Roman" w:cs="Times New Roman"/>
          <w:sz w:val="28"/>
          <w:szCs w:val="28"/>
        </w:rPr>
      </w:pPr>
      <w:r w:rsidRPr="00FF7E14">
        <w:rPr>
          <w:rFonts w:ascii="Times New Roman" w:hAnsi="Times New Roman" w:cs="Times New Roman"/>
          <w:sz w:val="28"/>
          <w:szCs w:val="28"/>
        </w:rPr>
        <w:t>У 2023/2024 навчальному році заклади загальної середньої освіти продовжили цифрову трансформацію управлінського та освітнього процесів. Електронний документообіг – це не тільки вимога сьогодення, а правова норма, оскільки Міністрество освіти і науки України в серпні 2022 року затвердило Інструкцію з ведення ділової документації у закладах загальної середньої освіти в електронній формі.</w:t>
      </w:r>
    </w:p>
    <w:p w:rsidR="00FF7E14" w:rsidRPr="00FF7E14" w:rsidP="00FF7E14" w14:paraId="7E65C9FE" w14:textId="715E149C">
      <w:pPr>
        <w:spacing w:after="0" w:line="240" w:lineRule="auto"/>
        <w:ind w:firstLine="567"/>
        <w:contextualSpacing/>
        <w:jc w:val="both"/>
        <w:rPr>
          <w:rFonts w:ascii="Times New Roman" w:hAnsi="Times New Roman" w:cs="Times New Roman"/>
          <w:sz w:val="28"/>
          <w:szCs w:val="28"/>
        </w:rPr>
      </w:pPr>
      <w:r w:rsidRPr="00FF7E14">
        <w:rPr>
          <w:rFonts w:ascii="Times New Roman" w:hAnsi="Times New Roman" w:cs="Times New Roman"/>
          <w:sz w:val="28"/>
          <w:szCs w:val="28"/>
        </w:rPr>
        <w:t>З вересня 2023 року всі ліцеї запровадили ведення електронних щоденників та журналів, використовуючи інформаційні освітні системи: 7 закладів продовжили використовувати «Єдину школу» (ліцеї 1, 2, 3, 6, 9, Княжицький, Требухівський); 6 закладів на платформ</w:t>
      </w:r>
      <w:r w:rsidR="00604B6F">
        <w:rPr>
          <w:rFonts w:ascii="Times New Roman" w:hAnsi="Times New Roman" w:cs="Times New Roman"/>
          <w:sz w:val="28"/>
          <w:szCs w:val="28"/>
        </w:rPr>
        <w:t>ах</w:t>
      </w:r>
      <w:r w:rsidRPr="00FF7E14">
        <w:rPr>
          <w:rFonts w:ascii="Times New Roman" w:hAnsi="Times New Roman" w:cs="Times New Roman"/>
          <w:sz w:val="28"/>
          <w:szCs w:val="28"/>
        </w:rPr>
        <w:t xml:space="preserve"> </w:t>
      </w:r>
      <w:r w:rsidRPr="00FF7E14">
        <w:rPr>
          <w:rFonts w:ascii="Times New Roman" w:hAnsi="Times New Roman" w:cs="Times New Roman"/>
          <w:sz w:val="28"/>
          <w:szCs w:val="28"/>
          <w:lang w:val="en-US"/>
        </w:rPr>
        <w:t>Eddy</w:t>
      </w:r>
      <w:r w:rsidRPr="00FF7E14">
        <w:rPr>
          <w:rFonts w:ascii="Times New Roman" w:hAnsi="Times New Roman" w:cs="Times New Roman"/>
          <w:sz w:val="28"/>
          <w:szCs w:val="28"/>
        </w:rPr>
        <w:t xml:space="preserve"> (ліцеї 10)</w:t>
      </w:r>
      <w:r w:rsidR="00604B6F">
        <w:rPr>
          <w:rFonts w:ascii="Times New Roman" w:hAnsi="Times New Roman" w:cs="Times New Roman"/>
          <w:sz w:val="28"/>
          <w:szCs w:val="28"/>
        </w:rPr>
        <w:t>,</w:t>
      </w:r>
      <w:r w:rsidRPr="00FF7E14">
        <w:rPr>
          <w:rFonts w:ascii="Times New Roman" w:hAnsi="Times New Roman" w:cs="Times New Roman"/>
          <w:sz w:val="28"/>
          <w:szCs w:val="28"/>
        </w:rPr>
        <w:t xml:space="preserve"> «Нові знання» (ліцеї 4, 5, 7, 8), </w:t>
      </w:r>
      <w:r w:rsidRPr="00FF7E14">
        <w:rPr>
          <w:rFonts w:ascii="Times New Roman" w:hAnsi="Times New Roman" w:cs="Times New Roman"/>
          <w:sz w:val="28"/>
          <w:szCs w:val="28"/>
          <w:lang w:val="en-US"/>
        </w:rPr>
        <w:t>E</w:t>
      </w:r>
      <w:r w:rsidRPr="00FF7E14">
        <w:rPr>
          <w:rFonts w:ascii="Times New Roman" w:hAnsi="Times New Roman" w:cs="Times New Roman"/>
          <w:sz w:val="28"/>
          <w:szCs w:val="28"/>
        </w:rPr>
        <w:t>-</w:t>
      </w:r>
      <w:r w:rsidRPr="00FF7E14">
        <w:rPr>
          <w:rFonts w:ascii="Times New Roman" w:hAnsi="Times New Roman" w:cs="Times New Roman"/>
          <w:sz w:val="28"/>
          <w:szCs w:val="28"/>
          <w:lang w:val="en-US"/>
        </w:rPr>
        <w:t>Journal</w:t>
      </w:r>
      <w:r w:rsidRPr="00FF7E14">
        <w:rPr>
          <w:rFonts w:ascii="Times New Roman" w:hAnsi="Times New Roman" w:cs="Times New Roman"/>
          <w:sz w:val="28"/>
          <w:szCs w:val="28"/>
        </w:rPr>
        <w:t xml:space="preserve"> (ліцей 11).</w:t>
      </w:r>
    </w:p>
    <w:p w:rsidR="00FF7E14" w:rsidRPr="00FF7E14" w:rsidP="00FF7E14" w14:paraId="22031807" w14:textId="77777777">
      <w:pPr>
        <w:spacing w:after="0" w:line="240" w:lineRule="auto"/>
        <w:ind w:firstLine="567"/>
        <w:jc w:val="both"/>
        <w:rPr>
          <w:rFonts w:ascii="Times New Roman" w:hAnsi="Times New Roman" w:eastAsiaTheme="minorHAnsi" w:cs="Times New Roman"/>
          <w:sz w:val="28"/>
          <w:szCs w:val="28"/>
          <w:lang w:eastAsia="en-US"/>
        </w:rPr>
      </w:pPr>
      <w:r w:rsidRPr="00FF7E14">
        <w:rPr>
          <w:rFonts w:ascii="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sidRPr="00FF7E14">
        <w:rPr>
          <w:rFonts w:ascii="Times New Roman" w:hAnsi="Times New Roman" w:cs="Times New Roman"/>
          <w:sz w:val="28"/>
          <w:szCs w:val="28"/>
        </w:rPr>
        <w:t xml:space="preserve"> загальної середньої освіти громади організовано безкоштовне харчування дітей пільгової категорії та учнів 1-4 класів. 12 закладів освіти мають приміщення їдалень та обідні зали, в яких створені відповідні умови для організації гарячого харчування учнів та 1 заклад освіти організував харчування за допомогою послуги кейтерингу. Садочки мають власні харчоблоки. Заклади забезпечені сучасним технологічним та холодильним обладнанням, здійснюється постійне оновлення кухонного та столового посуду, наявні миючі та дезінфікуючі засоби, інвентар; у харчоблоках проведено поточні та капітальні ремонти. Обсяг затверджених кошторисних призначень, наявний штат працівників, проведені закупівлі продуктів харчування дозволяють урізноманітнити харчування учнів та вихованців різноманітними стравами національної кухні, сезонними блюдами, овочами та фруктами відповідно затвердженого </w:t>
      </w:r>
      <w:r w:rsidRPr="00FF7E14">
        <w:rPr>
          <w:rFonts w:ascii="Times New Roman" w:hAnsi="Times New Roman" w:cs="Times New Roman"/>
          <w:sz w:val="28"/>
          <w:szCs w:val="28"/>
          <w:shd w:val="clear" w:color="auto" w:fill="FFFFFF"/>
        </w:rPr>
        <w:t>чотиритижневого сезонного меню та технологічних карток приготування страв.</w:t>
      </w:r>
      <w:r w:rsidRPr="00FF7E14">
        <w:rPr>
          <w:rFonts w:ascii="Times New Roman" w:hAnsi="Times New Roman" w:cs="Times New Roman"/>
          <w:sz w:val="28"/>
          <w:szCs w:val="28"/>
        </w:rPr>
        <w:t xml:space="preserve"> На харчоблоках закладів освіти запроваджено та здійснюється дотримання постійно діючих процедур, заснованих на принципах системи аналізу небезпечних факторів та контролю у критичних точках (НАССР). Працівники проходять обов</w:t>
      </w:r>
      <w:r w:rsidRPr="00FF7E14">
        <w:rPr>
          <w:rFonts w:ascii="Times New Roman" w:hAnsi="Times New Roman" w:cs="Times New Roman"/>
          <w:sz w:val="28"/>
          <w:szCs w:val="28"/>
          <w:lang w:val="ru-RU"/>
        </w:rPr>
        <w:t>’</w:t>
      </w:r>
      <w:r w:rsidRPr="00FF7E14">
        <w:rPr>
          <w:rFonts w:ascii="Times New Roman" w:hAnsi="Times New Roman" w:cs="Times New Roman"/>
          <w:sz w:val="28"/>
          <w:szCs w:val="28"/>
        </w:rPr>
        <w:t xml:space="preserve">язкові медичні огляди. Питання здорового та якісного хачування є предметом обговорень на нарадах керівників закладів освіти, місцевих та обласних заходів. </w:t>
      </w:r>
      <w:r w:rsidRPr="00FF7E14">
        <w:rPr>
          <w:rFonts w:ascii="Times New Roman" w:hAnsi="Times New Roman" w:eastAsiaTheme="minorHAnsi" w:cs="Times New Roman"/>
          <w:sz w:val="28"/>
          <w:szCs w:val="28"/>
          <w:lang w:eastAsia="en-US"/>
        </w:rPr>
        <w:t xml:space="preserve">Протягом </w:t>
      </w:r>
      <w:r w:rsidRPr="00FF7E14">
        <w:rPr>
          <w:rFonts w:ascii="Times New Roman" w:hAnsi="Times New Roman" w:eastAsiaTheme="minorHAnsi" w:cs="Times New Roman"/>
          <w:sz w:val="28"/>
          <w:szCs w:val="28"/>
          <w:lang w:eastAsia="en-US"/>
        </w:rPr>
        <w:t>листопада-грудня 2023 року 295 працівників закладів освіти (керівники, відповідальні за організацію харчування, медичні працівники, працівники харчоблоків) пройшли он-лайн курси за темами «Практичні аспекти виконання закладами освіти вимог харчового законодавства» та «Безпечність харчових продуктів: сучасне законодавство, сумлінний виробник, відповідальний споживач».</w:t>
      </w:r>
    </w:p>
    <w:p w:rsidR="00FF7E14" w:rsidRPr="00FF7E14" w:rsidP="00FF7E14" w14:paraId="6BBD76AB"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Щорічно рішеннями виконавчого комітету Броварської міської ради Броварського району Київської області визначаються категорій учнів та вихованців, які харчуються безкоштовно. </w:t>
      </w:r>
    </w:p>
    <w:p w:rsidR="00FF7E14" w:rsidRPr="00FF7E14" w:rsidP="00FF7E14" w14:paraId="5E7E6BD1" w14:textId="77777777">
      <w:pPr>
        <w:spacing w:after="0" w:line="240" w:lineRule="auto"/>
        <w:jc w:val="center"/>
        <w:rPr>
          <w:rFonts w:ascii="Times New Roman" w:hAnsi="Times New Roman" w:cs="Times New Roman"/>
          <w:sz w:val="28"/>
          <w:szCs w:val="28"/>
        </w:rPr>
      </w:pPr>
      <w:r w:rsidRPr="00FF7E14">
        <w:rPr>
          <w:rFonts w:ascii="Times New Roman" w:hAnsi="Times New Roman" w:cs="Times New Roman"/>
          <w:sz w:val="28"/>
          <w:szCs w:val="28"/>
        </w:rPr>
        <w:t>Охоплення пільгових категорій дітей безкоштовним харчуванням</w:t>
      </w:r>
    </w:p>
    <w:tbl>
      <w:tblPr>
        <w:tblStyle w:val="TableGrid"/>
        <w:tblW w:w="0" w:type="auto"/>
        <w:tblLook w:val="04A0"/>
      </w:tblPr>
      <w:tblGrid>
        <w:gridCol w:w="4240"/>
        <w:gridCol w:w="942"/>
        <w:gridCol w:w="1039"/>
        <w:gridCol w:w="993"/>
        <w:gridCol w:w="1089"/>
        <w:gridCol w:w="1185"/>
      </w:tblGrid>
      <w:tr w14:paraId="2BAC5AAC" w14:textId="77777777" w:rsidTr="00DC66A9">
        <w:tblPrEx>
          <w:tblW w:w="0" w:type="auto"/>
          <w:tblLook w:val="04A0"/>
        </w:tblPrEx>
        <w:tc>
          <w:tcPr>
            <w:tcW w:w="4248" w:type="dxa"/>
          </w:tcPr>
          <w:p w:rsidR="00FF7E14" w:rsidRPr="00FF7E14" w:rsidP="00FF7E14" w14:paraId="32FB07C5" w14:textId="77777777">
            <w:pPr>
              <w:jc w:val="center"/>
            </w:pPr>
            <w:r w:rsidRPr="00FF7E14">
              <w:t>показник</w:t>
            </w:r>
          </w:p>
        </w:tc>
        <w:tc>
          <w:tcPr>
            <w:tcW w:w="943" w:type="dxa"/>
          </w:tcPr>
          <w:p w:rsidR="00FF7E14" w:rsidRPr="00FF7E14" w:rsidP="00FF7E14" w14:paraId="6365D80C" w14:textId="77777777">
            <w:pPr>
              <w:jc w:val="center"/>
            </w:pPr>
            <w:r w:rsidRPr="00FF7E14">
              <w:t>2019</w:t>
            </w:r>
          </w:p>
        </w:tc>
        <w:tc>
          <w:tcPr>
            <w:tcW w:w="1040" w:type="dxa"/>
          </w:tcPr>
          <w:p w:rsidR="00FF7E14" w:rsidRPr="00FF7E14" w:rsidP="00FF7E14" w14:paraId="551E2923" w14:textId="77777777">
            <w:pPr>
              <w:jc w:val="center"/>
            </w:pPr>
            <w:r w:rsidRPr="00FF7E14">
              <w:t>2020</w:t>
            </w:r>
          </w:p>
        </w:tc>
        <w:tc>
          <w:tcPr>
            <w:tcW w:w="994" w:type="dxa"/>
          </w:tcPr>
          <w:p w:rsidR="00FF7E14" w:rsidRPr="00FF7E14" w:rsidP="00FF7E14" w14:paraId="011D0952" w14:textId="77777777">
            <w:pPr>
              <w:jc w:val="center"/>
            </w:pPr>
            <w:r w:rsidRPr="00FF7E14">
              <w:t>2021</w:t>
            </w:r>
          </w:p>
        </w:tc>
        <w:tc>
          <w:tcPr>
            <w:tcW w:w="1090" w:type="dxa"/>
          </w:tcPr>
          <w:p w:rsidR="00FF7E14" w:rsidRPr="00FF7E14" w:rsidP="00FF7E14" w14:paraId="51FB4DF4" w14:textId="77777777">
            <w:pPr>
              <w:jc w:val="center"/>
            </w:pPr>
            <w:r w:rsidRPr="00FF7E14">
              <w:t>2022</w:t>
            </w:r>
          </w:p>
        </w:tc>
        <w:tc>
          <w:tcPr>
            <w:tcW w:w="1186" w:type="dxa"/>
          </w:tcPr>
          <w:p w:rsidR="00FF7E14" w:rsidRPr="00FF7E14" w:rsidP="00FF7E14" w14:paraId="30EA6834" w14:textId="77777777">
            <w:pPr>
              <w:jc w:val="center"/>
            </w:pPr>
            <w:r w:rsidRPr="00FF7E14">
              <w:t>2023</w:t>
            </w:r>
          </w:p>
        </w:tc>
      </w:tr>
      <w:tr w14:paraId="4B610347" w14:textId="77777777" w:rsidTr="00DC66A9">
        <w:tblPrEx>
          <w:tblW w:w="0" w:type="auto"/>
          <w:tblLook w:val="04A0"/>
        </w:tblPrEx>
        <w:tc>
          <w:tcPr>
            <w:tcW w:w="4248" w:type="dxa"/>
          </w:tcPr>
          <w:p w:rsidR="00FF7E14" w:rsidRPr="00FF7E14" w:rsidP="00FF7E14" w14:paraId="0E1F52C7" w14:textId="77777777">
            <w:pPr>
              <w:rPr>
                <w:sz w:val="24"/>
                <w:szCs w:val="24"/>
              </w:rPr>
            </w:pPr>
            <w:r w:rsidRPr="00FF7E14">
              <w:rPr>
                <w:sz w:val="24"/>
                <w:szCs w:val="24"/>
              </w:rPr>
              <w:t>ЗЗСО, у тому числі:</w:t>
            </w:r>
          </w:p>
        </w:tc>
        <w:tc>
          <w:tcPr>
            <w:tcW w:w="943" w:type="dxa"/>
          </w:tcPr>
          <w:p w:rsidR="00FF7E14" w:rsidRPr="00FF7E14" w:rsidP="00FF7E14" w14:paraId="62B74B0C" w14:textId="77777777">
            <w:pPr>
              <w:jc w:val="center"/>
              <w:rPr>
                <w:sz w:val="28"/>
                <w:szCs w:val="28"/>
              </w:rPr>
            </w:pPr>
            <w:r w:rsidRPr="00FF7E14">
              <w:rPr>
                <w:sz w:val="28"/>
                <w:szCs w:val="28"/>
              </w:rPr>
              <w:t>971</w:t>
            </w:r>
          </w:p>
        </w:tc>
        <w:tc>
          <w:tcPr>
            <w:tcW w:w="1040" w:type="dxa"/>
          </w:tcPr>
          <w:p w:rsidR="00FF7E14" w:rsidRPr="00FF7E14" w:rsidP="00FF7E14" w14:paraId="2CC6F263" w14:textId="77777777">
            <w:pPr>
              <w:jc w:val="center"/>
              <w:rPr>
                <w:sz w:val="28"/>
                <w:szCs w:val="28"/>
              </w:rPr>
            </w:pPr>
            <w:r w:rsidRPr="00FF7E14">
              <w:rPr>
                <w:sz w:val="28"/>
                <w:szCs w:val="28"/>
              </w:rPr>
              <w:t>2682</w:t>
            </w:r>
          </w:p>
        </w:tc>
        <w:tc>
          <w:tcPr>
            <w:tcW w:w="994" w:type="dxa"/>
          </w:tcPr>
          <w:p w:rsidR="00FF7E14" w:rsidRPr="00FF7E14" w:rsidP="00FF7E14" w14:paraId="674D9070" w14:textId="77777777">
            <w:pPr>
              <w:jc w:val="center"/>
              <w:rPr>
                <w:sz w:val="28"/>
                <w:szCs w:val="28"/>
              </w:rPr>
            </w:pPr>
            <w:r w:rsidRPr="00FF7E14">
              <w:rPr>
                <w:sz w:val="28"/>
                <w:szCs w:val="28"/>
              </w:rPr>
              <w:t>3113</w:t>
            </w:r>
          </w:p>
        </w:tc>
        <w:tc>
          <w:tcPr>
            <w:tcW w:w="1090" w:type="dxa"/>
          </w:tcPr>
          <w:p w:rsidR="00FF7E14" w:rsidRPr="00FF7E14" w:rsidP="00FF7E14" w14:paraId="25AAF5AD" w14:textId="77777777">
            <w:pPr>
              <w:jc w:val="center"/>
              <w:rPr>
                <w:sz w:val="28"/>
                <w:szCs w:val="28"/>
              </w:rPr>
            </w:pPr>
            <w:r w:rsidRPr="00FF7E14">
              <w:rPr>
                <w:sz w:val="28"/>
                <w:szCs w:val="28"/>
              </w:rPr>
              <w:t>2373</w:t>
            </w:r>
          </w:p>
        </w:tc>
        <w:tc>
          <w:tcPr>
            <w:tcW w:w="1186" w:type="dxa"/>
          </w:tcPr>
          <w:p w:rsidR="00FF7E14" w:rsidRPr="00FF7E14" w:rsidP="00FF7E14" w14:paraId="2A9FB149" w14:textId="77777777">
            <w:pPr>
              <w:jc w:val="center"/>
              <w:rPr>
                <w:sz w:val="28"/>
                <w:szCs w:val="28"/>
              </w:rPr>
            </w:pPr>
            <w:r w:rsidRPr="00FF7E14">
              <w:rPr>
                <w:sz w:val="28"/>
                <w:szCs w:val="28"/>
              </w:rPr>
              <w:t>3178</w:t>
            </w:r>
          </w:p>
        </w:tc>
      </w:tr>
      <w:tr w14:paraId="54B3748F" w14:textId="77777777" w:rsidTr="00DC66A9">
        <w:tblPrEx>
          <w:tblW w:w="0" w:type="auto"/>
          <w:tblLook w:val="04A0"/>
        </w:tblPrEx>
        <w:tc>
          <w:tcPr>
            <w:tcW w:w="4248" w:type="dxa"/>
          </w:tcPr>
          <w:p w:rsidR="00FF7E14" w:rsidRPr="00FF7E14" w:rsidP="00FF7E14" w14:paraId="63C798C0" w14:textId="77777777">
            <w:pPr>
              <w:pStyle w:val="ListParagraph"/>
              <w:numPr>
                <w:ilvl w:val="0"/>
                <w:numId w:val="1"/>
              </w:numPr>
              <w:tabs>
                <w:tab w:val="left" w:pos="282"/>
              </w:tabs>
              <w:ind w:left="0" w:firstLine="0"/>
            </w:pPr>
            <w:r w:rsidRPr="00FF7E14">
              <w:t>ВПО</w:t>
            </w:r>
          </w:p>
        </w:tc>
        <w:tc>
          <w:tcPr>
            <w:tcW w:w="943" w:type="dxa"/>
          </w:tcPr>
          <w:p w:rsidR="00FF7E14" w:rsidRPr="00FF7E14" w:rsidP="00FF7E14" w14:paraId="7B3BF568" w14:textId="77777777">
            <w:pPr>
              <w:jc w:val="center"/>
              <w:rPr>
                <w:sz w:val="28"/>
                <w:szCs w:val="28"/>
              </w:rPr>
            </w:pPr>
          </w:p>
        </w:tc>
        <w:tc>
          <w:tcPr>
            <w:tcW w:w="1040" w:type="dxa"/>
          </w:tcPr>
          <w:p w:rsidR="00FF7E14" w:rsidRPr="00FF7E14" w:rsidP="00FF7E14" w14:paraId="46429A0E" w14:textId="77777777">
            <w:pPr>
              <w:jc w:val="center"/>
              <w:rPr>
                <w:sz w:val="28"/>
                <w:szCs w:val="28"/>
              </w:rPr>
            </w:pPr>
            <w:r w:rsidRPr="00FF7E14">
              <w:rPr>
                <w:sz w:val="28"/>
                <w:szCs w:val="28"/>
              </w:rPr>
              <w:t>425</w:t>
            </w:r>
          </w:p>
        </w:tc>
        <w:tc>
          <w:tcPr>
            <w:tcW w:w="994" w:type="dxa"/>
          </w:tcPr>
          <w:p w:rsidR="00FF7E14" w:rsidRPr="00FF7E14" w:rsidP="00FF7E14" w14:paraId="041CEDEC" w14:textId="77777777">
            <w:pPr>
              <w:jc w:val="center"/>
              <w:rPr>
                <w:sz w:val="28"/>
                <w:szCs w:val="28"/>
              </w:rPr>
            </w:pPr>
            <w:r w:rsidRPr="00FF7E14">
              <w:rPr>
                <w:sz w:val="28"/>
                <w:szCs w:val="28"/>
              </w:rPr>
              <w:t>502</w:t>
            </w:r>
          </w:p>
        </w:tc>
        <w:tc>
          <w:tcPr>
            <w:tcW w:w="1090" w:type="dxa"/>
          </w:tcPr>
          <w:p w:rsidR="00FF7E14" w:rsidRPr="00FF7E14" w:rsidP="00FF7E14" w14:paraId="64E01A40" w14:textId="77777777">
            <w:pPr>
              <w:jc w:val="center"/>
              <w:rPr>
                <w:sz w:val="28"/>
                <w:szCs w:val="28"/>
              </w:rPr>
            </w:pPr>
            <w:r w:rsidRPr="00FF7E14">
              <w:rPr>
                <w:sz w:val="28"/>
                <w:szCs w:val="28"/>
              </w:rPr>
              <w:t>503</w:t>
            </w:r>
          </w:p>
        </w:tc>
        <w:tc>
          <w:tcPr>
            <w:tcW w:w="1186" w:type="dxa"/>
          </w:tcPr>
          <w:p w:rsidR="00FF7E14" w:rsidRPr="00FF7E14" w:rsidP="00FF7E14" w14:paraId="045BE6D7" w14:textId="77777777">
            <w:pPr>
              <w:jc w:val="center"/>
              <w:rPr>
                <w:sz w:val="28"/>
                <w:szCs w:val="28"/>
              </w:rPr>
            </w:pPr>
            <w:r w:rsidRPr="00FF7E14">
              <w:rPr>
                <w:sz w:val="28"/>
                <w:szCs w:val="28"/>
              </w:rPr>
              <w:t>877</w:t>
            </w:r>
          </w:p>
        </w:tc>
      </w:tr>
      <w:tr w14:paraId="3193DFC8" w14:textId="77777777" w:rsidTr="00DC66A9">
        <w:tblPrEx>
          <w:tblW w:w="0" w:type="auto"/>
          <w:tblLook w:val="04A0"/>
        </w:tblPrEx>
        <w:tc>
          <w:tcPr>
            <w:tcW w:w="4248" w:type="dxa"/>
          </w:tcPr>
          <w:p w:rsidR="00FF7E14" w:rsidRPr="00FF7E14" w:rsidP="00FF7E14" w14:paraId="038B8378" w14:textId="77777777">
            <w:pPr>
              <w:pStyle w:val="ListParagraph"/>
              <w:numPr>
                <w:ilvl w:val="0"/>
                <w:numId w:val="1"/>
              </w:numPr>
              <w:tabs>
                <w:tab w:val="left" w:pos="301"/>
              </w:tabs>
              <w:ind w:left="29" w:firstLine="0"/>
              <w:rPr>
                <w:lang w:val="uk-UA"/>
              </w:rPr>
            </w:pPr>
            <w:r w:rsidRPr="00FF7E14">
              <w:rPr>
                <w:lang w:val="uk-UA"/>
              </w:rPr>
              <w:t xml:space="preserve">діти захисників і захисниць України </w:t>
            </w:r>
          </w:p>
        </w:tc>
        <w:tc>
          <w:tcPr>
            <w:tcW w:w="943" w:type="dxa"/>
          </w:tcPr>
          <w:p w:rsidR="00FF7E14" w:rsidRPr="00FF7E14" w:rsidP="00FF7E14" w14:paraId="1A3F4D31" w14:textId="77777777">
            <w:pPr>
              <w:jc w:val="center"/>
              <w:rPr>
                <w:sz w:val="28"/>
                <w:szCs w:val="28"/>
              </w:rPr>
            </w:pPr>
          </w:p>
        </w:tc>
        <w:tc>
          <w:tcPr>
            <w:tcW w:w="1040" w:type="dxa"/>
          </w:tcPr>
          <w:p w:rsidR="00FF7E14" w:rsidRPr="00FF7E14" w:rsidP="00FF7E14" w14:paraId="098105EE" w14:textId="77777777">
            <w:pPr>
              <w:jc w:val="center"/>
              <w:rPr>
                <w:sz w:val="28"/>
                <w:szCs w:val="28"/>
              </w:rPr>
            </w:pPr>
            <w:r w:rsidRPr="00FF7E14">
              <w:rPr>
                <w:sz w:val="28"/>
                <w:szCs w:val="28"/>
              </w:rPr>
              <w:t>588</w:t>
            </w:r>
          </w:p>
        </w:tc>
        <w:tc>
          <w:tcPr>
            <w:tcW w:w="994" w:type="dxa"/>
          </w:tcPr>
          <w:p w:rsidR="00FF7E14" w:rsidRPr="00FF7E14" w:rsidP="00FF7E14" w14:paraId="35CD269F" w14:textId="77777777">
            <w:pPr>
              <w:jc w:val="center"/>
              <w:rPr>
                <w:sz w:val="28"/>
                <w:szCs w:val="28"/>
              </w:rPr>
            </w:pPr>
            <w:r w:rsidRPr="00FF7E14">
              <w:rPr>
                <w:sz w:val="28"/>
                <w:szCs w:val="28"/>
              </w:rPr>
              <w:t>681</w:t>
            </w:r>
          </w:p>
        </w:tc>
        <w:tc>
          <w:tcPr>
            <w:tcW w:w="1090" w:type="dxa"/>
          </w:tcPr>
          <w:p w:rsidR="00FF7E14" w:rsidRPr="00FF7E14" w:rsidP="00FF7E14" w14:paraId="1A4F6D38" w14:textId="77777777">
            <w:pPr>
              <w:jc w:val="center"/>
              <w:rPr>
                <w:sz w:val="28"/>
                <w:szCs w:val="28"/>
              </w:rPr>
            </w:pPr>
            <w:r w:rsidRPr="00FF7E14">
              <w:rPr>
                <w:sz w:val="28"/>
                <w:szCs w:val="28"/>
              </w:rPr>
              <w:t>787</w:t>
            </w:r>
          </w:p>
        </w:tc>
        <w:tc>
          <w:tcPr>
            <w:tcW w:w="1186" w:type="dxa"/>
          </w:tcPr>
          <w:p w:rsidR="00FF7E14" w:rsidRPr="00FF7E14" w:rsidP="00FF7E14" w14:paraId="741DAD72" w14:textId="77777777">
            <w:pPr>
              <w:jc w:val="center"/>
              <w:rPr>
                <w:sz w:val="28"/>
                <w:szCs w:val="28"/>
              </w:rPr>
            </w:pPr>
            <w:r w:rsidRPr="00FF7E14">
              <w:rPr>
                <w:sz w:val="28"/>
                <w:szCs w:val="28"/>
              </w:rPr>
              <w:t>955</w:t>
            </w:r>
          </w:p>
        </w:tc>
      </w:tr>
      <w:tr w14:paraId="1BAD639F" w14:textId="77777777" w:rsidTr="00DC66A9">
        <w:tblPrEx>
          <w:tblW w:w="0" w:type="auto"/>
          <w:tblLook w:val="04A0"/>
        </w:tblPrEx>
        <w:tc>
          <w:tcPr>
            <w:tcW w:w="4248" w:type="dxa"/>
          </w:tcPr>
          <w:p w:rsidR="00FF7E14" w:rsidRPr="00FF7E14" w:rsidP="00FF7E14" w14:paraId="10FCCEC1" w14:textId="77777777">
            <w:pPr>
              <w:rPr>
                <w:sz w:val="24"/>
                <w:szCs w:val="24"/>
              </w:rPr>
            </w:pPr>
            <w:r w:rsidRPr="00FF7E14">
              <w:rPr>
                <w:sz w:val="24"/>
                <w:szCs w:val="24"/>
              </w:rPr>
              <w:t>Учні початкової школи непільгової категорії</w:t>
            </w:r>
          </w:p>
        </w:tc>
        <w:tc>
          <w:tcPr>
            <w:tcW w:w="943" w:type="dxa"/>
          </w:tcPr>
          <w:p w:rsidR="00FF7E14" w:rsidRPr="00FF7E14" w:rsidP="00FF7E14" w14:paraId="4D948673" w14:textId="77777777">
            <w:pPr>
              <w:jc w:val="center"/>
              <w:rPr>
                <w:sz w:val="28"/>
                <w:szCs w:val="28"/>
              </w:rPr>
            </w:pPr>
            <w:r w:rsidRPr="00FF7E14">
              <w:rPr>
                <w:sz w:val="28"/>
                <w:szCs w:val="28"/>
              </w:rPr>
              <w:t>5847</w:t>
            </w:r>
          </w:p>
        </w:tc>
        <w:tc>
          <w:tcPr>
            <w:tcW w:w="1040" w:type="dxa"/>
          </w:tcPr>
          <w:p w:rsidR="00FF7E14" w:rsidRPr="00FF7E14" w:rsidP="00FF7E14" w14:paraId="55F6B66E" w14:textId="77777777">
            <w:pPr>
              <w:jc w:val="center"/>
              <w:rPr>
                <w:sz w:val="28"/>
                <w:szCs w:val="28"/>
              </w:rPr>
            </w:pPr>
            <w:r w:rsidRPr="00FF7E14">
              <w:rPr>
                <w:sz w:val="28"/>
                <w:szCs w:val="28"/>
              </w:rPr>
              <w:t>5548</w:t>
            </w:r>
          </w:p>
        </w:tc>
        <w:tc>
          <w:tcPr>
            <w:tcW w:w="994" w:type="dxa"/>
          </w:tcPr>
          <w:p w:rsidR="00FF7E14" w:rsidRPr="00FF7E14" w:rsidP="00FF7E14" w14:paraId="74C16CD4" w14:textId="77777777">
            <w:pPr>
              <w:jc w:val="center"/>
              <w:rPr>
                <w:sz w:val="28"/>
                <w:szCs w:val="28"/>
              </w:rPr>
            </w:pPr>
            <w:r w:rsidRPr="00FF7E14">
              <w:rPr>
                <w:sz w:val="28"/>
                <w:szCs w:val="28"/>
              </w:rPr>
              <w:t>6232</w:t>
            </w:r>
          </w:p>
        </w:tc>
        <w:tc>
          <w:tcPr>
            <w:tcW w:w="1090" w:type="dxa"/>
          </w:tcPr>
          <w:p w:rsidR="00FF7E14" w:rsidRPr="00FF7E14" w:rsidP="00FF7E14" w14:paraId="3B78FD2C" w14:textId="77777777">
            <w:pPr>
              <w:jc w:val="center"/>
              <w:rPr>
                <w:sz w:val="28"/>
                <w:szCs w:val="28"/>
              </w:rPr>
            </w:pPr>
            <w:r w:rsidRPr="00FF7E14">
              <w:rPr>
                <w:sz w:val="28"/>
                <w:szCs w:val="28"/>
              </w:rPr>
              <w:t>4317</w:t>
            </w:r>
          </w:p>
        </w:tc>
        <w:tc>
          <w:tcPr>
            <w:tcW w:w="1186" w:type="dxa"/>
          </w:tcPr>
          <w:p w:rsidR="00FF7E14" w:rsidRPr="00FF7E14" w:rsidP="00FF7E14" w14:paraId="2B955A13" w14:textId="77777777">
            <w:pPr>
              <w:jc w:val="center"/>
              <w:rPr>
                <w:sz w:val="28"/>
                <w:szCs w:val="28"/>
              </w:rPr>
            </w:pPr>
            <w:r w:rsidRPr="00FF7E14">
              <w:rPr>
                <w:sz w:val="28"/>
                <w:szCs w:val="28"/>
              </w:rPr>
              <w:t>4285</w:t>
            </w:r>
          </w:p>
        </w:tc>
      </w:tr>
      <w:tr w14:paraId="0BA1415A" w14:textId="77777777" w:rsidTr="00DC66A9">
        <w:tblPrEx>
          <w:tblW w:w="0" w:type="auto"/>
          <w:tblLook w:val="04A0"/>
        </w:tblPrEx>
        <w:tc>
          <w:tcPr>
            <w:tcW w:w="4248" w:type="dxa"/>
          </w:tcPr>
          <w:p w:rsidR="00FF7E14" w:rsidRPr="00FF7E14" w:rsidP="00FF7E14" w14:paraId="65D380A2" w14:textId="77777777">
            <w:pPr>
              <w:rPr>
                <w:sz w:val="24"/>
                <w:szCs w:val="24"/>
              </w:rPr>
            </w:pPr>
            <w:r w:rsidRPr="00FF7E14">
              <w:rPr>
                <w:sz w:val="24"/>
                <w:szCs w:val="24"/>
              </w:rPr>
              <w:t>ЗДО, у тому числі:</w:t>
            </w:r>
          </w:p>
        </w:tc>
        <w:tc>
          <w:tcPr>
            <w:tcW w:w="943" w:type="dxa"/>
          </w:tcPr>
          <w:p w:rsidR="00FF7E14" w:rsidRPr="00FF7E14" w:rsidP="00FF7E14" w14:paraId="7DFAB7B1" w14:textId="77777777">
            <w:pPr>
              <w:jc w:val="center"/>
              <w:rPr>
                <w:sz w:val="28"/>
                <w:szCs w:val="28"/>
              </w:rPr>
            </w:pPr>
          </w:p>
        </w:tc>
        <w:tc>
          <w:tcPr>
            <w:tcW w:w="1040" w:type="dxa"/>
          </w:tcPr>
          <w:p w:rsidR="00FF7E14" w:rsidRPr="00FF7E14" w:rsidP="00FF7E14" w14:paraId="1665F046" w14:textId="77777777">
            <w:pPr>
              <w:jc w:val="center"/>
              <w:rPr>
                <w:sz w:val="28"/>
                <w:szCs w:val="28"/>
              </w:rPr>
            </w:pPr>
            <w:r w:rsidRPr="00FF7E14">
              <w:rPr>
                <w:sz w:val="28"/>
                <w:szCs w:val="28"/>
              </w:rPr>
              <w:t>925</w:t>
            </w:r>
          </w:p>
        </w:tc>
        <w:tc>
          <w:tcPr>
            <w:tcW w:w="994" w:type="dxa"/>
          </w:tcPr>
          <w:p w:rsidR="00FF7E14" w:rsidRPr="00FF7E14" w:rsidP="00FF7E14" w14:paraId="5FBF615A" w14:textId="77777777">
            <w:pPr>
              <w:jc w:val="center"/>
              <w:rPr>
                <w:sz w:val="28"/>
                <w:szCs w:val="28"/>
              </w:rPr>
            </w:pPr>
            <w:r w:rsidRPr="00FF7E14">
              <w:rPr>
                <w:sz w:val="28"/>
                <w:szCs w:val="28"/>
              </w:rPr>
              <w:t>1075</w:t>
            </w:r>
          </w:p>
        </w:tc>
        <w:tc>
          <w:tcPr>
            <w:tcW w:w="1090" w:type="dxa"/>
          </w:tcPr>
          <w:p w:rsidR="00FF7E14" w:rsidRPr="00FF7E14" w:rsidP="00FF7E14" w14:paraId="4C06B52D" w14:textId="77777777">
            <w:pPr>
              <w:jc w:val="center"/>
              <w:rPr>
                <w:sz w:val="28"/>
                <w:szCs w:val="28"/>
              </w:rPr>
            </w:pPr>
            <w:r w:rsidRPr="00FF7E14">
              <w:rPr>
                <w:sz w:val="28"/>
                <w:szCs w:val="28"/>
              </w:rPr>
              <w:t>695</w:t>
            </w:r>
          </w:p>
        </w:tc>
        <w:tc>
          <w:tcPr>
            <w:tcW w:w="1186" w:type="dxa"/>
          </w:tcPr>
          <w:p w:rsidR="00FF7E14" w:rsidRPr="00FF7E14" w:rsidP="00FF7E14" w14:paraId="38616660" w14:textId="77777777">
            <w:pPr>
              <w:jc w:val="center"/>
              <w:rPr>
                <w:sz w:val="28"/>
                <w:szCs w:val="28"/>
              </w:rPr>
            </w:pPr>
            <w:r w:rsidRPr="00FF7E14">
              <w:rPr>
                <w:sz w:val="28"/>
                <w:szCs w:val="28"/>
              </w:rPr>
              <w:t>1059</w:t>
            </w:r>
          </w:p>
        </w:tc>
      </w:tr>
      <w:tr w14:paraId="18125808" w14:textId="77777777" w:rsidTr="00DC66A9">
        <w:tblPrEx>
          <w:tblW w:w="0" w:type="auto"/>
          <w:tblLook w:val="04A0"/>
        </w:tblPrEx>
        <w:tc>
          <w:tcPr>
            <w:tcW w:w="4248" w:type="dxa"/>
          </w:tcPr>
          <w:p w:rsidR="00FF7E14" w:rsidRPr="00FF7E14" w:rsidP="00FF7E14" w14:paraId="4454D051" w14:textId="77777777">
            <w:pPr>
              <w:pStyle w:val="ListParagraph"/>
              <w:numPr>
                <w:ilvl w:val="0"/>
                <w:numId w:val="1"/>
              </w:numPr>
              <w:tabs>
                <w:tab w:val="left" w:pos="282"/>
              </w:tabs>
              <w:ind w:left="0" w:firstLine="0"/>
            </w:pPr>
            <w:r w:rsidRPr="00FF7E14">
              <w:t>ВПО</w:t>
            </w:r>
          </w:p>
        </w:tc>
        <w:tc>
          <w:tcPr>
            <w:tcW w:w="943" w:type="dxa"/>
          </w:tcPr>
          <w:p w:rsidR="00FF7E14" w:rsidRPr="00FF7E14" w:rsidP="00FF7E14" w14:paraId="04C89D3A" w14:textId="77777777">
            <w:pPr>
              <w:jc w:val="center"/>
              <w:rPr>
                <w:sz w:val="28"/>
                <w:szCs w:val="28"/>
              </w:rPr>
            </w:pPr>
          </w:p>
        </w:tc>
        <w:tc>
          <w:tcPr>
            <w:tcW w:w="1040" w:type="dxa"/>
          </w:tcPr>
          <w:p w:rsidR="00FF7E14" w:rsidRPr="00FF7E14" w:rsidP="00FF7E14" w14:paraId="1F447FD5" w14:textId="77777777">
            <w:pPr>
              <w:jc w:val="center"/>
              <w:rPr>
                <w:sz w:val="28"/>
                <w:szCs w:val="28"/>
              </w:rPr>
            </w:pPr>
            <w:r w:rsidRPr="00FF7E14">
              <w:rPr>
                <w:sz w:val="28"/>
                <w:szCs w:val="28"/>
              </w:rPr>
              <w:t>162</w:t>
            </w:r>
          </w:p>
        </w:tc>
        <w:tc>
          <w:tcPr>
            <w:tcW w:w="994" w:type="dxa"/>
          </w:tcPr>
          <w:p w:rsidR="00FF7E14" w:rsidRPr="00FF7E14" w:rsidP="00FF7E14" w14:paraId="21E8C5FA" w14:textId="77777777">
            <w:pPr>
              <w:jc w:val="center"/>
              <w:rPr>
                <w:sz w:val="28"/>
                <w:szCs w:val="28"/>
              </w:rPr>
            </w:pPr>
            <w:r w:rsidRPr="00FF7E14">
              <w:rPr>
                <w:sz w:val="28"/>
                <w:szCs w:val="28"/>
              </w:rPr>
              <w:t>158</w:t>
            </w:r>
          </w:p>
        </w:tc>
        <w:tc>
          <w:tcPr>
            <w:tcW w:w="1090" w:type="dxa"/>
          </w:tcPr>
          <w:p w:rsidR="00FF7E14" w:rsidRPr="00FF7E14" w:rsidP="00FF7E14" w14:paraId="79FFD91D" w14:textId="77777777">
            <w:pPr>
              <w:jc w:val="center"/>
              <w:rPr>
                <w:sz w:val="28"/>
                <w:szCs w:val="28"/>
              </w:rPr>
            </w:pPr>
            <w:r w:rsidRPr="00FF7E14">
              <w:rPr>
                <w:sz w:val="28"/>
                <w:szCs w:val="28"/>
              </w:rPr>
              <w:t>236</w:t>
            </w:r>
          </w:p>
        </w:tc>
        <w:tc>
          <w:tcPr>
            <w:tcW w:w="1186" w:type="dxa"/>
          </w:tcPr>
          <w:p w:rsidR="00FF7E14" w:rsidRPr="00FF7E14" w:rsidP="00FF7E14" w14:paraId="673930CF" w14:textId="77777777">
            <w:pPr>
              <w:jc w:val="center"/>
              <w:rPr>
                <w:sz w:val="28"/>
                <w:szCs w:val="28"/>
              </w:rPr>
            </w:pPr>
            <w:r w:rsidRPr="00FF7E14">
              <w:rPr>
                <w:sz w:val="28"/>
                <w:szCs w:val="28"/>
              </w:rPr>
              <w:t>355</w:t>
            </w:r>
          </w:p>
        </w:tc>
      </w:tr>
      <w:tr w14:paraId="482DCE00" w14:textId="77777777" w:rsidTr="00DC66A9">
        <w:tblPrEx>
          <w:tblW w:w="0" w:type="auto"/>
          <w:tblLook w:val="04A0"/>
        </w:tblPrEx>
        <w:tc>
          <w:tcPr>
            <w:tcW w:w="4248" w:type="dxa"/>
          </w:tcPr>
          <w:p w:rsidR="00FF7E14" w:rsidRPr="00FF7E14" w:rsidP="00FF7E14" w14:paraId="12C7F4CA" w14:textId="77777777">
            <w:pPr>
              <w:pStyle w:val="ListParagraph"/>
              <w:numPr>
                <w:ilvl w:val="0"/>
                <w:numId w:val="1"/>
              </w:numPr>
              <w:tabs>
                <w:tab w:val="left" w:pos="301"/>
              </w:tabs>
              <w:ind w:left="29" w:firstLine="0"/>
              <w:rPr>
                <w:lang w:val="uk-UA"/>
              </w:rPr>
            </w:pPr>
            <w:r w:rsidRPr="00FF7E14">
              <w:rPr>
                <w:lang w:val="uk-UA"/>
              </w:rPr>
              <w:t xml:space="preserve">діти захисників і захисниць України </w:t>
            </w:r>
          </w:p>
        </w:tc>
        <w:tc>
          <w:tcPr>
            <w:tcW w:w="943" w:type="dxa"/>
          </w:tcPr>
          <w:p w:rsidR="00FF7E14" w:rsidRPr="00FF7E14" w:rsidP="00FF7E14" w14:paraId="1C06A09C" w14:textId="77777777">
            <w:pPr>
              <w:jc w:val="center"/>
              <w:rPr>
                <w:sz w:val="28"/>
                <w:szCs w:val="28"/>
              </w:rPr>
            </w:pPr>
          </w:p>
        </w:tc>
        <w:tc>
          <w:tcPr>
            <w:tcW w:w="1040" w:type="dxa"/>
          </w:tcPr>
          <w:p w:rsidR="00FF7E14" w:rsidRPr="00FF7E14" w:rsidP="00FF7E14" w14:paraId="454C2F21" w14:textId="77777777">
            <w:pPr>
              <w:jc w:val="center"/>
              <w:rPr>
                <w:sz w:val="28"/>
                <w:szCs w:val="28"/>
              </w:rPr>
            </w:pPr>
            <w:r w:rsidRPr="00FF7E14">
              <w:rPr>
                <w:sz w:val="28"/>
                <w:szCs w:val="28"/>
              </w:rPr>
              <w:t>242</w:t>
            </w:r>
          </w:p>
        </w:tc>
        <w:tc>
          <w:tcPr>
            <w:tcW w:w="994" w:type="dxa"/>
          </w:tcPr>
          <w:p w:rsidR="00FF7E14" w:rsidRPr="00FF7E14" w:rsidP="00FF7E14" w14:paraId="16B8D025" w14:textId="77777777">
            <w:pPr>
              <w:jc w:val="center"/>
              <w:rPr>
                <w:sz w:val="28"/>
                <w:szCs w:val="28"/>
              </w:rPr>
            </w:pPr>
            <w:r w:rsidRPr="00FF7E14">
              <w:rPr>
                <w:sz w:val="28"/>
                <w:szCs w:val="28"/>
              </w:rPr>
              <w:t>321</w:t>
            </w:r>
          </w:p>
        </w:tc>
        <w:tc>
          <w:tcPr>
            <w:tcW w:w="1090" w:type="dxa"/>
          </w:tcPr>
          <w:p w:rsidR="00FF7E14" w:rsidRPr="00FF7E14" w:rsidP="00FF7E14" w14:paraId="4B15D609" w14:textId="77777777">
            <w:pPr>
              <w:jc w:val="center"/>
              <w:rPr>
                <w:sz w:val="28"/>
                <w:szCs w:val="28"/>
              </w:rPr>
            </w:pPr>
            <w:r w:rsidRPr="00FF7E14">
              <w:rPr>
                <w:sz w:val="28"/>
                <w:szCs w:val="28"/>
              </w:rPr>
              <w:t>295</w:t>
            </w:r>
          </w:p>
        </w:tc>
        <w:tc>
          <w:tcPr>
            <w:tcW w:w="1186" w:type="dxa"/>
          </w:tcPr>
          <w:p w:rsidR="00FF7E14" w:rsidRPr="00FF7E14" w:rsidP="00FF7E14" w14:paraId="1FC0F2C2" w14:textId="77777777">
            <w:pPr>
              <w:jc w:val="center"/>
              <w:rPr>
                <w:sz w:val="28"/>
                <w:szCs w:val="28"/>
              </w:rPr>
            </w:pPr>
            <w:r w:rsidRPr="00FF7E14">
              <w:rPr>
                <w:sz w:val="28"/>
                <w:szCs w:val="28"/>
              </w:rPr>
              <w:t>461</w:t>
            </w:r>
          </w:p>
        </w:tc>
      </w:tr>
    </w:tbl>
    <w:p w:rsidR="00FF7E14" w:rsidRPr="00FF7E14" w:rsidP="00FF7E14" w14:paraId="2044A174" w14:textId="77777777">
      <w:pPr>
        <w:spacing w:after="0" w:line="240" w:lineRule="auto"/>
        <w:jc w:val="center"/>
        <w:rPr>
          <w:rFonts w:ascii="Times New Roman" w:hAnsi="Times New Roman" w:cs="Times New Roman"/>
          <w:sz w:val="28"/>
          <w:szCs w:val="28"/>
        </w:rPr>
      </w:pPr>
      <w:r w:rsidRPr="00FF7E14">
        <w:rPr>
          <w:rFonts w:ascii="Times New Roman" w:hAnsi="Times New Roman" w:cs="Times New Roman"/>
          <w:sz w:val="28"/>
          <w:szCs w:val="28"/>
        </w:rPr>
        <w:t xml:space="preserve">Фінансування організації харчування, тис.грн </w:t>
      </w:r>
    </w:p>
    <w:tbl>
      <w:tblPr>
        <w:tblStyle w:val="TableGrid"/>
        <w:tblW w:w="0" w:type="auto"/>
        <w:tblLook w:val="04A0"/>
      </w:tblPr>
      <w:tblGrid>
        <w:gridCol w:w="1693"/>
        <w:gridCol w:w="1559"/>
        <w:gridCol w:w="1559"/>
        <w:gridCol w:w="1559"/>
        <w:gridCol w:w="1558"/>
        <w:gridCol w:w="1560"/>
      </w:tblGrid>
      <w:tr w14:paraId="409441E2" w14:textId="77777777" w:rsidTr="00DC66A9">
        <w:tblPrEx>
          <w:tblW w:w="0" w:type="auto"/>
          <w:tblLook w:val="04A0"/>
        </w:tblPrEx>
        <w:tc>
          <w:tcPr>
            <w:tcW w:w="1696" w:type="dxa"/>
          </w:tcPr>
          <w:p w:rsidR="00FF7E14" w:rsidRPr="00FF7E14" w:rsidP="00FF7E14" w14:paraId="03F2B59D" w14:textId="77777777">
            <w:pPr>
              <w:jc w:val="center"/>
            </w:pPr>
            <w:r w:rsidRPr="00FF7E14">
              <w:t>показник</w:t>
            </w:r>
          </w:p>
        </w:tc>
        <w:tc>
          <w:tcPr>
            <w:tcW w:w="1560" w:type="dxa"/>
          </w:tcPr>
          <w:p w:rsidR="00FF7E14" w:rsidRPr="00FF7E14" w:rsidP="00FF7E14" w14:paraId="112DECAE" w14:textId="77777777">
            <w:pPr>
              <w:jc w:val="center"/>
            </w:pPr>
            <w:r w:rsidRPr="00FF7E14">
              <w:t>2019</w:t>
            </w:r>
          </w:p>
        </w:tc>
        <w:tc>
          <w:tcPr>
            <w:tcW w:w="1559" w:type="dxa"/>
          </w:tcPr>
          <w:p w:rsidR="00FF7E14" w:rsidRPr="00FF7E14" w:rsidP="00FF7E14" w14:paraId="29DD7BDF" w14:textId="77777777">
            <w:pPr>
              <w:jc w:val="center"/>
            </w:pPr>
            <w:r w:rsidRPr="00FF7E14">
              <w:t>2020</w:t>
            </w:r>
          </w:p>
        </w:tc>
        <w:tc>
          <w:tcPr>
            <w:tcW w:w="1559" w:type="dxa"/>
          </w:tcPr>
          <w:p w:rsidR="00FF7E14" w:rsidRPr="00FF7E14" w:rsidP="00FF7E14" w14:paraId="30E5D761" w14:textId="77777777">
            <w:pPr>
              <w:jc w:val="center"/>
            </w:pPr>
            <w:r w:rsidRPr="00FF7E14">
              <w:t>2021</w:t>
            </w:r>
          </w:p>
        </w:tc>
        <w:tc>
          <w:tcPr>
            <w:tcW w:w="1559" w:type="dxa"/>
          </w:tcPr>
          <w:p w:rsidR="00FF7E14" w:rsidRPr="00FF7E14" w:rsidP="00FF7E14" w14:paraId="7C847502" w14:textId="77777777">
            <w:pPr>
              <w:jc w:val="center"/>
            </w:pPr>
            <w:r w:rsidRPr="00FF7E14">
              <w:t>2022</w:t>
            </w:r>
          </w:p>
        </w:tc>
        <w:tc>
          <w:tcPr>
            <w:tcW w:w="1560" w:type="dxa"/>
          </w:tcPr>
          <w:p w:rsidR="00FF7E14" w:rsidRPr="00FF7E14" w:rsidP="00FF7E14" w14:paraId="0089C697" w14:textId="77777777">
            <w:pPr>
              <w:jc w:val="center"/>
            </w:pPr>
            <w:r w:rsidRPr="00FF7E14">
              <w:t>2023</w:t>
            </w:r>
          </w:p>
        </w:tc>
      </w:tr>
      <w:tr w14:paraId="344440E6" w14:textId="77777777" w:rsidTr="00DC66A9">
        <w:tblPrEx>
          <w:tblW w:w="0" w:type="auto"/>
          <w:tblLook w:val="04A0"/>
        </w:tblPrEx>
        <w:tc>
          <w:tcPr>
            <w:tcW w:w="1696" w:type="dxa"/>
          </w:tcPr>
          <w:p w:rsidR="00FF7E14" w:rsidRPr="00FF7E14" w:rsidP="00FF7E14" w14:paraId="12B04955" w14:textId="77777777">
            <w:pPr>
              <w:rPr>
                <w:sz w:val="24"/>
                <w:szCs w:val="24"/>
              </w:rPr>
            </w:pPr>
            <w:r w:rsidRPr="00FF7E14">
              <w:rPr>
                <w:sz w:val="24"/>
                <w:szCs w:val="24"/>
              </w:rPr>
              <w:t>ЗДО</w:t>
            </w:r>
          </w:p>
        </w:tc>
        <w:tc>
          <w:tcPr>
            <w:tcW w:w="1560" w:type="dxa"/>
          </w:tcPr>
          <w:p w:rsidR="00FF7E14" w:rsidRPr="00FF7E14" w:rsidP="00FF7E14" w14:paraId="0FF9F2BC" w14:textId="77777777">
            <w:pPr>
              <w:jc w:val="center"/>
              <w:rPr>
                <w:sz w:val="28"/>
                <w:szCs w:val="28"/>
              </w:rPr>
            </w:pPr>
            <w:r w:rsidRPr="00FF7E14">
              <w:rPr>
                <w:sz w:val="28"/>
                <w:szCs w:val="28"/>
              </w:rPr>
              <w:t>10099,5</w:t>
            </w:r>
          </w:p>
        </w:tc>
        <w:tc>
          <w:tcPr>
            <w:tcW w:w="1559" w:type="dxa"/>
          </w:tcPr>
          <w:p w:rsidR="00FF7E14" w:rsidRPr="00FF7E14" w:rsidP="00FF7E14" w14:paraId="02E1DA43" w14:textId="77777777">
            <w:pPr>
              <w:jc w:val="center"/>
              <w:rPr>
                <w:sz w:val="28"/>
                <w:szCs w:val="28"/>
              </w:rPr>
            </w:pPr>
            <w:r w:rsidRPr="00FF7E14">
              <w:rPr>
                <w:sz w:val="28"/>
                <w:szCs w:val="28"/>
              </w:rPr>
              <w:t>7609,492</w:t>
            </w:r>
          </w:p>
        </w:tc>
        <w:tc>
          <w:tcPr>
            <w:tcW w:w="1559" w:type="dxa"/>
          </w:tcPr>
          <w:p w:rsidR="00FF7E14" w:rsidRPr="00FF7E14" w:rsidP="00FF7E14" w14:paraId="2D7EE627" w14:textId="77777777">
            <w:pPr>
              <w:jc w:val="center"/>
              <w:rPr>
                <w:sz w:val="28"/>
                <w:szCs w:val="28"/>
              </w:rPr>
            </w:pPr>
            <w:r w:rsidRPr="00FF7E14">
              <w:rPr>
                <w:sz w:val="28"/>
                <w:szCs w:val="28"/>
              </w:rPr>
              <w:t>9679,189</w:t>
            </w:r>
          </w:p>
        </w:tc>
        <w:tc>
          <w:tcPr>
            <w:tcW w:w="1559" w:type="dxa"/>
          </w:tcPr>
          <w:p w:rsidR="00FF7E14" w:rsidRPr="00FF7E14" w:rsidP="00FF7E14" w14:paraId="78502748" w14:textId="77777777">
            <w:pPr>
              <w:jc w:val="center"/>
              <w:rPr>
                <w:sz w:val="28"/>
                <w:szCs w:val="28"/>
              </w:rPr>
            </w:pPr>
            <w:r w:rsidRPr="00FF7E14">
              <w:rPr>
                <w:sz w:val="28"/>
                <w:szCs w:val="28"/>
              </w:rPr>
              <w:t>6465,454</w:t>
            </w:r>
          </w:p>
        </w:tc>
        <w:tc>
          <w:tcPr>
            <w:tcW w:w="1560" w:type="dxa"/>
          </w:tcPr>
          <w:p w:rsidR="00FF7E14" w:rsidRPr="00FF7E14" w:rsidP="00FF7E14" w14:paraId="35FFE014" w14:textId="77777777">
            <w:pPr>
              <w:jc w:val="center"/>
              <w:rPr>
                <w:sz w:val="28"/>
                <w:szCs w:val="28"/>
              </w:rPr>
            </w:pPr>
            <w:r w:rsidRPr="00FF7E14">
              <w:rPr>
                <w:sz w:val="28"/>
                <w:szCs w:val="28"/>
              </w:rPr>
              <w:t>16612,552</w:t>
            </w:r>
          </w:p>
        </w:tc>
      </w:tr>
      <w:tr w14:paraId="100671B4" w14:textId="77777777" w:rsidTr="00DC66A9">
        <w:tblPrEx>
          <w:tblW w:w="0" w:type="auto"/>
          <w:tblLook w:val="04A0"/>
        </w:tblPrEx>
        <w:tc>
          <w:tcPr>
            <w:tcW w:w="1696" w:type="dxa"/>
          </w:tcPr>
          <w:p w:rsidR="00FF7E14" w:rsidRPr="00FF7E14" w:rsidP="00FF7E14" w14:paraId="397A8508" w14:textId="77777777">
            <w:pPr>
              <w:rPr>
                <w:sz w:val="24"/>
                <w:szCs w:val="24"/>
              </w:rPr>
            </w:pPr>
            <w:r w:rsidRPr="00FF7E14">
              <w:rPr>
                <w:sz w:val="24"/>
                <w:szCs w:val="24"/>
              </w:rPr>
              <w:t>ЗЗСО</w:t>
            </w:r>
          </w:p>
        </w:tc>
        <w:tc>
          <w:tcPr>
            <w:tcW w:w="1560" w:type="dxa"/>
          </w:tcPr>
          <w:p w:rsidR="00FF7E14" w:rsidRPr="00FF7E14" w:rsidP="00FF7E14" w14:paraId="2C4E56B4" w14:textId="77777777">
            <w:pPr>
              <w:jc w:val="center"/>
              <w:rPr>
                <w:sz w:val="28"/>
                <w:szCs w:val="28"/>
              </w:rPr>
            </w:pPr>
            <w:r w:rsidRPr="00FF7E14">
              <w:rPr>
                <w:sz w:val="28"/>
                <w:szCs w:val="28"/>
              </w:rPr>
              <w:t>14150,0</w:t>
            </w:r>
          </w:p>
        </w:tc>
        <w:tc>
          <w:tcPr>
            <w:tcW w:w="1559" w:type="dxa"/>
          </w:tcPr>
          <w:p w:rsidR="00FF7E14" w:rsidRPr="00FF7E14" w:rsidP="00FF7E14" w14:paraId="54610637" w14:textId="77777777">
            <w:pPr>
              <w:jc w:val="center"/>
              <w:rPr>
                <w:sz w:val="28"/>
                <w:szCs w:val="28"/>
              </w:rPr>
            </w:pPr>
            <w:r w:rsidRPr="00FF7E14">
              <w:rPr>
                <w:sz w:val="28"/>
                <w:szCs w:val="28"/>
              </w:rPr>
              <w:t>10036,516</w:t>
            </w:r>
          </w:p>
        </w:tc>
        <w:tc>
          <w:tcPr>
            <w:tcW w:w="1559" w:type="dxa"/>
          </w:tcPr>
          <w:p w:rsidR="00FF7E14" w:rsidRPr="00FF7E14" w:rsidP="00FF7E14" w14:paraId="2938491E" w14:textId="77777777">
            <w:pPr>
              <w:jc w:val="center"/>
              <w:rPr>
                <w:sz w:val="28"/>
                <w:szCs w:val="28"/>
              </w:rPr>
            </w:pPr>
            <w:r w:rsidRPr="00FF7E14">
              <w:rPr>
                <w:sz w:val="28"/>
                <w:szCs w:val="28"/>
              </w:rPr>
              <w:t>12613,749</w:t>
            </w:r>
          </w:p>
        </w:tc>
        <w:tc>
          <w:tcPr>
            <w:tcW w:w="1559" w:type="dxa"/>
          </w:tcPr>
          <w:p w:rsidR="00FF7E14" w:rsidRPr="00FF7E14" w:rsidP="00FF7E14" w14:paraId="6F59D545" w14:textId="77777777">
            <w:pPr>
              <w:jc w:val="center"/>
              <w:rPr>
                <w:sz w:val="28"/>
                <w:szCs w:val="28"/>
              </w:rPr>
            </w:pPr>
            <w:r w:rsidRPr="00FF7E14">
              <w:rPr>
                <w:sz w:val="28"/>
                <w:szCs w:val="28"/>
              </w:rPr>
              <w:t>9626,765</w:t>
            </w:r>
          </w:p>
        </w:tc>
        <w:tc>
          <w:tcPr>
            <w:tcW w:w="1560" w:type="dxa"/>
          </w:tcPr>
          <w:p w:rsidR="00FF7E14" w:rsidRPr="00FF7E14" w:rsidP="00FF7E14" w14:paraId="64579BF2" w14:textId="77777777">
            <w:pPr>
              <w:jc w:val="center"/>
              <w:rPr>
                <w:sz w:val="28"/>
                <w:szCs w:val="28"/>
              </w:rPr>
            </w:pPr>
            <w:r w:rsidRPr="00FF7E14">
              <w:rPr>
                <w:sz w:val="28"/>
                <w:szCs w:val="28"/>
              </w:rPr>
              <w:t>31176,258</w:t>
            </w:r>
          </w:p>
        </w:tc>
      </w:tr>
    </w:tbl>
    <w:p w:rsidR="00FF7E14" w:rsidRPr="00FF7E14" w:rsidP="00FF7E14" w14:paraId="6244B13F"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Загалом протягом звітного періоду на закупівлю продуктів харчування було використано 128069,475 тис.грн.</w:t>
      </w:r>
    </w:p>
    <w:p w:rsidR="00FF7E14" w:rsidRPr="00FF7E14" w:rsidP="00FF7E14" w14:paraId="0050BA32" w14:textId="6019BE93">
      <w:pPr>
        <w:widowControl w:val="0"/>
        <w:tabs>
          <w:tab w:val="left" w:pos="142"/>
          <w:tab w:val="left" w:pos="1080"/>
        </w:tabs>
        <w:autoSpaceDE w:val="0"/>
        <w:autoSpaceDN w:val="0"/>
        <w:adjustRightInd w:val="0"/>
        <w:spacing w:after="0" w:line="240" w:lineRule="auto"/>
        <w:ind w:right="-12"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Необхідною умовою доступу дітей до якісної освіти є забезпечення організованого підвезення учнів до закладів освіти і в зворотному напрямку. В громаді шкільний автобус мають обидва заклади сільської місцевості –  Княжицький (2 автобуса) та Требухівський ліцеї. Всього </w:t>
      </w:r>
      <w:r w:rsidR="00323F52">
        <w:rPr>
          <w:rFonts w:ascii="Times New Roman" w:hAnsi="Times New Roman" w:cs="Times New Roman"/>
          <w:sz w:val="28"/>
          <w:szCs w:val="28"/>
        </w:rPr>
        <w:t>доїжджають</w:t>
      </w:r>
      <w:r w:rsidRPr="00FF7E14">
        <w:rPr>
          <w:rFonts w:ascii="Times New Roman" w:hAnsi="Times New Roman" w:cs="Times New Roman"/>
          <w:sz w:val="28"/>
          <w:szCs w:val="28"/>
        </w:rPr>
        <w:t xml:space="preserve"> 452 учні, у тому числі 346 –  шкільними автобусами. </w:t>
      </w:r>
    </w:p>
    <w:bookmarkEnd w:id="4"/>
    <w:p w:rsidR="00FF7E14" w:rsidRPr="00FF7E14" w:rsidP="00FF7E14" w14:paraId="3403D0C1"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Освітня галузь громади має потужні трудові колективи та кваліфіковану педагогічну спільноту. </w:t>
      </w:r>
    </w:p>
    <w:p w:rsidR="00FF7E14" w:rsidRPr="00FF7E14" w:rsidP="00FF7E14" w14:paraId="116C459F"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bCs/>
          <w:sz w:val="28"/>
          <w:szCs w:val="28"/>
        </w:rPr>
        <w:t>Станом на 31 грудня 2023 року у</w:t>
      </w:r>
      <w:r w:rsidRPr="00FF7E14">
        <w:rPr>
          <w:rFonts w:ascii="Times New Roman" w:hAnsi="Times New Roman" w:cs="Times New Roman"/>
          <w:sz w:val="28"/>
          <w:szCs w:val="28"/>
        </w:rPr>
        <w:t xml:space="preserve"> 23 закладах дошкільної освіти Броварської міської територіальної громади  працює 1110 працівників, із них педагогічних працівників – 455, у тому числі: 19 практичних психологів, вихователів-методистів – 27, музичних керівників – 29, інструкторів з фізичної культури – 14, логопедів – 31,  технічних працівників – 478, адмінперсоналу – 54, спеціалістів – 93. Із загальної кількості працівників 41 особа – це сумісники. У ЗДО працюють 41 працівник з числа внутрішньо переміщених осіб (38 жінок), із них 17 педагогічних працівників. </w:t>
      </w:r>
    </w:p>
    <w:p w:rsidR="00FF7E14" w:rsidRPr="00FF7E14" w:rsidP="00FF7E14" w14:paraId="01B7ADE5"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bCs/>
          <w:sz w:val="28"/>
          <w:szCs w:val="28"/>
        </w:rPr>
        <w:t>У</w:t>
      </w:r>
      <w:r w:rsidRPr="00FF7E14">
        <w:rPr>
          <w:rFonts w:ascii="Times New Roman" w:hAnsi="Times New Roman" w:cs="Times New Roman"/>
          <w:sz w:val="28"/>
          <w:szCs w:val="28"/>
        </w:rPr>
        <w:t xml:space="preserve"> 13 закладах загальної середньої освіти Броварської міської територіальної громади працює 1595 працівників: 910 педагогічних працівників, у тому числі: 13 практичних психологів, 17 педагогів-</w:t>
      </w:r>
      <w:r w:rsidRPr="00FF7E14">
        <w:rPr>
          <w:rFonts w:ascii="Times New Roman" w:hAnsi="Times New Roman" w:cs="Times New Roman"/>
          <w:sz w:val="28"/>
          <w:szCs w:val="28"/>
        </w:rPr>
        <w:t>організаторів, 8 вчителів-логопедів, 60 молодих спеціалістів, педагогічний стаж яких до 3-х років, технічних працівників – 354. Із загальної кількості 72 сумісники. У Броварських ліцеях працевлаштовані  внутрішньо переміщені особи – 71 (63 жінок), із них 57  педагогічних працівників.</w:t>
      </w:r>
    </w:p>
    <w:p w:rsidR="00FF7E14" w:rsidRPr="00FF7E14" w:rsidP="00FF7E14" w14:paraId="7E96E874" w14:textId="77777777">
      <w:pPr>
        <w:shd w:val="clear" w:color="auto" w:fill="FFFFFF"/>
        <w:spacing w:after="0" w:line="240" w:lineRule="auto"/>
        <w:jc w:val="both"/>
        <w:rPr>
          <w:rFonts w:ascii="Times New Roman" w:hAnsi="Times New Roman" w:cs="Times New Roman"/>
          <w:sz w:val="28"/>
          <w:szCs w:val="28"/>
        </w:rPr>
      </w:pPr>
      <w:r w:rsidRPr="00FF7E14">
        <w:rPr>
          <w:rFonts w:ascii="Times New Roman" w:hAnsi="Times New Roman" w:cs="Times New Roman"/>
          <w:sz w:val="28"/>
          <w:szCs w:val="28"/>
        </w:rPr>
        <w:t xml:space="preserve">        В Інклюзивно-ресурсному центрі Броварської міської ради Броварського району Київської області працює 32 особи, із них 23 – педагогічні працівники. Із загальної кількості 10 – сумісники.  </w:t>
      </w:r>
    </w:p>
    <w:p w:rsidR="00FF7E14" w:rsidRPr="00FF7E14" w:rsidP="00FF7E14" w14:paraId="7E60A82B" w14:textId="77777777">
      <w:pPr>
        <w:shd w:val="clear" w:color="auto" w:fill="FFFFFF"/>
        <w:spacing w:after="0" w:line="240" w:lineRule="auto"/>
        <w:jc w:val="both"/>
        <w:rPr>
          <w:rFonts w:ascii="Times New Roman" w:hAnsi="Times New Roman" w:cs="Times New Roman"/>
          <w:sz w:val="28"/>
          <w:szCs w:val="28"/>
        </w:rPr>
      </w:pPr>
      <w:r w:rsidRPr="00FF7E14">
        <w:rPr>
          <w:rFonts w:ascii="Times New Roman" w:hAnsi="Times New Roman" w:cs="Times New Roman"/>
          <w:sz w:val="28"/>
          <w:szCs w:val="28"/>
        </w:rPr>
        <w:t xml:space="preserve">       Заклади позашкільної освіти Броварської міської територіальної громади налічують 227 працівників, з них:  117 – педагогічних працівників, 58 – технічного персоналу, адмінперсоналу – 35, спеціалістів – 13. В закладах позашкільної освіти працюють 8 внутрішньо переміщених осіб (3 особи сумісники), із них 5 – педагогічні працівники. </w:t>
      </w:r>
    </w:p>
    <w:p w:rsidR="00FF7E14" w:rsidRPr="00FF7E14" w:rsidP="00FF7E14" w14:paraId="5D207E78"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Протягом 2019-2023 років виплачувалися надбавки, доплати, премії з метою стимулювання, заохочення та за результатами роботи працівникам закладів освіти: з метою підвищення престижності праці педагогічних працівників, відповідно до Постанови Кабінету Міністрів України від 23.03.2011 № 373; надбавка до посадового  окладу за складність, напруженість у роботі,  відповідно до рішень Броварської міської ради Броварського району Київської області та чинних нормативно-законодавчих документів.</w:t>
      </w:r>
    </w:p>
    <w:p w:rsidR="00FF7E14" w:rsidRPr="00FF7E14" w:rsidP="00FF7E14" w14:paraId="42A09D62" w14:textId="04AEE435">
      <w:pPr>
        <w:pStyle w:val="docdata"/>
        <w:spacing w:before="0" w:beforeAutospacing="0" w:after="0" w:afterAutospacing="0"/>
        <w:ind w:firstLine="567"/>
        <w:jc w:val="both"/>
        <w:rPr>
          <w:rFonts w:eastAsia="Calibri"/>
          <w:sz w:val="28"/>
          <w:szCs w:val="28"/>
          <w:lang w:val="uk-UA"/>
        </w:rPr>
      </w:pPr>
      <w:r w:rsidRPr="00FF7E14">
        <w:rPr>
          <w:sz w:val="28"/>
          <w:szCs w:val="28"/>
          <w:lang w:val="uk-UA"/>
        </w:rPr>
        <w:t xml:space="preserve">З жовтня 2020 року розпочав роботу Центру професійного розвитку педагогічних працівників Броварської міської ради Київської області (далі – ЦПРПП), завданнями якого є: надання консультативної підтримки педагогічним працівникам з питань планування та визначення траєкторії їхнього професійного розвитку, особливостей організації освітнього процесу за різними формами здобуття освіти, у тому числі з використанням технологій  дистанційного навчання; професійна підтримка педагогічних працівників з питань впровадження компетентнісного, особистісно орієнтованого, діяльнісного, інклюзивного підходів до навчання здобувачів освіти і нових освітніх технологій, сприяння професійному розвитку педагогічних працівників. Наразі у закладах освіти </w:t>
      </w:r>
      <w:r w:rsidRPr="00FF7E14">
        <w:rPr>
          <w:rFonts w:eastAsia="Calibri"/>
          <w:sz w:val="28"/>
          <w:szCs w:val="28"/>
          <w:lang w:val="uk-UA"/>
        </w:rPr>
        <w:t xml:space="preserve">створено 28 професійних спільнот педагогічних працівників,  </w:t>
      </w:r>
      <w:r w:rsidRPr="00FF7E14">
        <w:rPr>
          <w:sz w:val="28"/>
          <w:szCs w:val="28"/>
          <w:lang w:val="uk-UA"/>
        </w:rPr>
        <w:t xml:space="preserve">проводяться засідання науково-методичної ради, </w:t>
      </w:r>
      <w:r w:rsidRPr="00FF7E14">
        <w:rPr>
          <w:rFonts w:eastAsia="Calibri"/>
          <w:sz w:val="28"/>
          <w:szCs w:val="28"/>
          <w:lang w:val="uk-UA"/>
        </w:rPr>
        <w:t xml:space="preserve">семінари, семінари-практикуми, інструктивно-методичні наради, засідання інтервізійної групи практичних психологів, Школи молодого вчителя, Школи передового педагогічного досвіду, майстер-класи, тренінги, зустрічі за «круглим столом», методична платформа, а також практичні заняття з педагогічними працівниками з актуальних для них питань тощо. У 2023 році </w:t>
      </w:r>
      <w:r w:rsidR="00323F52">
        <w:rPr>
          <w:rFonts w:eastAsia="Calibri"/>
          <w:sz w:val="28"/>
          <w:szCs w:val="28"/>
          <w:lang w:val="uk-UA"/>
        </w:rPr>
        <w:t xml:space="preserve">був </w:t>
      </w:r>
      <w:r w:rsidRPr="00FF7E14">
        <w:rPr>
          <w:rFonts w:eastAsia="Calibri"/>
          <w:sz w:val="28"/>
          <w:szCs w:val="28"/>
          <w:lang w:val="uk-UA"/>
        </w:rPr>
        <w:t>започаткован</w:t>
      </w:r>
      <w:r w:rsidR="00323F52">
        <w:rPr>
          <w:rFonts w:eastAsia="Calibri"/>
          <w:sz w:val="28"/>
          <w:szCs w:val="28"/>
          <w:lang w:val="uk-UA"/>
        </w:rPr>
        <w:t>ий</w:t>
      </w:r>
      <w:r w:rsidRPr="00FF7E14">
        <w:rPr>
          <w:rFonts w:eastAsia="Calibri"/>
          <w:sz w:val="28"/>
          <w:szCs w:val="28"/>
          <w:lang w:val="uk-UA"/>
        </w:rPr>
        <w:t xml:space="preserve"> проєкт «Літературна кав’ярня «Митці слова», в рамках якого відбу</w:t>
      </w:r>
      <w:r w:rsidR="00323F52">
        <w:rPr>
          <w:rFonts w:eastAsia="Calibri"/>
          <w:sz w:val="28"/>
          <w:szCs w:val="28"/>
          <w:lang w:val="uk-UA"/>
        </w:rPr>
        <w:t>лися</w:t>
      </w:r>
      <w:r w:rsidRPr="00FF7E14">
        <w:rPr>
          <w:rFonts w:eastAsia="Calibri"/>
          <w:sz w:val="28"/>
          <w:szCs w:val="28"/>
          <w:lang w:val="uk-UA"/>
        </w:rPr>
        <w:t xml:space="preserve"> зустрічі з сучасними  письменниками, поетами та творчими людьми. Щорічно організову</w:t>
      </w:r>
      <w:r w:rsidR="00323F52">
        <w:rPr>
          <w:rFonts w:eastAsia="Calibri"/>
          <w:sz w:val="28"/>
          <w:szCs w:val="28"/>
          <w:lang w:val="uk-UA"/>
        </w:rPr>
        <w:t>вались</w:t>
      </w:r>
      <w:r w:rsidRPr="00FF7E14">
        <w:rPr>
          <w:rFonts w:eastAsia="Calibri"/>
          <w:sz w:val="28"/>
          <w:szCs w:val="28"/>
          <w:lang w:val="uk-UA"/>
        </w:rPr>
        <w:t xml:space="preserve"> курси</w:t>
      </w:r>
      <w:r w:rsidRPr="00FF7E14">
        <w:rPr>
          <w:sz w:val="28"/>
          <w:szCs w:val="28"/>
          <w:lang w:val="uk-UA"/>
        </w:rPr>
        <w:t xml:space="preserve"> </w:t>
      </w:r>
      <w:r w:rsidRPr="00FF7E14">
        <w:rPr>
          <w:rFonts w:eastAsia="Calibri"/>
          <w:sz w:val="28"/>
          <w:szCs w:val="28"/>
          <w:lang w:val="uk-UA"/>
        </w:rPr>
        <w:t>підвищення кваліфікації на базі закладів освіти громади від КНЗ КОР «Київський обласний інститут післядипломної освіти педагогічних працівників».</w:t>
      </w:r>
    </w:p>
    <w:p w:rsidR="00FF7E14" w:rsidRPr="00FF7E14" w:rsidP="00FF7E14" w14:paraId="26C27FA3" w14:textId="0B508FBB">
      <w:pPr>
        <w:pStyle w:val="docdata"/>
        <w:spacing w:before="0" w:beforeAutospacing="0" w:after="0" w:afterAutospacing="0"/>
        <w:ind w:firstLine="567"/>
        <w:jc w:val="both"/>
        <w:rPr>
          <w:rFonts w:eastAsia="Calibri"/>
          <w:sz w:val="28"/>
          <w:szCs w:val="28"/>
          <w:lang w:val="uk-UA"/>
        </w:rPr>
      </w:pPr>
      <w:r w:rsidRPr="00FF7E14">
        <w:rPr>
          <w:rFonts w:eastAsia="Calibri"/>
          <w:sz w:val="28"/>
          <w:szCs w:val="28"/>
          <w:lang w:val="uk-UA"/>
        </w:rPr>
        <w:t>Починаючи з цього року, ЦПРПП нада</w:t>
      </w:r>
      <w:r w:rsidR="00323F52">
        <w:rPr>
          <w:rFonts w:eastAsia="Calibri"/>
          <w:sz w:val="28"/>
          <w:szCs w:val="28"/>
          <w:lang w:val="uk-UA"/>
        </w:rPr>
        <w:t>є</w:t>
      </w:r>
      <w:r w:rsidRPr="00FF7E14">
        <w:rPr>
          <w:rFonts w:eastAsia="Calibri"/>
          <w:sz w:val="28"/>
          <w:szCs w:val="28"/>
          <w:lang w:val="uk-UA"/>
        </w:rPr>
        <w:t xml:space="preserve"> послуги з підвищення кваліфікації. В грудні відбувся перший такий сертифікаційний навчально-методичний захід. 27 педагогів-дошкільників отримали перші свідоцтва. </w:t>
      </w:r>
    </w:p>
    <w:p w:rsidR="00FF7E14" w:rsidRPr="00FF7E14" w:rsidP="00FF7E14" w14:paraId="0EA74B30" w14:textId="11A9C463">
      <w:pPr>
        <w:pStyle w:val="docdata"/>
        <w:spacing w:before="0" w:beforeAutospacing="0" w:after="0" w:afterAutospacing="0"/>
        <w:ind w:firstLine="567"/>
        <w:jc w:val="both"/>
        <w:rPr>
          <w:rFonts w:eastAsia="Calibri"/>
          <w:sz w:val="28"/>
          <w:szCs w:val="28"/>
          <w:lang w:val="uk-UA"/>
        </w:rPr>
      </w:pPr>
      <w:r w:rsidRPr="00FF7E14">
        <w:rPr>
          <w:rFonts w:eastAsia="Calibri"/>
          <w:sz w:val="28"/>
          <w:szCs w:val="28"/>
          <w:lang w:val="uk-UA"/>
        </w:rPr>
        <w:t>Одним із видів підвищення кваліфікації є сертифікація, яка з 2019 по 2022 роки проводилася лише для учителів початкових класів, а з 2023 – до неї залучені вчителі української мови і літератури та математик</w:t>
      </w:r>
      <w:r w:rsidR="00323F52">
        <w:rPr>
          <w:rFonts w:eastAsia="Calibri"/>
          <w:sz w:val="28"/>
          <w:szCs w:val="28"/>
          <w:lang w:val="uk-UA"/>
        </w:rPr>
        <w:t>и</w:t>
      </w:r>
      <w:r w:rsidRPr="00FF7E14">
        <w:rPr>
          <w:rFonts w:eastAsia="Calibri"/>
          <w:sz w:val="28"/>
          <w:szCs w:val="28"/>
          <w:lang w:val="uk-UA"/>
        </w:rPr>
        <w:t xml:space="preserve"> 5-6 класів. З</w:t>
      </w:r>
      <w:r w:rsidR="00323F52">
        <w:rPr>
          <w:rFonts w:eastAsia="Calibri"/>
          <w:sz w:val="28"/>
          <w:szCs w:val="28"/>
          <w:lang w:val="uk-UA"/>
        </w:rPr>
        <w:t>а</w:t>
      </w:r>
      <w:r w:rsidRPr="00FF7E14">
        <w:rPr>
          <w:rFonts w:eastAsia="Calibri"/>
          <w:sz w:val="28"/>
          <w:szCs w:val="28"/>
          <w:lang w:val="uk-UA"/>
        </w:rPr>
        <w:t xml:space="preserve"> увесь період сертифікації успішно її завершили 36 учителів громади.</w:t>
      </w:r>
    </w:p>
    <w:p w:rsidR="00FF7E14" w:rsidRPr="00FF7E14" w:rsidP="00FF7E14" w14:paraId="42FC220A" w14:textId="77777777">
      <w:pPr>
        <w:pStyle w:val="2032"/>
        <w:spacing w:before="0" w:beforeAutospacing="0" w:after="0" w:afterAutospacing="0"/>
        <w:ind w:firstLine="567"/>
        <w:jc w:val="both"/>
        <w:rPr>
          <w:rFonts w:eastAsia="Calibri"/>
          <w:sz w:val="28"/>
          <w:szCs w:val="28"/>
        </w:rPr>
      </w:pPr>
      <w:r w:rsidRPr="00FF7E14">
        <w:rPr>
          <w:rFonts w:eastAsia="Calibri"/>
          <w:sz w:val="28"/>
          <w:szCs w:val="28"/>
        </w:rPr>
        <w:t>В умовах воєнного стану гостро постало питання надання психологічної та соціально-педагогічної підтримки всім учасникам освітнього процесу. Цим  займалася психологічна служба системи освіти, яка на кінець 2023 року  нараховує 50 осіб, з яких практичних психологів –36, соціальних педагогів – 13 та 1 консультант. Вони надавали консультативну підтримку, проводили тренінгові заняття, організовували  зустрічі груп підтримки для дітей, батьків, педагогів, внутрішньо-переміщених осіб, а також для тих, у кого рідні перебувають у лавах ЗСУ.</w:t>
      </w:r>
    </w:p>
    <w:p w:rsidR="00FF7E14" w:rsidRPr="00FF7E14" w:rsidP="00FF7E14" w14:paraId="5DB2BCE9" w14:textId="7D30CA2A">
      <w:pPr>
        <w:spacing w:after="0" w:line="240" w:lineRule="auto"/>
        <w:ind w:firstLine="567"/>
        <w:jc w:val="both"/>
        <w:rPr>
          <w:rFonts w:ascii="Times New Roman" w:eastAsia="Calibri" w:hAnsi="Times New Roman" w:cs="Times New Roman"/>
          <w:sz w:val="28"/>
          <w:szCs w:val="28"/>
        </w:rPr>
      </w:pPr>
      <w:r w:rsidRPr="00FF7E14">
        <w:rPr>
          <w:rFonts w:ascii="Times New Roman" w:eastAsia="Calibri" w:hAnsi="Times New Roman" w:cs="Times New Roman"/>
          <w:sz w:val="28"/>
          <w:szCs w:val="28"/>
        </w:rPr>
        <w:t>У зв’язку з військовою агрес</w:t>
      </w:r>
      <w:r w:rsidR="00323F52">
        <w:rPr>
          <w:rFonts w:ascii="Times New Roman" w:eastAsia="Calibri" w:hAnsi="Times New Roman" w:cs="Times New Roman"/>
          <w:sz w:val="28"/>
          <w:szCs w:val="28"/>
        </w:rPr>
        <w:t>і</w:t>
      </w:r>
      <w:r w:rsidRPr="00FF7E14">
        <w:rPr>
          <w:rFonts w:ascii="Times New Roman" w:eastAsia="Calibri" w:hAnsi="Times New Roman" w:cs="Times New Roman"/>
          <w:sz w:val="28"/>
          <w:szCs w:val="28"/>
        </w:rPr>
        <w:t>єю рф гостро постало також питання володіння українською мовою у спілкуванні серед російськомовних верств населення, в тому числі і внутрішньо переміщених.  У рамках підписаного Меморандуму про співпрацю між Броварською міською територіальною громадою та громадською організацією «Українська гуманітарна платформа», який включає популяризацію мовного проєкту «Єдині», проводяться розмовні клуби на базі Комунального закладу клубного типу «Культурно-інноваційна платформа «Теплиця», а з травня 2023 року було відкрито ще одну локацію розмовного клубу в модульному містечку для ВПО. Модераторами були консультанти ЦПРПП та вчителі української мови і літератури. Перше заняття відбулося у серпні 2022 року. Загалом протягом реалізації проєкту відбулося 100 засіданнь розмовних клубів для дорослих (охоплено 173 особи) та 12 зустрічей з 2 дітьми.</w:t>
      </w:r>
    </w:p>
    <w:p w:rsidR="00FF7E14" w:rsidRPr="00FF7E14" w:rsidP="00FF7E14" w14:paraId="2D062A56" w14:textId="214CEAB5">
      <w:pPr>
        <w:spacing w:after="0" w:line="240" w:lineRule="auto"/>
        <w:ind w:firstLine="708"/>
        <w:jc w:val="both"/>
        <w:rPr>
          <w:rFonts w:ascii="Times New Roman" w:hAnsi="Times New Roman" w:cs="Times New Roman"/>
          <w:sz w:val="28"/>
          <w:szCs w:val="28"/>
        </w:rPr>
      </w:pPr>
      <w:r w:rsidRPr="00FF7E14">
        <w:rPr>
          <w:rFonts w:ascii="Times New Roman" w:hAnsi="Times New Roman" w:cs="Times New Roman"/>
          <w:sz w:val="28"/>
          <w:szCs w:val="28"/>
        </w:rPr>
        <w:t>Протягом звітного періоду учні та вихованці закладів освіти були активними учасниками Всеукраїнських учнівських олімпіад з навчальних предметів, Всеукраїнського конкурсу-захисту науково-дослідницьких робіт учнів-членів Малої академії наук України, Міжнародного конкурсу з української мови імені Петра Яцика, Міжнародного мовно-літературного конкурсу учнівської і студентської молоді імені Тараса Шевченка, ХХІІ Всеукраїнського конкурсу учнівської творчості, що проходить під гаслом «Об’єднаймося ж, брати мої!» та інших творчих конкурсів, спортивних змагань. Протягом 5 років у територіальному етапі олімпіад взяли участь 3425 учнів, з них учасника</w:t>
      </w:r>
      <w:r w:rsidR="00323F52">
        <w:rPr>
          <w:rFonts w:ascii="Times New Roman" w:hAnsi="Times New Roman" w:cs="Times New Roman"/>
          <w:sz w:val="28"/>
          <w:szCs w:val="28"/>
        </w:rPr>
        <w:t>ми</w:t>
      </w:r>
      <w:r w:rsidRPr="00FF7E14">
        <w:rPr>
          <w:rFonts w:ascii="Times New Roman" w:hAnsi="Times New Roman" w:cs="Times New Roman"/>
          <w:sz w:val="28"/>
          <w:szCs w:val="28"/>
        </w:rPr>
        <w:t xml:space="preserve"> обласного етапу стали 253, 143 з яких вибороли призові місця; 2 стали переможцями всеукраїнського етапу (2019 рік, у 2020-2023 роках всеукраїнські етапи не проводилися). Участь </w:t>
      </w:r>
      <w:r w:rsidR="00323F52">
        <w:rPr>
          <w:rFonts w:ascii="Times New Roman" w:hAnsi="Times New Roman" w:cs="Times New Roman"/>
          <w:sz w:val="28"/>
          <w:szCs w:val="28"/>
        </w:rPr>
        <w:t xml:space="preserve">у </w:t>
      </w:r>
      <w:r w:rsidRPr="00FF7E14">
        <w:rPr>
          <w:rFonts w:ascii="Times New Roman" w:hAnsi="Times New Roman" w:cs="Times New Roman"/>
          <w:sz w:val="28"/>
          <w:szCs w:val="28"/>
        </w:rPr>
        <w:t>обласному етапі конкурсу-захисту науково-дослідницьких робіт взяли 85 учнів, 60 з яких стали переможцями (1-3 місця). Участь у фінальному всеукраїнському етапі взяли 18 учасників, з ни</w:t>
      </w:r>
      <w:r w:rsidR="00323F52">
        <w:rPr>
          <w:rFonts w:ascii="Times New Roman" w:hAnsi="Times New Roman" w:cs="Times New Roman"/>
          <w:sz w:val="28"/>
          <w:szCs w:val="28"/>
        </w:rPr>
        <w:t>х</w:t>
      </w:r>
      <w:r w:rsidRPr="00FF7E14">
        <w:rPr>
          <w:rFonts w:ascii="Times New Roman" w:hAnsi="Times New Roman" w:cs="Times New Roman"/>
          <w:sz w:val="28"/>
          <w:szCs w:val="28"/>
        </w:rPr>
        <w:t xml:space="preserve"> 7 – переможці</w:t>
      </w:r>
      <w:r w:rsidR="00E91E0A">
        <w:rPr>
          <w:rFonts w:ascii="Times New Roman" w:hAnsi="Times New Roman" w:cs="Times New Roman"/>
          <w:sz w:val="28"/>
          <w:szCs w:val="28"/>
        </w:rPr>
        <w:t>в</w:t>
      </w:r>
      <w:r w:rsidRPr="00FF7E14">
        <w:rPr>
          <w:rFonts w:ascii="Times New Roman" w:hAnsi="Times New Roman" w:cs="Times New Roman"/>
          <w:sz w:val="28"/>
          <w:szCs w:val="28"/>
        </w:rPr>
        <w:t>.</w:t>
      </w:r>
    </w:p>
    <w:p w:rsidR="00FF7E14" w:rsidRPr="00FF7E14" w:rsidP="00FF7E14" w14:paraId="6092EA1A" w14:textId="77777777">
      <w:pPr>
        <w:spacing w:after="0" w:line="240" w:lineRule="auto"/>
        <w:ind w:firstLine="708"/>
        <w:jc w:val="both"/>
        <w:rPr>
          <w:rFonts w:ascii="Times New Roman" w:hAnsi="Times New Roman" w:cs="Times New Roman"/>
          <w:sz w:val="28"/>
          <w:szCs w:val="28"/>
        </w:rPr>
      </w:pPr>
      <w:r w:rsidRPr="00FF7E14">
        <w:rPr>
          <w:rFonts w:ascii="Times New Roman" w:hAnsi="Times New Roman" w:cs="Times New Roman"/>
          <w:sz w:val="28"/>
          <w:szCs w:val="28"/>
        </w:rPr>
        <w:t>Про професійний рівень освітянських кадрів свідчить участь та перемоги педагогів у обласних та всеукраїнських етапах фахових конкурсів «Учитель року», «Джерело творчості», науково-методичних розробок, навчальної літератури та інших, участь в яких взяли 92 освітянина.</w:t>
      </w:r>
    </w:p>
    <w:p w:rsidR="00FF7E14" w:rsidRPr="00FF7E14" w:rsidP="00FF7E14" w14:paraId="7F2BBE82" w14:textId="3A4F4F2D">
      <w:pPr>
        <w:pStyle w:val="NormalWeb"/>
        <w:spacing w:before="0" w:beforeAutospacing="0" w:after="0" w:afterAutospacing="0"/>
        <w:ind w:firstLine="709"/>
        <w:jc w:val="both"/>
        <w:rPr>
          <w:sz w:val="28"/>
          <w:szCs w:val="28"/>
          <w:lang w:val="uk-UA"/>
        </w:rPr>
      </w:pPr>
      <w:r w:rsidRPr="00FF7E14">
        <w:rPr>
          <w:sz w:val="28"/>
          <w:szCs w:val="28"/>
          <w:lang w:val="uk-UA"/>
        </w:rPr>
        <w:t xml:space="preserve">Особлива увага педагогічної громадськості закладів приділяється питанням національно-патріотичного виховання учнів. </w:t>
      </w:r>
      <w:r w:rsidRPr="00FF7E14">
        <w:rPr>
          <w:sz w:val="28"/>
          <w:szCs w:val="28"/>
          <w:lang w:val="uk-UA" w:eastAsia="en-US"/>
        </w:rPr>
        <w:t xml:space="preserve">Заклади освіти міста співпрацюють з громадськими та благодійними організаціями, військовим комісаріатом. Класними керівниками закладів загальної середньої освіти проводяться тематичні виховні години, присвячені відзначенню пам'ятних дат з історії України та вшанування видатних особистостей-українців. </w:t>
      </w:r>
      <w:r w:rsidRPr="00FF7E14">
        <w:rPr>
          <w:sz w:val="28"/>
          <w:szCs w:val="28"/>
          <w:lang w:val="uk-UA"/>
        </w:rPr>
        <w:t xml:space="preserve">Протягом звітного періоду </w:t>
      </w:r>
      <w:r w:rsidRPr="00FF7E14">
        <w:rPr>
          <w:sz w:val="28"/>
          <w:szCs w:val="28"/>
          <w:bdr w:val="none" w:sz="0" w:space="0" w:color="auto" w:frame="1"/>
          <w:lang w:val="uk-UA"/>
        </w:rPr>
        <w:t xml:space="preserve">в закладах освіти громади </w:t>
      </w:r>
      <w:r w:rsidRPr="00FF7E14">
        <w:rPr>
          <w:sz w:val="28"/>
          <w:szCs w:val="28"/>
          <w:lang w:val="uk-UA"/>
        </w:rPr>
        <w:t xml:space="preserve">проведено </w:t>
      </w:r>
      <w:r w:rsidRPr="00FF7E14">
        <w:rPr>
          <w:sz w:val="28"/>
          <w:szCs w:val="28"/>
          <w:bdr w:val="none" w:sz="0" w:space="0" w:color="auto" w:frame="1"/>
          <w:lang w:val="uk-UA"/>
        </w:rPr>
        <w:t xml:space="preserve">заходи з національно-патріотичного виховання </w:t>
      </w:r>
      <w:r w:rsidRPr="00FF7E14">
        <w:rPr>
          <w:sz w:val="28"/>
          <w:szCs w:val="28"/>
          <w:shd w:val="clear" w:color="auto" w:fill="FFFFFF"/>
          <w:lang w:val="uk-UA"/>
        </w:rPr>
        <w:t xml:space="preserve">до свят та пам’ятних днів: виховні бесіди, круглі столи, конференції, </w:t>
      </w:r>
      <w:r w:rsidRPr="00FF7E14">
        <w:rPr>
          <w:sz w:val="28"/>
          <w:szCs w:val="28"/>
          <w:lang w:val="uk-UA"/>
        </w:rPr>
        <w:t>перегляди відеофільмів</w:t>
      </w:r>
      <w:r w:rsidR="00073FB0">
        <w:rPr>
          <w:sz w:val="28"/>
          <w:szCs w:val="28"/>
          <w:lang w:val="uk-UA"/>
        </w:rPr>
        <w:t>.</w:t>
      </w:r>
      <w:r w:rsidRPr="00FF7E14">
        <w:rPr>
          <w:sz w:val="28"/>
          <w:szCs w:val="28"/>
          <w:lang w:val="uk-UA"/>
        </w:rPr>
        <w:t xml:space="preserve"> Учні ліцеїв та вихованці позашкілля </w:t>
      </w:r>
      <w:r w:rsidR="00073FB0">
        <w:rPr>
          <w:sz w:val="28"/>
          <w:szCs w:val="28"/>
          <w:lang w:val="uk-UA"/>
        </w:rPr>
        <w:t>брали</w:t>
      </w:r>
      <w:r w:rsidRPr="00FF7E14">
        <w:rPr>
          <w:sz w:val="28"/>
          <w:szCs w:val="28"/>
          <w:lang w:val="uk-UA"/>
        </w:rPr>
        <w:t xml:space="preserve"> участь у змаганні «Краєзнавчий Калейдоскоп», бесіді «Жива пам’ять історії» до Міжнародного Дня пам’яті жертв  Голокосту, у Всеукраїнському онлайн-конкурсі відеороликів «Шана й подяка незламним…», о</w:t>
      </w:r>
      <w:r w:rsidRPr="00FF7E14">
        <w:rPr>
          <w:rStyle w:val="2828"/>
          <w:sz w:val="28"/>
          <w:szCs w:val="28"/>
          <w:lang w:val="uk-UA"/>
        </w:rPr>
        <w:t>рганізаційно-масовому</w:t>
      </w:r>
      <w:r w:rsidRPr="00FF7E14">
        <w:rPr>
          <w:sz w:val="28"/>
          <w:szCs w:val="28"/>
          <w:lang w:val="uk-UA"/>
        </w:rPr>
        <w:t xml:space="preserve"> заході «Голокост. Знаємо. Памʼятаємо!», годині патріотичного виховання «Україна – єдина!» до Дня Соборності України, у територіальному етапі Всеукраїнської фотовиставки до Дня Соборності України «Україна – це ми!», у Всеукраїнському багатожанровому дистанційному конкурсі «Все буде Україна», у Відкритому міському фестивалі позашкільної освіти «KYIV M-FEST-2023», в обласному  патріотичному  форумі «Зима,  що  нас  змінила», присвяченому  Дню  Героїв  Небесної Сотні, Єдиному уроці-пам’яті «Небесна Сотня: пам’ятаємо», інформаційній годині до Дня  рідної мови – «Мова моя рідна, мова моя солов’їна», Всеукраїнському  онлайн-конкурсі відеороликів «Шана й подяка незламним…», конкурсі ЮНІСЕФ «Поезія заради миру», у челендж-фотоколажі «Рік незламності наша сила!», у вікторині «Бандерівське смузі!», у просвітницькій годині та брейн-рингу «Знавці Великого Кобзаря», </w:t>
      </w:r>
      <w:r w:rsidRPr="00FF7E14">
        <w:rPr>
          <w:rStyle w:val="1621"/>
          <w:sz w:val="28"/>
          <w:szCs w:val="28"/>
          <w:lang w:val="uk-UA"/>
        </w:rPr>
        <w:t xml:space="preserve">уроці Мужності з циклу «Незламні герої» до Дня українського добровольця, </w:t>
      </w:r>
      <w:r w:rsidRPr="00FF7E14">
        <w:rPr>
          <w:sz w:val="28"/>
          <w:szCs w:val="28"/>
          <w:lang w:val="uk-UA"/>
        </w:rPr>
        <w:t xml:space="preserve">обласному природоохоронному флешмобі з висадки дерев «Дерево перемоги», обласній патріотичній акції «ЗАВДЯКИ ТОБІ», Всеукраїнському конкурсі майстрів та художників «Мальовнича Україна», Всеукраїнському конкурсі мистецтв «Дивограй», заходах до  Всесвітнього дня Вишиванки, Дня матері, Міжнародного дня захисту дітей, Дня Конституції України, </w:t>
      </w:r>
      <w:bookmarkStart w:id="5" w:name="_Hlk148612473"/>
      <w:r w:rsidRPr="00FF7E14">
        <w:rPr>
          <w:sz w:val="28"/>
          <w:szCs w:val="28"/>
          <w:lang w:val="uk-UA"/>
        </w:rPr>
        <w:t xml:space="preserve">Дня Незалежності, Дня пам’яті захисників України, які загинули в боротьбі за незалежність, суверенітет і територіальну цілісність України, Дня міста Бровари, </w:t>
      </w:r>
      <w:bookmarkEnd w:id="5"/>
      <w:r w:rsidRPr="00FF7E14">
        <w:rPr>
          <w:sz w:val="28"/>
          <w:szCs w:val="28"/>
          <w:lang w:val="uk-UA"/>
        </w:rPr>
        <w:t xml:space="preserve">Дня захисників та захисниць України тощо. </w:t>
      </w:r>
      <w:r w:rsidRPr="00FF7E14">
        <w:rPr>
          <w:sz w:val="28"/>
          <w:szCs w:val="28"/>
        </w:rPr>
        <w:t xml:space="preserve">У ряді закладів проведено урок мужності з циклу «Незламні герої» за участі Вікторії Андруши, вчительки, яка була у </w:t>
      </w:r>
      <w:r w:rsidRPr="00FF7E14">
        <w:rPr>
          <w:sz w:val="28"/>
          <w:szCs w:val="28"/>
          <w:lang w:val="uk-UA"/>
        </w:rPr>
        <w:t xml:space="preserve">російському </w:t>
      </w:r>
      <w:r w:rsidRPr="00FF7E14">
        <w:rPr>
          <w:sz w:val="28"/>
          <w:szCs w:val="28"/>
        </w:rPr>
        <w:t>полоні. Творча робота вихованки Центру національно-патріотичного виховання, а саме поштова марка «Найзаповітніша мрія», у Всеукраїнському конкурсі дитячих ескізів «Діти Перемоги малюють Україну майбутнього» здобула перемогу переважаючою більшістю голосів. Команди закладів освіти взяли участь у Всеукраїнсько</w:t>
      </w:r>
      <w:r w:rsidRPr="00FF7E14">
        <w:rPr>
          <w:sz w:val="28"/>
          <w:szCs w:val="28"/>
          <w:lang w:val="uk-UA"/>
        </w:rPr>
        <w:t>му</w:t>
      </w:r>
      <w:r w:rsidRPr="00FF7E14">
        <w:rPr>
          <w:sz w:val="28"/>
          <w:szCs w:val="28"/>
        </w:rPr>
        <w:t xml:space="preserve"> фізкультурно-патріотично</w:t>
      </w:r>
      <w:r w:rsidRPr="00FF7E14">
        <w:rPr>
          <w:sz w:val="28"/>
          <w:szCs w:val="28"/>
          <w:lang w:val="uk-UA"/>
        </w:rPr>
        <w:t>му</w:t>
      </w:r>
      <w:r w:rsidRPr="00FF7E14">
        <w:rPr>
          <w:sz w:val="28"/>
          <w:szCs w:val="28"/>
        </w:rPr>
        <w:t xml:space="preserve"> фестивал</w:t>
      </w:r>
      <w:r w:rsidRPr="00FF7E14">
        <w:rPr>
          <w:sz w:val="28"/>
          <w:szCs w:val="28"/>
          <w:lang w:val="uk-UA"/>
        </w:rPr>
        <w:t>і</w:t>
      </w:r>
      <w:r w:rsidRPr="00FF7E14">
        <w:rPr>
          <w:sz w:val="28"/>
          <w:szCs w:val="28"/>
        </w:rPr>
        <w:t xml:space="preserve"> серед учнів України «Козацький гарт», Спортивних ігор серед дітей «Учнівська ліга «Здорова Україна», </w:t>
      </w:r>
      <w:r w:rsidRPr="00FF7E14">
        <w:rPr>
          <w:sz w:val="28"/>
          <w:szCs w:val="28"/>
          <w:lang w:val="uk-UA"/>
        </w:rPr>
        <w:t>Всеукраїнському фізкультурно-оздоровчому заході серед учнів «Рух – це здорово»</w:t>
      </w:r>
      <w:r w:rsidRPr="00FF7E14">
        <w:rPr>
          <w:sz w:val="28"/>
          <w:szCs w:val="28"/>
        </w:rPr>
        <w:t xml:space="preserve">, </w:t>
      </w:r>
      <w:r w:rsidRPr="00FF7E14">
        <w:rPr>
          <w:rStyle w:val="4231"/>
          <w:sz w:val="28"/>
          <w:szCs w:val="28"/>
        </w:rPr>
        <w:t>Всеукраїнськ</w:t>
      </w:r>
      <w:r w:rsidRPr="00FF7E14">
        <w:rPr>
          <w:rStyle w:val="4231"/>
          <w:sz w:val="28"/>
          <w:szCs w:val="28"/>
          <w:lang w:val="uk-UA"/>
        </w:rPr>
        <w:t>ій</w:t>
      </w:r>
      <w:r w:rsidRPr="00FF7E14">
        <w:rPr>
          <w:rStyle w:val="4231"/>
          <w:sz w:val="28"/>
          <w:szCs w:val="28"/>
        </w:rPr>
        <w:t xml:space="preserve"> дитячо-юнацьк</w:t>
      </w:r>
      <w:r w:rsidRPr="00FF7E14">
        <w:rPr>
          <w:rStyle w:val="4231"/>
          <w:sz w:val="28"/>
          <w:szCs w:val="28"/>
          <w:lang w:val="uk-UA"/>
        </w:rPr>
        <w:t>ій</w:t>
      </w:r>
      <w:r w:rsidRPr="00FF7E14">
        <w:rPr>
          <w:rStyle w:val="4231"/>
          <w:sz w:val="28"/>
          <w:szCs w:val="28"/>
        </w:rPr>
        <w:t xml:space="preserve"> військово-патріотичн</w:t>
      </w:r>
      <w:r w:rsidRPr="00FF7E14">
        <w:rPr>
          <w:rStyle w:val="4231"/>
          <w:sz w:val="28"/>
          <w:szCs w:val="28"/>
          <w:lang w:val="uk-UA"/>
        </w:rPr>
        <w:t>ій</w:t>
      </w:r>
      <w:r w:rsidRPr="00FF7E14">
        <w:rPr>
          <w:rStyle w:val="4231"/>
          <w:sz w:val="28"/>
          <w:szCs w:val="28"/>
        </w:rPr>
        <w:t xml:space="preserve"> гр</w:t>
      </w:r>
      <w:r w:rsidRPr="00FF7E14">
        <w:rPr>
          <w:rStyle w:val="4231"/>
          <w:sz w:val="28"/>
          <w:szCs w:val="28"/>
          <w:lang w:val="uk-UA"/>
        </w:rPr>
        <w:t>і</w:t>
      </w:r>
      <w:r w:rsidRPr="00FF7E14">
        <w:rPr>
          <w:rStyle w:val="4231"/>
          <w:sz w:val="28"/>
          <w:szCs w:val="28"/>
        </w:rPr>
        <w:t xml:space="preserve"> «Сокіл» («Джура»).</w:t>
      </w:r>
      <w:r w:rsidRPr="00FF7E14">
        <w:rPr>
          <w:sz w:val="28"/>
          <w:szCs w:val="28"/>
        </w:rPr>
        <w:t xml:space="preserve"> </w:t>
      </w:r>
      <w:bookmarkStart w:id="6" w:name="_Hlk148612532"/>
      <w:r w:rsidRPr="00FF7E14">
        <w:rPr>
          <w:sz w:val="28"/>
          <w:szCs w:val="28"/>
          <w:lang w:val="uk-UA"/>
        </w:rPr>
        <w:t xml:space="preserve">Вихованці творчих </w:t>
      </w:r>
      <w:r w:rsidRPr="00FF7E14">
        <w:rPr>
          <w:sz w:val="28"/>
          <w:szCs w:val="28"/>
          <w:lang w:val="uk-UA"/>
        </w:rPr>
        <w:t xml:space="preserve">колективів взяли участь у фоточеленджі «Мирна незалежна Україна!». </w:t>
      </w:r>
      <w:bookmarkEnd w:id="6"/>
      <w:r w:rsidRPr="00FF7E14">
        <w:rPr>
          <w:sz w:val="28"/>
          <w:szCs w:val="28"/>
          <w:lang w:val="uk-UA"/>
        </w:rPr>
        <w:t xml:space="preserve">У закладах освіти відбувся показ документальних фільмів «Готові до спротиву», «Освітяни. </w:t>
      </w:r>
      <w:r w:rsidRPr="00FF7E14">
        <w:rPr>
          <w:sz w:val="28"/>
          <w:szCs w:val="28"/>
        </w:rPr>
        <w:t>Канікули в окупації»</w:t>
      </w:r>
      <w:r w:rsidRPr="00FF7E14">
        <w:rPr>
          <w:sz w:val="28"/>
          <w:szCs w:val="28"/>
          <w:lang w:val="uk-UA"/>
        </w:rPr>
        <w:t xml:space="preserve">. </w:t>
      </w:r>
    </w:p>
    <w:p w:rsidR="00FF7E14" w:rsidRPr="00FF7E14" w:rsidP="00FF7E14" w14:paraId="4C3883FA" w14:textId="77777777">
      <w:pPr>
        <w:pStyle w:val="NormalWeb"/>
        <w:shd w:val="clear" w:color="auto" w:fill="FFFFFF"/>
        <w:spacing w:before="0" w:beforeAutospacing="0" w:after="0" w:afterAutospacing="0"/>
        <w:ind w:firstLine="567"/>
        <w:jc w:val="both"/>
        <w:textAlignment w:val="baseline"/>
        <w:rPr>
          <w:sz w:val="28"/>
          <w:szCs w:val="28"/>
          <w:lang w:val="uk-UA"/>
        </w:rPr>
      </w:pPr>
      <w:r w:rsidRPr="00FF7E14">
        <w:rPr>
          <w:rStyle w:val="4231"/>
          <w:sz w:val="28"/>
          <w:szCs w:val="28"/>
          <w:lang w:val="uk-UA"/>
        </w:rPr>
        <w:t>Два роки поспіль у</w:t>
      </w:r>
      <w:r w:rsidRPr="00FF7E14">
        <w:rPr>
          <w:rStyle w:val="4231"/>
          <w:sz w:val="28"/>
          <w:szCs w:val="28"/>
        </w:rPr>
        <w:t xml:space="preserve"> закладах загальної середньої освіти для учнів організовано </w:t>
      </w:r>
      <w:r w:rsidRPr="00FF7E14">
        <w:rPr>
          <w:sz w:val="28"/>
          <w:szCs w:val="28"/>
        </w:rPr>
        <w:t>культурно-освітню та спортивну роботу, участь у якій взяли</w:t>
      </w:r>
      <w:r w:rsidRPr="00FF7E14">
        <w:rPr>
          <w:sz w:val="28"/>
          <w:szCs w:val="28"/>
          <w:shd w:val="clear" w:color="auto" w:fill="FFFFFF"/>
        </w:rPr>
        <w:t xml:space="preserve"> більше 2000 дітей громади.</w:t>
      </w:r>
      <w:r w:rsidRPr="00FF7E14">
        <w:rPr>
          <w:sz w:val="28"/>
          <w:szCs w:val="28"/>
          <w:shd w:val="clear" w:color="auto" w:fill="FFFFFF"/>
          <w:lang w:val="uk-UA"/>
        </w:rPr>
        <w:t xml:space="preserve"> Традиційно дні</w:t>
      </w:r>
      <w:r w:rsidRPr="00FF7E14">
        <w:rPr>
          <w:sz w:val="28"/>
          <w:szCs w:val="28"/>
          <w:shd w:val="clear" w:color="auto" w:fill="FFFFFF"/>
        </w:rPr>
        <w:t> </w:t>
      </w:r>
      <w:r w:rsidRPr="00FF7E14">
        <w:rPr>
          <w:sz w:val="28"/>
          <w:szCs w:val="28"/>
          <w:shd w:val="clear" w:color="auto" w:fill="FFFFFF"/>
          <w:lang w:val="uk-UA"/>
        </w:rPr>
        <w:t xml:space="preserve"> розпочиналися із хвилини мовчання, підняття прапора, виконання гімну України та</w:t>
      </w:r>
      <w:r w:rsidRPr="00FF7E14">
        <w:rPr>
          <w:sz w:val="28"/>
          <w:szCs w:val="28"/>
          <w:shd w:val="clear" w:color="auto" w:fill="FFFFFF"/>
        </w:rPr>
        <w:t> </w:t>
      </w:r>
      <w:r w:rsidRPr="00FF7E14">
        <w:rPr>
          <w:sz w:val="28"/>
          <w:szCs w:val="28"/>
          <w:shd w:val="clear" w:color="auto" w:fill="FFFFFF"/>
          <w:lang w:val="uk-UA"/>
        </w:rPr>
        <w:t xml:space="preserve"> цікавих руханок.</w:t>
      </w:r>
      <w:r w:rsidRPr="00FF7E14">
        <w:rPr>
          <w:sz w:val="28"/>
          <w:szCs w:val="28"/>
          <w:lang w:val="uk-UA"/>
        </w:rPr>
        <w:t xml:space="preserve"> Учні шкіл мали можливість зустрітися з відомими спортсменами – мешканцями Броварів, працівниками правоохоронних органів та соціальних служб, служб надзвичайних ситуацій, героями-воїнами. Для дітей було організовано тематичні дні «Казковий день», «День журналіста», «День української казки», «День мильних бульбашок», «День кіноглядача», «Кольорові дні», «День піратів Тихого океану», «День Нептуна» тощо. Організовано </w:t>
      </w:r>
      <w:r w:rsidRPr="00FF7E14">
        <w:rPr>
          <w:sz w:val="28"/>
          <w:szCs w:val="28"/>
        </w:rPr>
        <w:t> </w:t>
      </w:r>
      <w:r w:rsidRPr="00FF7E14">
        <w:rPr>
          <w:sz w:val="28"/>
          <w:szCs w:val="28"/>
          <w:lang w:val="uk-UA"/>
        </w:rPr>
        <w:t xml:space="preserve">спортивні змагання, ігри та розваги «Ми сміливі, сильні, дужі і до спорту небайдужі», «Патріоти», «Веселі, спритні і завзяті», «День ігор і розваг», «Футбол для всіх», «Веселі старти». Відбулися заняття та майстер-класи з </w:t>
      </w:r>
      <w:r w:rsidRPr="00FF7E14">
        <w:rPr>
          <w:sz w:val="28"/>
          <w:szCs w:val="28"/>
        </w:rPr>
        <w:t> </w:t>
      </w:r>
      <w:r w:rsidRPr="00FF7E14">
        <w:rPr>
          <w:sz w:val="28"/>
          <w:szCs w:val="28"/>
          <w:lang w:val="uk-UA"/>
        </w:rPr>
        <w:t xml:space="preserve">«Орігамі кусудама», «Почарую емоцію, намалюю», «Права та обов’язки продавців та споживачів», «Самодопомога під час стресу, техніки зцілення», «Юні рятівники України», «Спілкування в житті людини», «Флористика польових квітів», «Малюємо вітальну листівку своєму татові», «Національно-патріотичні мальовки». </w:t>
      </w:r>
      <w:r w:rsidRPr="00FF7E14">
        <w:rPr>
          <w:sz w:val="28"/>
          <w:szCs w:val="28"/>
        </w:rPr>
        <w:t> Діти  проходили  квести: «З Україною у серці», «Літні мандри»,  «Шляхами України», «У Світі професій», «Скарби України», «Ми – за здоровий спосіб життя», «У пошуках скарбів».</w:t>
      </w:r>
      <w:r w:rsidRPr="00FF7E14">
        <w:rPr>
          <w:sz w:val="28"/>
          <w:szCs w:val="28"/>
          <w:lang w:val="uk-UA"/>
        </w:rPr>
        <w:t xml:space="preserve"> П</w:t>
      </w:r>
      <w:r w:rsidRPr="00FF7E14">
        <w:rPr>
          <w:sz w:val="28"/>
          <w:szCs w:val="28"/>
        </w:rPr>
        <w:t>ров</w:t>
      </w:r>
      <w:r w:rsidRPr="00FF7E14">
        <w:rPr>
          <w:sz w:val="28"/>
          <w:szCs w:val="28"/>
          <w:lang w:val="uk-UA"/>
        </w:rPr>
        <w:t>едено</w:t>
      </w:r>
      <w:r w:rsidRPr="00FF7E14">
        <w:rPr>
          <w:sz w:val="28"/>
          <w:szCs w:val="28"/>
        </w:rPr>
        <w:t>  пізнавальні лекції на теми «Безпечний відпочинок влітку», «Я загубився», «Я маю право», «Правила дорожнього руху», «Наркоманія як явище», «Стоп! Булінг!».</w:t>
      </w:r>
      <w:r w:rsidRPr="00FF7E14">
        <w:rPr>
          <w:sz w:val="28"/>
          <w:szCs w:val="28"/>
          <w:lang w:val="uk-UA"/>
        </w:rPr>
        <w:t xml:space="preserve"> Для дітей проводилися екскурсії до місцевих музеїв (краєзнавчого, Василя Стуса), київських музеїв, малої комп’ютерної академії </w:t>
      </w:r>
      <w:r w:rsidRPr="00FF7E14">
        <w:rPr>
          <w:sz w:val="28"/>
          <w:szCs w:val="28"/>
        </w:rPr>
        <w:t>IT</w:t>
      </w:r>
      <w:r w:rsidRPr="00FF7E14">
        <w:rPr>
          <w:sz w:val="28"/>
          <w:szCs w:val="28"/>
          <w:lang w:val="uk-UA"/>
        </w:rPr>
        <w:t xml:space="preserve"> </w:t>
      </w:r>
      <w:r w:rsidRPr="00FF7E14">
        <w:rPr>
          <w:sz w:val="28"/>
          <w:szCs w:val="28"/>
        </w:rPr>
        <w:t>STEP</w:t>
      </w:r>
      <w:r w:rsidRPr="00FF7E14">
        <w:rPr>
          <w:sz w:val="28"/>
          <w:szCs w:val="28"/>
          <w:lang w:val="uk-UA"/>
        </w:rPr>
        <w:t xml:space="preserve"> в м. Бровари. По завершенню роботи були проведені чудові </w:t>
      </w:r>
      <w:r w:rsidRPr="00FF7E14">
        <w:rPr>
          <w:sz w:val="28"/>
          <w:szCs w:val="28"/>
        </w:rPr>
        <w:t> </w:t>
      </w:r>
      <w:r w:rsidRPr="00FF7E14">
        <w:rPr>
          <w:sz w:val="28"/>
          <w:szCs w:val="28"/>
          <w:lang w:val="uk-UA"/>
        </w:rPr>
        <w:t xml:space="preserve">флешмоби «З Україною в серці та </w:t>
      </w:r>
      <w:r w:rsidRPr="00FF7E14">
        <w:rPr>
          <w:sz w:val="28"/>
          <w:szCs w:val="28"/>
        </w:rPr>
        <w:t> </w:t>
      </w:r>
      <w:r w:rsidRPr="00FF7E14">
        <w:rPr>
          <w:sz w:val="28"/>
          <w:szCs w:val="28"/>
          <w:lang w:val="uk-UA"/>
        </w:rPr>
        <w:t>вірою в перемогу», фестивалі талантів, на яких діти декламували вірші, співали пісні, танцювали, розповідали гуморески. Організовано різні конкурси, дискотеки, танцювальні батли та інші розваги, що стимулювали дітей</w:t>
      </w:r>
      <w:r w:rsidRPr="00FF7E14">
        <w:rPr>
          <w:sz w:val="28"/>
          <w:szCs w:val="28"/>
        </w:rPr>
        <w:t> </w:t>
      </w:r>
      <w:r w:rsidRPr="00FF7E14">
        <w:rPr>
          <w:sz w:val="28"/>
          <w:szCs w:val="28"/>
          <w:lang w:val="uk-UA"/>
        </w:rPr>
        <w:t xml:space="preserve"> до активної участі та взаємодії.</w:t>
      </w:r>
    </w:p>
    <w:p w:rsidR="00FF7E14" w:rsidRPr="00FF7E14" w:rsidP="00FF7E14" w14:paraId="2F2BE650" w14:textId="0F9D389C">
      <w:pPr>
        <w:spacing w:after="0" w:line="240" w:lineRule="auto"/>
        <w:ind w:firstLine="567"/>
        <w:jc w:val="both"/>
        <w:rPr>
          <w:rStyle w:val="1621"/>
          <w:rFonts w:ascii="Times New Roman" w:hAnsi="Times New Roman" w:cs="Times New Roman"/>
          <w:bCs/>
          <w:sz w:val="28"/>
          <w:szCs w:val="28"/>
        </w:rPr>
      </w:pPr>
      <w:r w:rsidRPr="00FF7E14">
        <w:rPr>
          <w:rFonts w:ascii="Times New Roman" w:hAnsi="Times New Roman" w:cs="Times New Roman"/>
          <w:sz w:val="28"/>
          <w:szCs w:val="28"/>
        </w:rPr>
        <w:t>Влітку 2022 року було започатковано   триденний спортивно-патріотичний вишкіл «Ми сильні духом», який  проходив на базі  Центру національно-патріотичного виховання. За цей період діти мали можливість взяти участь в майстер-класах «Основи самооборони», «Основи організації  радіозвʹязку», «Тактика пересування малими групами», «Стрільба з пневматичної гвинтівки», «Проходження військової смуги перешкод», «Виготовлення патріотичних браслетів», «Виготовлення ляльки-мотанки», «Перша допомога», «Види фотографії»,</w:t>
      </w:r>
      <w:r w:rsidRPr="00FF7E14">
        <w:rPr>
          <w:rFonts w:ascii="Times New Roman" w:hAnsi="Times New Roman" w:cs="Times New Roman"/>
          <w:bCs/>
          <w:sz w:val="28"/>
          <w:szCs w:val="28"/>
        </w:rPr>
        <w:t xml:space="preserve"> «Основи телекомунікацій», у тематичних бесідах </w:t>
      </w:r>
      <w:r w:rsidRPr="00FF7E14">
        <w:rPr>
          <w:rFonts w:ascii="Times New Roman" w:hAnsi="Times New Roman" w:cs="Times New Roman"/>
          <w:sz w:val="28"/>
          <w:szCs w:val="28"/>
        </w:rPr>
        <w:t xml:space="preserve">«Історичні факти», «Вибухонебезпечні предмети, правила поведінки при їх виявленні» під час яких проявили себе  </w:t>
      </w:r>
      <w:r w:rsidRPr="00FF7E14">
        <w:rPr>
          <w:rFonts w:ascii="Times New Roman" w:hAnsi="Times New Roman" w:cs="Times New Roman"/>
          <w:bCs/>
          <w:sz w:val="28"/>
          <w:szCs w:val="28"/>
        </w:rPr>
        <w:t>активними співрозмовниками.</w:t>
      </w:r>
    </w:p>
    <w:p w:rsidR="00FF7E14" w:rsidRPr="00FF7E14" w:rsidP="00FF7E14" w14:paraId="422F5265" w14:textId="6D7070AD">
      <w:pPr>
        <w:pStyle w:val="docdata"/>
        <w:spacing w:before="0" w:beforeAutospacing="0" w:after="0" w:afterAutospacing="0"/>
        <w:ind w:firstLine="567"/>
        <w:jc w:val="both"/>
        <w:rPr>
          <w:sz w:val="28"/>
          <w:szCs w:val="28"/>
          <w:lang w:val="uk-UA"/>
        </w:rPr>
      </w:pPr>
      <w:r w:rsidRPr="00FF7E14">
        <w:rPr>
          <w:sz w:val="28"/>
          <w:szCs w:val="28"/>
          <w:lang w:val="uk-UA"/>
        </w:rPr>
        <w:t>У листопаді 2023 року Центром національно-патріотичного виховання започатковано проведення Уроків Мужності.</w:t>
      </w:r>
    </w:p>
    <w:p w:rsidR="00FF7E14" w:rsidRPr="00FF7E14" w:rsidP="00FF7E14" w14:paraId="2C78C389" w14:textId="77777777">
      <w:pPr>
        <w:pStyle w:val="docdata"/>
        <w:spacing w:before="0" w:beforeAutospacing="0" w:after="0" w:afterAutospacing="0"/>
        <w:ind w:firstLine="567"/>
        <w:jc w:val="both"/>
        <w:rPr>
          <w:sz w:val="28"/>
          <w:szCs w:val="28"/>
          <w:lang w:val="uk-UA" w:eastAsia="en-US"/>
        </w:rPr>
      </w:pPr>
      <w:r w:rsidRPr="00FF7E14">
        <w:rPr>
          <w:sz w:val="28"/>
          <w:szCs w:val="28"/>
          <w:lang w:val="uk-UA" w:eastAsia="en-US"/>
        </w:rPr>
        <w:t>Інформація щодо національно-патріотичного виховання здобувачів освіти розміщується на сайтах закладів освіти.</w:t>
      </w:r>
    </w:p>
    <w:p w:rsidR="00FF7E14" w:rsidRPr="00FF7E14" w:rsidP="00FF7E14" w14:paraId="2FF22641" w14:textId="3CDBA37D">
      <w:pPr>
        <w:pStyle w:val="docdata"/>
        <w:spacing w:before="0" w:beforeAutospacing="0" w:after="0" w:afterAutospacing="0"/>
        <w:ind w:firstLine="567"/>
        <w:jc w:val="both"/>
        <w:rPr>
          <w:sz w:val="28"/>
          <w:szCs w:val="28"/>
          <w:lang w:val="uk-UA"/>
        </w:rPr>
      </w:pPr>
      <w:r w:rsidRPr="00FF7E14">
        <w:rPr>
          <w:sz w:val="28"/>
          <w:szCs w:val="28"/>
          <w:lang w:val="uk-UA"/>
        </w:rPr>
        <w:t>З 2008 року в Броварській міській територіальній громаді функціонує Рада дітей та учнівської молоді як орган учнівського самоврядування. Діти є активними учасниками шкільного життя. За їх ініціативи та участі реалізовано ряд проєктів:  заходи щодо допомоги українським воїнам, допомога для дітей ВПО, різноманітні етнографічні проєкти, літературні вечори, а також стажування лідерів Рад</w:t>
      </w:r>
      <w:r w:rsidR="00073FB0">
        <w:rPr>
          <w:sz w:val="28"/>
          <w:szCs w:val="28"/>
          <w:lang w:val="uk-UA"/>
        </w:rPr>
        <w:t>и</w:t>
      </w:r>
      <w:r w:rsidRPr="00FF7E14">
        <w:rPr>
          <w:sz w:val="28"/>
          <w:szCs w:val="28"/>
          <w:lang w:val="uk-UA"/>
        </w:rPr>
        <w:t xml:space="preserve"> дітей та учнівської молоді у виконавчому комітеті Броварської міської ради та її структурних підрозділах у рамках проєкту Рад</w:t>
      </w:r>
      <w:r w:rsidR="00073FB0">
        <w:rPr>
          <w:sz w:val="28"/>
          <w:szCs w:val="28"/>
          <w:lang w:val="uk-UA"/>
        </w:rPr>
        <w:t>и</w:t>
      </w:r>
      <w:r w:rsidRPr="00FF7E14">
        <w:rPr>
          <w:sz w:val="28"/>
          <w:szCs w:val="28"/>
          <w:lang w:val="uk-UA"/>
        </w:rPr>
        <w:t xml:space="preserve"> дітей та учнівської молоді «</w:t>
      </w:r>
      <w:r w:rsidRPr="00FF7E14">
        <w:rPr>
          <w:sz w:val="28"/>
          <w:szCs w:val="28"/>
        </w:rPr>
        <w:t>Connection</w:t>
      </w:r>
      <w:r w:rsidRPr="00FF7E14">
        <w:rPr>
          <w:sz w:val="28"/>
          <w:szCs w:val="28"/>
          <w:lang w:val="uk-UA"/>
        </w:rPr>
        <w:t xml:space="preserve">», щорічний міський підсумковий захід «Лідер року» тощо. </w:t>
      </w:r>
    </w:p>
    <w:p w:rsidR="00FF7E14" w:rsidRPr="00FF7E14" w:rsidP="00FF7E14" w14:paraId="77B24A07"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lang w:val="uk-UA"/>
        </w:rPr>
      </w:pPr>
      <w:r w:rsidRPr="00FF7E14">
        <w:rPr>
          <w:sz w:val="28"/>
          <w:szCs w:val="28"/>
          <w:lang w:val="uk-UA" w:eastAsia="en-US"/>
        </w:rPr>
        <w:t xml:space="preserve">Традиційно велика увага приділяється господарській діяльності закладів освіти та забезпеченню їх безпеки, </w:t>
      </w:r>
      <w:r w:rsidRPr="00FF7E14">
        <w:rPr>
          <w:sz w:val="28"/>
          <w:szCs w:val="28"/>
          <w:shd w:val="clear" w:color="auto" w:fill="FFFFFF"/>
          <w:lang w:val="uk-UA"/>
        </w:rPr>
        <w:t>дотриманню вимог щодо пожежної та техногенної безпеки, стабільного функціонування.</w:t>
      </w:r>
    </w:p>
    <w:p w:rsidR="00FF7E14" w:rsidRPr="00FF7E14" w:rsidP="00FF7E14" w14:paraId="0DCED426" w14:textId="77777777">
      <w:pPr>
        <w:pStyle w:val="ListParagraph"/>
        <w:widowControl w:val="0"/>
        <w:tabs>
          <w:tab w:val="left" w:pos="142"/>
          <w:tab w:val="left" w:pos="1080"/>
        </w:tabs>
        <w:autoSpaceDE w:val="0"/>
        <w:autoSpaceDN w:val="0"/>
        <w:adjustRightInd w:val="0"/>
        <w:ind w:left="0" w:right="-12" w:firstLine="567"/>
        <w:jc w:val="both"/>
        <w:rPr>
          <w:sz w:val="28"/>
          <w:szCs w:val="28"/>
          <w:shd w:val="clear" w:color="auto" w:fill="FFFFFF"/>
        </w:rPr>
      </w:pPr>
      <w:r w:rsidRPr="00FF7E14">
        <w:rPr>
          <w:bCs/>
          <w:sz w:val="28"/>
          <w:szCs w:val="28"/>
          <w:lang w:val="uk-UA" w:eastAsia="uk-UA"/>
        </w:rPr>
        <w:t xml:space="preserve">У Броварській МТГ централізованим опаленням забезпечені 23 заклади освіти (6 ліцеїв, 13 садочків, 2 позашкільні заклади), 11 – на альтернативних видах палива (7 – ліцеї, 6 – садочки), 3 – опалюються газом (садочки), 1 – на твердому паливі (позашкілля). </w:t>
      </w:r>
      <w:r w:rsidRPr="00FF7E14">
        <w:rPr>
          <w:sz w:val="28"/>
          <w:szCs w:val="28"/>
          <w:shd w:val="clear" w:color="auto" w:fill="FFFFFF"/>
          <w:lang w:val="uk-UA"/>
        </w:rPr>
        <w:t xml:space="preserve">Усі заклади (22 садочки та 13 ліцеїв) облаштовано протипожежною сигналізацією, укладено договори на її обслуговування; 14 садочків, 10 ліцеїв та 1 позашкільний заклад – системою блискавкозахисту. У закладах наявний протипожежний інвентар: вогнегасники, протипожежні щити; здійснюються обслуговування внутрішнього водогону (за його наявності) та електротехнічні вимірювання. З учасниками освітнього процесу проводяться необхідні інструктажі, навчання. </w:t>
      </w:r>
      <w:r w:rsidRPr="00FF7E14">
        <w:rPr>
          <w:sz w:val="28"/>
          <w:szCs w:val="28"/>
          <w:shd w:val="clear" w:color="auto" w:fill="FFFFFF"/>
        </w:rPr>
        <w:t>У громаді забезпечена охорона закладів освіти: наявний штат сторожів, в усіх закладах встановлена «тривожна кнопка»; у 13 ліцея</w:t>
      </w:r>
      <w:r w:rsidRPr="00FF7E14">
        <w:rPr>
          <w:sz w:val="28"/>
          <w:szCs w:val="28"/>
          <w:shd w:val="clear" w:color="auto" w:fill="FFFFFF"/>
          <w:lang w:val="uk-UA"/>
        </w:rPr>
        <w:t>х та</w:t>
      </w:r>
      <w:r w:rsidRPr="00FF7E14">
        <w:rPr>
          <w:sz w:val="28"/>
          <w:szCs w:val="28"/>
          <w:shd w:val="clear" w:color="auto" w:fill="FFFFFF"/>
        </w:rPr>
        <w:t xml:space="preserve"> </w:t>
      </w:r>
      <w:r w:rsidRPr="00FF7E14">
        <w:rPr>
          <w:sz w:val="28"/>
          <w:szCs w:val="28"/>
          <w:shd w:val="clear" w:color="auto" w:fill="FFFFFF"/>
          <w:lang w:val="uk-UA"/>
        </w:rPr>
        <w:t>8</w:t>
      </w:r>
      <w:r w:rsidRPr="00FF7E14">
        <w:rPr>
          <w:sz w:val="28"/>
          <w:szCs w:val="28"/>
          <w:shd w:val="clear" w:color="auto" w:fill="FFFFFF"/>
        </w:rPr>
        <w:t xml:space="preserve"> садочках встановлено систему відеоспостереження</w:t>
      </w:r>
      <w:r w:rsidRPr="00FF7E14">
        <w:rPr>
          <w:sz w:val="28"/>
          <w:szCs w:val="28"/>
          <w:shd w:val="clear" w:color="auto" w:fill="FFFFFF"/>
          <w:lang w:val="uk-UA"/>
        </w:rPr>
        <w:t>, у 2 закладах позашкільної освіти відеоспостереження внутрішнє.</w:t>
      </w:r>
      <w:r w:rsidRPr="00FF7E14">
        <w:rPr>
          <w:sz w:val="28"/>
          <w:szCs w:val="28"/>
          <w:shd w:val="clear" w:color="auto" w:fill="FFFFFF"/>
        </w:rPr>
        <w:t xml:space="preserve"> </w:t>
      </w:r>
      <w:r w:rsidRPr="00FF7E14">
        <w:rPr>
          <w:sz w:val="28"/>
          <w:szCs w:val="28"/>
          <w:shd w:val="clear" w:color="auto" w:fill="FFFFFF"/>
          <w:lang w:val="uk-UA"/>
        </w:rPr>
        <w:t>У</w:t>
      </w:r>
      <w:r w:rsidRPr="00FF7E14">
        <w:rPr>
          <w:sz w:val="28"/>
          <w:szCs w:val="28"/>
          <w:shd w:val="clear" w:color="auto" w:fill="FFFFFF"/>
        </w:rPr>
        <w:t>сі заклади огороджено.</w:t>
      </w:r>
    </w:p>
    <w:p w:rsidR="00FF7E14" w:rsidRPr="00FF7E14" w:rsidP="00FF7E14" w14:paraId="52AD74F8" w14:textId="511BCF9F">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Викликом для країни в</w:t>
      </w:r>
      <w:r w:rsidR="00073FB0">
        <w:rPr>
          <w:rFonts w:ascii="Times New Roman" w:hAnsi="Times New Roman" w:cs="Times New Roman"/>
          <w:sz w:val="28"/>
          <w:szCs w:val="28"/>
        </w:rPr>
        <w:t xml:space="preserve"> </w:t>
      </w:r>
      <w:r w:rsidRPr="00FF7E14">
        <w:rPr>
          <w:rFonts w:ascii="Times New Roman" w:hAnsi="Times New Roman" w:cs="Times New Roman"/>
          <w:sz w:val="28"/>
          <w:szCs w:val="28"/>
        </w:rPr>
        <w:t>цілому, нашої громади та закладів освіти стало відкриття пунктів незламності на базі закладів освіти внаслідок загрози блекауту в осінньо-зимовий період. Підготовлено до роботи взимку 2023 року було 11 пунктів, проте працювали та приймали мешканців 6 із них. З першими масованими ракетними ударами по інфраструктурним об’єктам країни, області та громади, з першими тривалими відключеннями світла та зв</w:t>
      </w:r>
      <w:r w:rsidRPr="00FF7E14">
        <w:rPr>
          <w:rFonts w:ascii="Times New Roman" w:hAnsi="Times New Roman" w:cs="Times New Roman"/>
          <w:sz w:val="28"/>
          <w:szCs w:val="28"/>
          <w:lang w:val="ru-RU"/>
        </w:rPr>
        <w:t>’</w:t>
      </w:r>
      <w:r w:rsidRPr="00FF7E14">
        <w:rPr>
          <w:rFonts w:ascii="Times New Roman" w:hAnsi="Times New Roman" w:cs="Times New Roman"/>
          <w:sz w:val="28"/>
          <w:szCs w:val="28"/>
        </w:rPr>
        <w:t xml:space="preserve">язку до закладів освіти почали звертатися мешканці за допомогою. І їм було забезпечено теплі приміщення, місця для зарядки мобільних пристроїв, доступ до мережі Інтернет, вода, теплий солодкий чай. За час розгортання пунктів незламності їх послугами скористалося близько 8 тисяч осіб. Усі пункти незламності забезпечені альтернативними джерелами живлення та паливом, водою, продуктами харчування, засобами та інвентарем, предметами гігієни та для малюків. </w:t>
      </w:r>
    </w:p>
    <w:p w:rsidR="00FF7E14" w:rsidRPr="00FF7E14" w:rsidP="00FF7E14" w14:paraId="636D2CA7" w14:textId="32F8DF1A">
      <w:pPr>
        <w:pStyle w:val="NormalWeb"/>
        <w:spacing w:before="0" w:beforeAutospacing="0" w:after="0" w:afterAutospacing="0"/>
        <w:ind w:firstLine="567"/>
        <w:jc w:val="both"/>
        <w:rPr>
          <w:rFonts w:eastAsia="Arial"/>
          <w:sz w:val="28"/>
          <w:szCs w:val="28"/>
          <w:lang w:val="uk-UA"/>
        </w:rPr>
      </w:pPr>
      <w:r w:rsidRPr="00FF7E14">
        <w:rPr>
          <w:sz w:val="28"/>
          <w:szCs w:val="28"/>
          <w:lang w:val="uk-UA"/>
        </w:rPr>
        <w:t>Також заклади освіти забезпечені безперебійними джерелами живлення, а саме дизель</w:t>
      </w:r>
      <w:r w:rsidR="00073FB0">
        <w:rPr>
          <w:sz w:val="28"/>
          <w:szCs w:val="28"/>
          <w:lang w:val="uk-UA"/>
        </w:rPr>
        <w:t xml:space="preserve"> </w:t>
      </w:r>
      <w:r w:rsidRPr="00FF7E14">
        <w:rPr>
          <w:sz w:val="28"/>
          <w:szCs w:val="28"/>
          <w:lang w:val="uk-UA"/>
        </w:rPr>
        <w:t>генераторами.</w:t>
      </w:r>
      <w:r w:rsidRPr="00FF7E14">
        <w:rPr>
          <w:rFonts w:eastAsia="Arial"/>
          <w:sz w:val="28"/>
          <w:szCs w:val="28"/>
          <w:lang w:val="uk-UA"/>
        </w:rPr>
        <w:t xml:space="preserve"> Котельні на альтернативних видах палива, що опалюють 7 шкіл та 6 садочків, забезпечені генераторами додатково. 13 ліцеїв </w:t>
      </w:r>
      <w:r w:rsidRPr="00FF7E14">
        <w:rPr>
          <w:rFonts w:eastAsia="Arial"/>
          <w:sz w:val="28"/>
          <w:szCs w:val="28"/>
          <w:lang w:val="uk-UA"/>
        </w:rPr>
        <w:t>забезпечені потужними (від 24 до 50 кВт) генераторами, що дозволяє роботу закладу, у тому числі харчоблоку та укриття, при відключенні електропостачання. 3 ліцеї мають додаткові генератори для тимчасових укриттів. У 19 садочках наявні генератори потужністю 16-50 кВт, у 7 садочках – 3-7,5 кВт. Також забезпечено 3 заклади позашкільної освіти.</w:t>
      </w:r>
    </w:p>
    <w:p w:rsidR="00FF7E14" w:rsidRPr="00FF7E14" w:rsidP="00FF7E14" w14:paraId="6E56E559" w14:textId="107451FA">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bCs/>
          <w:sz w:val="28"/>
          <w:szCs w:val="28"/>
        </w:rPr>
        <w:t xml:space="preserve">До фонду захисних споруд цивільного захисту закладів освіти станом на 31.12.2023 включено 41 укриття: 1 сховище (Броварський ліцей № 2 ім. В.О. Сухомлинського, № 125010), 1 протирадіаційне укриття (Требухівський ліцей, № 126536а), 39 найпростіших укриттів. Загалом захисні споруди цивільного захисту є у 12 закладах загальної середньої освіти (з них 1 – приватної форми власності гімназія «Фортуна»), 3 закладах позашкільної освіти та 19 закладах дошкільної освіти; у 2 закладах освіти (Броварський ліцей № 1 та Броварський ліцей № 4 ім. С.І. Олійника) продовжується будівництво укриттів. Для забезпечення освітнього процесу у ЗДО «Зірочка», «Золота рибка» «Джерельце», ліцей № 1 орендуються укриття закладів освіти, у ліцеях № 1 та № 7 (додатково), № 4 орендуються укриття інших установ. </w:t>
      </w:r>
      <w:r w:rsidRPr="00FF7E14">
        <w:rPr>
          <w:rFonts w:ascii="Times New Roman" w:hAnsi="Times New Roman" w:cs="Times New Roman"/>
          <w:sz w:val="28"/>
          <w:szCs w:val="28"/>
        </w:rPr>
        <w:t>У 2023 році кількість укриттів збільшилась на 2, ємність укриттів збільшилася на 4873 місця.</w:t>
      </w:r>
      <w:r w:rsidRPr="00FF7E14">
        <w:rPr>
          <w:rFonts w:ascii="Times New Roman" w:hAnsi="Times New Roman" w:cs="Times New Roman"/>
          <w:bCs/>
          <w:sz w:val="28"/>
          <w:szCs w:val="28"/>
        </w:rPr>
        <w:t xml:space="preserve"> Загальна місткість укриттів системи освіти становить 15395 місць, у тому числі  11174 місця – у закладах загальної середньої освіти комунальної форми власності (17 укриттів). Ще 1 найпростіше укриття (Броварський ліцей № 9) готується до введення в експлуатацію після капітального ремонту.</w:t>
      </w:r>
    </w:p>
    <w:p w:rsidR="00FF7E14" w:rsidRPr="00FF7E14" w:rsidP="00FF7E14" w14:paraId="16A969A4" w14:textId="77777777">
      <w:pPr>
        <w:shd w:val="clear" w:color="auto" w:fill="FFFFFF"/>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На проведення ремонтів захисних споруд цивільного захисту у 2023 році використано 58495,41459 тис.грн., у тому числі у закладах дошкільної освіти – 8572,606,57 тис.грн (4735,60657 – загальний фонд та 3837,0 – бюджет розвитку), у закладах загальної середньої освіти – 49922,80802 тис.грн (33739,78541 – загальний фонд, 16183,02261 – бюджет розвитку).  Загалом протягом двох років на ремонти та оснащення захисних споруд цивільного захисту освітньої галузі використано 74389,91459 тис.грн.</w:t>
      </w:r>
    </w:p>
    <w:p w:rsidR="00FF7E14" w:rsidRPr="00FF7E14" w:rsidP="00FF7E14" w14:paraId="7C46780A" w14:textId="77777777">
      <w:pPr>
        <w:shd w:val="clear" w:color="auto" w:fill="FFFFFF"/>
        <w:spacing w:after="0" w:line="240" w:lineRule="auto"/>
        <w:ind w:firstLine="567"/>
        <w:jc w:val="both"/>
        <w:rPr>
          <w:rFonts w:ascii="Times New Roman" w:hAnsi="Times New Roman" w:cs="Times New Roman"/>
          <w:bCs/>
          <w:sz w:val="28"/>
          <w:szCs w:val="28"/>
        </w:rPr>
      </w:pPr>
      <w:r w:rsidRPr="00FF7E14">
        <w:rPr>
          <w:rFonts w:ascii="Times New Roman" w:hAnsi="Times New Roman" w:cs="Times New Roman"/>
          <w:bCs/>
          <w:sz w:val="28"/>
          <w:szCs w:val="28"/>
        </w:rPr>
        <w:t xml:space="preserve">Усі укриття придатні до використання та мають відповідні акти оцінки об'єкта (будівлі, споруди, приміщення) щодо можливості його використання для укриття населення як найпростішого укриття. Укриття у закладах освіти створювалися відповідно до санітарно-гігієнічних вимог щодо організації роботи з дітьми та учнями, вимог пожежної безпеки та рекомендацій щодо організації укриття в об'єктах фонду захисних споруд цивільного захисту персоналу та дітей (учнів, студентів) закладів освіти. При відсутності дітей у закладах (нічний час, вихідні та канікулярні дні) доступ до укриттів надається мешканцям громади при оголошенні повітряної тривоги. </w:t>
      </w:r>
    </w:p>
    <w:p w:rsidR="00FF7E14" w:rsidRPr="00FF7E14" w:rsidP="00FF7E14" w14:paraId="36781211" w14:textId="2B1ACAE1">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На фінансування освітніх заходів у Програмі протягом 2019-2023 років використано </w:t>
      </w:r>
      <w:r w:rsidR="00DE384B">
        <w:rPr>
          <w:rFonts w:ascii="Times New Roman" w:hAnsi="Times New Roman" w:cs="Times New Roman"/>
          <w:sz w:val="28"/>
          <w:szCs w:val="28"/>
        </w:rPr>
        <w:t>241338,914</w:t>
      </w:r>
      <w:r w:rsidRPr="00FF7E14">
        <w:rPr>
          <w:rFonts w:ascii="Times New Roman" w:hAnsi="Times New Roman" w:cs="Times New Roman"/>
          <w:sz w:val="28"/>
          <w:szCs w:val="28"/>
        </w:rPr>
        <w:t xml:space="preserve"> тис.грн (92,</w:t>
      </w:r>
      <w:r w:rsidR="00DE384B">
        <w:rPr>
          <w:rFonts w:ascii="Times New Roman" w:hAnsi="Times New Roman" w:cs="Times New Roman"/>
          <w:sz w:val="28"/>
          <w:szCs w:val="28"/>
        </w:rPr>
        <w:t>09</w:t>
      </w:r>
      <w:bookmarkStart w:id="7" w:name="_GoBack"/>
      <w:bookmarkEnd w:id="7"/>
      <w:r w:rsidRPr="00FF7E14">
        <w:rPr>
          <w:rFonts w:ascii="Times New Roman" w:hAnsi="Times New Roman" w:cs="Times New Roman"/>
          <w:sz w:val="28"/>
          <w:szCs w:val="28"/>
        </w:rPr>
        <w:t xml:space="preserve"> %), у тому числі </w:t>
      </w:r>
      <w:r w:rsidR="00DE384B">
        <w:rPr>
          <w:rFonts w:ascii="Times New Roman" w:hAnsi="Times New Roman" w:cs="Times New Roman"/>
          <w:sz w:val="28"/>
          <w:szCs w:val="28"/>
        </w:rPr>
        <w:t>83749,414</w:t>
      </w:r>
      <w:r w:rsidRPr="00FF7E14">
        <w:rPr>
          <w:rFonts w:ascii="Times New Roman" w:hAnsi="Times New Roman" w:cs="Times New Roman"/>
          <w:sz w:val="28"/>
          <w:szCs w:val="28"/>
        </w:rPr>
        <w:t xml:space="preserve"> тис.грн за бюджетом розвитку та 157589,5 тис.грн за загальним фондом.</w:t>
      </w:r>
    </w:p>
    <w:p w:rsidR="00FF7E14" w:rsidRPr="00FF7E14" w:rsidP="00FF7E14" w14:paraId="3759E886" w14:textId="77777777">
      <w:pPr>
        <w:spacing w:after="0" w:line="240" w:lineRule="auto"/>
        <w:jc w:val="center"/>
        <w:rPr>
          <w:rFonts w:ascii="Times New Roman" w:hAnsi="Times New Roman" w:cs="Times New Roman"/>
          <w:sz w:val="28"/>
          <w:szCs w:val="28"/>
        </w:rPr>
      </w:pPr>
      <w:r w:rsidRPr="00FF7E14">
        <w:rPr>
          <w:rFonts w:ascii="Times New Roman" w:hAnsi="Times New Roman" w:cs="Times New Roman"/>
          <w:sz w:val="28"/>
          <w:szCs w:val="28"/>
        </w:rPr>
        <w:t>Заплановане фінансування</w:t>
      </w:r>
    </w:p>
    <w:p w:rsidR="00FF7E14" w:rsidRPr="00FF7E14" w:rsidP="00FF7E14" w14:paraId="0F3A2810" w14:textId="77777777">
      <w:pPr>
        <w:spacing w:after="0" w:line="240" w:lineRule="auto"/>
        <w:ind w:firstLine="567"/>
        <w:jc w:val="right"/>
        <w:rPr>
          <w:rFonts w:ascii="Times New Roman" w:hAnsi="Times New Roman" w:cs="Times New Roman"/>
          <w:sz w:val="28"/>
          <w:szCs w:val="28"/>
        </w:rPr>
      </w:pPr>
      <w:r w:rsidRPr="00FF7E14">
        <w:rPr>
          <w:rFonts w:ascii="Times New Roman" w:hAnsi="Times New Roman" w:cs="Times New Roman"/>
          <w:sz w:val="28"/>
          <w:szCs w:val="28"/>
        </w:rPr>
        <w:t>тис.грн</w:t>
      </w:r>
    </w:p>
    <w:tbl>
      <w:tblPr>
        <w:tblStyle w:val="TableGrid"/>
        <w:tblW w:w="0" w:type="auto"/>
        <w:tblLook w:val="04A0"/>
      </w:tblPr>
      <w:tblGrid>
        <w:gridCol w:w="1565"/>
        <w:gridCol w:w="1583"/>
        <w:gridCol w:w="1585"/>
        <w:gridCol w:w="1585"/>
        <w:gridCol w:w="1585"/>
        <w:gridCol w:w="1585"/>
      </w:tblGrid>
      <w:tr w14:paraId="09385329" w14:textId="77777777" w:rsidTr="00DC66A9">
        <w:tblPrEx>
          <w:tblW w:w="0" w:type="auto"/>
          <w:tblLook w:val="04A0"/>
        </w:tblPrEx>
        <w:tc>
          <w:tcPr>
            <w:tcW w:w="1604" w:type="dxa"/>
          </w:tcPr>
          <w:p w:rsidR="00FF7E14" w:rsidRPr="00FF7E14" w:rsidP="00FF7E14" w14:paraId="451F96F3" w14:textId="77777777">
            <w:pPr>
              <w:jc w:val="center"/>
            </w:pPr>
            <w:r w:rsidRPr="00FF7E14">
              <w:t>показник</w:t>
            </w:r>
          </w:p>
        </w:tc>
        <w:tc>
          <w:tcPr>
            <w:tcW w:w="1604" w:type="dxa"/>
          </w:tcPr>
          <w:p w:rsidR="00FF7E14" w:rsidRPr="00FF7E14" w:rsidP="00FF7E14" w14:paraId="67EEB766" w14:textId="77777777">
            <w:pPr>
              <w:jc w:val="center"/>
            </w:pPr>
            <w:r w:rsidRPr="00FF7E14">
              <w:t>2019</w:t>
            </w:r>
          </w:p>
        </w:tc>
        <w:tc>
          <w:tcPr>
            <w:tcW w:w="1605" w:type="dxa"/>
          </w:tcPr>
          <w:p w:rsidR="00FF7E14" w:rsidRPr="00FF7E14" w:rsidP="00FF7E14" w14:paraId="4BFEBD10" w14:textId="77777777">
            <w:pPr>
              <w:jc w:val="center"/>
            </w:pPr>
            <w:r w:rsidRPr="00FF7E14">
              <w:t>2020</w:t>
            </w:r>
          </w:p>
        </w:tc>
        <w:tc>
          <w:tcPr>
            <w:tcW w:w="1605" w:type="dxa"/>
          </w:tcPr>
          <w:p w:rsidR="00FF7E14" w:rsidRPr="00FF7E14" w:rsidP="00FF7E14" w14:paraId="06A7F611" w14:textId="77777777">
            <w:pPr>
              <w:jc w:val="center"/>
            </w:pPr>
            <w:r w:rsidRPr="00FF7E14">
              <w:t>2021</w:t>
            </w:r>
          </w:p>
        </w:tc>
        <w:tc>
          <w:tcPr>
            <w:tcW w:w="1605" w:type="dxa"/>
          </w:tcPr>
          <w:p w:rsidR="00FF7E14" w:rsidRPr="00FF7E14" w:rsidP="00FF7E14" w14:paraId="7497A930" w14:textId="77777777">
            <w:pPr>
              <w:jc w:val="center"/>
            </w:pPr>
            <w:r w:rsidRPr="00FF7E14">
              <w:t>2022</w:t>
            </w:r>
          </w:p>
        </w:tc>
        <w:tc>
          <w:tcPr>
            <w:tcW w:w="1605" w:type="dxa"/>
          </w:tcPr>
          <w:p w:rsidR="00FF7E14" w:rsidRPr="00FF7E14" w:rsidP="00FF7E14" w14:paraId="79428D6C" w14:textId="77777777">
            <w:pPr>
              <w:jc w:val="center"/>
            </w:pPr>
            <w:r w:rsidRPr="00FF7E14">
              <w:t>2023</w:t>
            </w:r>
          </w:p>
        </w:tc>
      </w:tr>
      <w:tr w14:paraId="64C888DD" w14:textId="77777777" w:rsidTr="00DC66A9">
        <w:tblPrEx>
          <w:tblW w:w="0" w:type="auto"/>
          <w:tblLook w:val="04A0"/>
        </w:tblPrEx>
        <w:tc>
          <w:tcPr>
            <w:tcW w:w="1604" w:type="dxa"/>
          </w:tcPr>
          <w:p w:rsidR="00FF7E14" w:rsidRPr="00FF7E14" w:rsidP="00FF7E14" w14:paraId="50DB072A" w14:textId="77777777">
            <w:pPr>
              <w:jc w:val="both"/>
              <w:rPr>
                <w:sz w:val="24"/>
                <w:szCs w:val="24"/>
              </w:rPr>
            </w:pPr>
            <w:r w:rsidRPr="00FF7E14">
              <w:rPr>
                <w:sz w:val="24"/>
                <w:szCs w:val="24"/>
              </w:rPr>
              <w:t>бюджет розвитку</w:t>
            </w:r>
          </w:p>
        </w:tc>
        <w:tc>
          <w:tcPr>
            <w:tcW w:w="1604" w:type="dxa"/>
          </w:tcPr>
          <w:p w:rsidR="00FF7E14" w:rsidRPr="00FF7E14" w:rsidP="00FF7E14" w14:paraId="7DAEA3BB" w14:textId="77777777">
            <w:pPr>
              <w:jc w:val="both"/>
              <w:rPr>
                <w:sz w:val="28"/>
                <w:szCs w:val="28"/>
              </w:rPr>
            </w:pPr>
            <w:r w:rsidRPr="00FF7E14">
              <w:rPr>
                <w:sz w:val="28"/>
                <w:szCs w:val="28"/>
              </w:rPr>
              <w:t>16903,892</w:t>
            </w:r>
          </w:p>
        </w:tc>
        <w:tc>
          <w:tcPr>
            <w:tcW w:w="1605" w:type="dxa"/>
          </w:tcPr>
          <w:p w:rsidR="00FF7E14" w:rsidRPr="00FF7E14" w:rsidP="00FF7E14" w14:paraId="2FCC3618" w14:textId="77777777">
            <w:pPr>
              <w:jc w:val="both"/>
              <w:rPr>
                <w:sz w:val="28"/>
                <w:szCs w:val="28"/>
              </w:rPr>
            </w:pPr>
            <w:r w:rsidRPr="00FF7E14">
              <w:rPr>
                <w:sz w:val="28"/>
                <w:szCs w:val="28"/>
              </w:rPr>
              <w:t>14096,302</w:t>
            </w:r>
          </w:p>
        </w:tc>
        <w:tc>
          <w:tcPr>
            <w:tcW w:w="1605" w:type="dxa"/>
          </w:tcPr>
          <w:p w:rsidR="00FF7E14" w:rsidRPr="00FF7E14" w:rsidP="00FF7E14" w14:paraId="4844059E" w14:textId="77777777">
            <w:pPr>
              <w:jc w:val="both"/>
              <w:rPr>
                <w:sz w:val="28"/>
                <w:szCs w:val="28"/>
              </w:rPr>
            </w:pPr>
            <w:r w:rsidRPr="00FF7E14">
              <w:rPr>
                <w:sz w:val="28"/>
                <w:szCs w:val="28"/>
              </w:rPr>
              <w:t>17828,985</w:t>
            </w:r>
          </w:p>
        </w:tc>
        <w:tc>
          <w:tcPr>
            <w:tcW w:w="1605" w:type="dxa"/>
          </w:tcPr>
          <w:p w:rsidR="00FF7E14" w:rsidRPr="00FF7E14" w:rsidP="00FF7E14" w14:paraId="74986280" w14:textId="77777777">
            <w:pPr>
              <w:jc w:val="both"/>
              <w:rPr>
                <w:sz w:val="28"/>
                <w:szCs w:val="28"/>
              </w:rPr>
            </w:pPr>
            <w:r w:rsidRPr="00FF7E14">
              <w:rPr>
                <w:sz w:val="28"/>
                <w:szCs w:val="28"/>
              </w:rPr>
              <w:t>14458,1</w:t>
            </w:r>
          </w:p>
        </w:tc>
        <w:tc>
          <w:tcPr>
            <w:tcW w:w="1605" w:type="dxa"/>
          </w:tcPr>
          <w:p w:rsidR="00FF7E14" w:rsidRPr="00FF7E14" w:rsidP="00FF7E14" w14:paraId="1507BC1E" w14:textId="77777777">
            <w:pPr>
              <w:jc w:val="both"/>
              <w:rPr>
                <w:sz w:val="28"/>
                <w:szCs w:val="28"/>
              </w:rPr>
            </w:pPr>
            <w:r w:rsidRPr="00FF7E14">
              <w:rPr>
                <w:sz w:val="28"/>
                <w:szCs w:val="28"/>
              </w:rPr>
              <w:t>32192,05</w:t>
            </w:r>
          </w:p>
        </w:tc>
      </w:tr>
      <w:tr w14:paraId="23E1E417" w14:textId="77777777" w:rsidTr="00DC66A9">
        <w:tblPrEx>
          <w:tblW w:w="0" w:type="auto"/>
          <w:tblLook w:val="04A0"/>
        </w:tblPrEx>
        <w:tc>
          <w:tcPr>
            <w:tcW w:w="1604" w:type="dxa"/>
          </w:tcPr>
          <w:p w:rsidR="00FF7E14" w:rsidRPr="00FF7E14" w:rsidP="00FF7E14" w14:paraId="7C376870" w14:textId="77777777">
            <w:pPr>
              <w:jc w:val="both"/>
              <w:rPr>
                <w:sz w:val="24"/>
                <w:szCs w:val="24"/>
              </w:rPr>
            </w:pPr>
            <w:r w:rsidRPr="00FF7E14">
              <w:rPr>
                <w:sz w:val="24"/>
                <w:szCs w:val="24"/>
              </w:rPr>
              <w:t>загальний фонд</w:t>
            </w:r>
          </w:p>
        </w:tc>
        <w:tc>
          <w:tcPr>
            <w:tcW w:w="1604" w:type="dxa"/>
          </w:tcPr>
          <w:p w:rsidR="00FF7E14" w:rsidRPr="00FF7E14" w:rsidP="00FF7E14" w14:paraId="74AE8EF0" w14:textId="77777777">
            <w:pPr>
              <w:jc w:val="both"/>
              <w:rPr>
                <w:sz w:val="28"/>
                <w:szCs w:val="28"/>
              </w:rPr>
            </w:pPr>
            <w:r w:rsidRPr="00FF7E14">
              <w:rPr>
                <w:sz w:val="28"/>
                <w:szCs w:val="28"/>
              </w:rPr>
              <w:t>26296,775</w:t>
            </w:r>
          </w:p>
        </w:tc>
        <w:tc>
          <w:tcPr>
            <w:tcW w:w="1605" w:type="dxa"/>
          </w:tcPr>
          <w:p w:rsidR="00FF7E14" w:rsidRPr="00FF7E14" w:rsidP="00FF7E14" w14:paraId="67AE8FEF" w14:textId="77777777">
            <w:pPr>
              <w:jc w:val="both"/>
              <w:rPr>
                <w:sz w:val="28"/>
                <w:szCs w:val="28"/>
              </w:rPr>
            </w:pPr>
            <w:r w:rsidRPr="00FF7E14">
              <w:rPr>
                <w:sz w:val="28"/>
                <w:szCs w:val="28"/>
              </w:rPr>
              <w:t>22429,454</w:t>
            </w:r>
          </w:p>
        </w:tc>
        <w:tc>
          <w:tcPr>
            <w:tcW w:w="1605" w:type="dxa"/>
          </w:tcPr>
          <w:p w:rsidR="00FF7E14" w:rsidRPr="00FF7E14" w:rsidP="00FF7E14" w14:paraId="2ED4C2AE" w14:textId="77777777">
            <w:pPr>
              <w:jc w:val="both"/>
              <w:rPr>
                <w:sz w:val="28"/>
                <w:szCs w:val="28"/>
              </w:rPr>
            </w:pPr>
            <w:r w:rsidRPr="00FF7E14">
              <w:rPr>
                <w:sz w:val="28"/>
                <w:szCs w:val="28"/>
              </w:rPr>
              <w:t>37770,422</w:t>
            </w:r>
          </w:p>
        </w:tc>
        <w:tc>
          <w:tcPr>
            <w:tcW w:w="1605" w:type="dxa"/>
          </w:tcPr>
          <w:p w:rsidR="00FF7E14" w:rsidRPr="00FF7E14" w:rsidP="00FF7E14" w14:paraId="333D548B" w14:textId="77777777">
            <w:pPr>
              <w:jc w:val="both"/>
              <w:rPr>
                <w:sz w:val="28"/>
                <w:szCs w:val="28"/>
              </w:rPr>
            </w:pPr>
            <w:r w:rsidRPr="00FF7E14">
              <w:rPr>
                <w:sz w:val="28"/>
                <w:szCs w:val="28"/>
              </w:rPr>
              <w:t>22828,174</w:t>
            </w:r>
          </w:p>
        </w:tc>
        <w:tc>
          <w:tcPr>
            <w:tcW w:w="1605" w:type="dxa"/>
          </w:tcPr>
          <w:p w:rsidR="00FF7E14" w:rsidRPr="00FF7E14" w:rsidP="00FF7E14" w14:paraId="52E12F56" w14:textId="77777777">
            <w:pPr>
              <w:jc w:val="both"/>
              <w:rPr>
                <w:sz w:val="28"/>
                <w:szCs w:val="28"/>
              </w:rPr>
            </w:pPr>
            <w:r w:rsidRPr="00FF7E14">
              <w:rPr>
                <w:sz w:val="28"/>
                <w:szCs w:val="28"/>
              </w:rPr>
              <w:t>57273,126</w:t>
            </w:r>
          </w:p>
        </w:tc>
      </w:tr>
      <w:tr w14:paraId="2B861499" w14:textId="77777777" w:rsidTr="00DC66A9">
        <w:tblPrEx>
          <w:tblW w:w="0" w:type="auto"/>
          <w:tblLook w:val="04A0"/>
        </w:tblPrEx>
        <w:tc>
          <w:tcPr>
            <w:tcW w:w="1604" w:type="dxa"/>
          </w:tcPr>
          <w:p w:rsidR="00FF7E14" w:rsidRPr="00FF7E14" w:rsidP="00FF7E14" w14:paraId="2BF804C6" w14:textId="77777777">
            <w:pPr>
              <w:jc w:val="right"/>
              <w:rPr>
                <w:sz w:val="24"/>
                <w:szCs w:val="24"/>
              </w:rPr>
            </w:pPr>
            <w:r w:rsidRPr="00FF7E14">
              <w:rPr>
                <w:sz w:val="24"/>
                <w:szCs w:val="24"/>
              </w:rPr>
              <w:t xml:space="preserve">разом </w:t>
            </w:r>
          </w:p>
        </w:tc>
        <w:tc>
          <w:tcPr>
            <w:tcW w:w="1604" w:type="dxa"/>
          </w:tcPr>
          <w:p w:rsidR="00FF7E14" w:rsidRPr="00FF7E14" w:rsidP="00FF7E14" w14:paraId="64DBDF2B" w14:textId="77777777">
            <w:pPr>
              <w:jc w:val="both"/>
              <w:rPr>
                <w:sz w:val="28"/>
                <w:szCs w:val="28"/>
              </w:rPr>
            </w:pPr>
            <w:r w:rsidRPr="00FF7E14">
              <w:rPr>
                <w:sz w:val="28"/>
                <w:szCs w:val="28"/>
              </w:rPr>
              <w:t>43200,667</w:t>
            </w:r>
          </w:p>
        </w:tc>
        <w:tc>
          <w:tcPr>
            <w:tcW w:w="1605" w:type="dxa"/>
          </w:tcPr>
          <w:p w:rsidR="00FF7E14" w:rsidRPr="00FF7E14" w:rsidP="00FF7E14" w14:paraId="620D5A26" w14:textId="77777777">
            <w:pPr>
              <w:jc w:val="both"/>
              <w:rPr>
                <w:sz w:val="28"/>
                <w:szCs w:val="28"/>
              </w:rPr>
            </w:pPr>
            <w:r w:rsidRPr="00FF7E14">
              <w:rPr>
                <w:sz w:val="28"/>
                <w:szCs w:val="28"/>
              </w:rPr>
              <w:t>36525,756</w:t>
            </w:r>
          </w:p>
        </w:tc>
        <w:tc>
          <w:tcPr>
            <w:tcW w:w="1605" w:type="dxa"/>
          </w:tcPr>
          <w:p w:rsidR="00FF7E14" w:rsidRPr="00FF7E14" w:rsidP="00FF7E14" w14:paraId="3548425D" w14:textId="77777777">
            <w:pPr>
              <w:jc w:val="both"/>
              <w:rPr>
                <w:sz w:val="28"/>
                <w:szCs w:val="28"/>
              </w:rPr>
            </w:pPr>
            <w:r w:rsidRPr="00FF7E14">
              <w:rPr>
                <w:sz w:val="28"/>
                <w:szCs w:val="28"/>
              </w:rPr>
              <w:t>55599,407</w:t>
            </w:r>
          </w:p>
        </w:tc>
        <w:tc>
          <w:tcPr>
            <w:tcW w:w="1605" w:type="dxa"/>
          </w:tcPr>
          <w:p w:rsidR="00FF7E14" w:rsidRPr="00FF7E14" w:rsidP="00FF7E14" w14:paraId="3026CC78" w14:textId="77777777">
            <w:pPr>
              <w:jc w:val="both"/>
              <w:rPr>
                <w:sz w:val="28"/>
                <w:szCs w:val="28"/>
              </w:rPr>
            </w:pPr>
            <w:r w:rsidRPr="00FF7E14">
              <w:rPr>
                <w:sz w:val="28"/>
                <w:szCs w:val="28"/>
              </w:rPr>
              <w:t>37286,274</w:t>
            </w:r>
          </w:p>
        </w:tc>
        <w:tc>
          <w:tcPr>
            <w:tcW w:w="1605" w:type="dxa"/>
          </w:tcPr>
          <w:p w:rsidR="00FF7E14" w:rsidRPr="00FF7E14" w:rsidP="00FF7E14" w14:paraId="5B7ED389" w14:textId="77777777">
            <w:pPr>
              <w:jc w:val="both"/>
              <w:rPr>
                <w:sz w:val="28"/>
                <w:szCs w:val="28"/>
              </w:rPr>
            </w:pPr>
            <w:r w:rsidRPr="00FF7E14">
              <w:rPr>
                <w:sz w:val="28"/>
                <w:szCs w:val="28"/>
              </w:rPr>
              <w:t>89465,176</w:t>
            </w:r>
          </w:p>
        </w:tc>
      </w:tr>
    </w:tbl>
    <w:p w:rsidR="00FF7E14" w:rsidRPr="00FF7E14" w:rsidP="00FF7E14" w14:paraId="51D105A7" w14:textId="77777777">
      <w:pPr>
        <w:spacing w:after="0" w:line="240" w:lineRule="auto"/>
        <w:jc w:val="center"/>
        <w:rPr>
          <w:rFonts w:ascii="Times New Roman" w:hAnsi="Times New Roman" w:cs="Times New Roman"/>
          <w:sz w:val="28"/>
          <w:szCs w:val="28"/>
        </w:rPr>
      </w:pPr>
      <w:r w:rsidRPr="00FF7E14">
        <w:rPr>
          <w:rFonts w:ascii="Times New Roman" w:hAnsi="Times New Roman" w:cs="Times New Roman"/>
          <w:sz w:val="28"/>
          <w:szCs w:val="28"/>
        </w:rPr>
        <w:t>Касові видатки на виконання заходів Програми</w:t>
      </w:r>
    </w:p>
    <w:p w:rsidR="00FF7E14" w:rsidRPr="00FF7E14" w:rsidP="00FF7E14" w14:paraId="5AD2A9DD" w14:textId="77777777">
      <w:pPr>
        <w:spacing w:after="0" w:line="240" w:lineRule="auto"/>
        <w:ind w:firstLine="567"/>
        <w:jc w:val="right"/>
        <w:rPr>
          <w:rFonts w:ascii="Times New Roman" w:hAnsi="Times New Roman" w:cs="Times New Roman"/>
          <w:sz w:val="28"/>
          <w:szCs w:val="28"/>
        </w:rPr>
      </w:pPr>
      <w:r w:rsidRPr="00FF7E14">
        <w:rPr>
          <w:rFonts w:ascii="Times New Roman" w:hAnsi="Times New Roman" w:cs="Times New Roman"/>
          <w:sz w:val="28"/>
          <w:szCs w:val="28"/>
        </w:rPr>
        <w:t>тис.грн</w:t>
      </w:r>
    </w:p>
    <w:tbl>
      <w:tblPr>
        <w:tblStyle w:val="TableGrid"/>
        <w:tblW w:w="0" w:type="auto"/>
        <w:tblLook w:val="04A0"/>
      </w:tblPr>
      <w:tblGrid>
        <w:gridCol w:w="1570"/>
        <w:gridCol w:w="1582"/>
        <w:gridCol w:w="1584"/>
        <w:gridCol w:w="1584"/>
        <w:gridCol w:w="1584"/>
        <w:gridCol w:w="1584"/>
      </w:tblGrid>
      <w:tr w14:paraId="7CC0F4FC" w14:textId="77777777" w:rsidTr="00DC66A9">
        <w:tblPrEx>
          <w:tblW w:w="0" w:type="auto"/>
          <w:tblLook w:val="04A0"/>
        </w:tblPrEx>
        <w:tc>
          <w:tcPr>
            <w:tcW w:w="1604" w:type="dxa"/>
          </w:tcPr>
          <w:p w:rsidR="00FF7E14" w:rsidRPr="00FF7E14" w:rsidP="00FF7E14" w14:paraId="5ECB6717" w14:textId="77777777">
            <w:pPr>
              <w:jc w:val="center"/>
            </w:pPr>
            <w:r w:rsidRPr="00FF7E14">
              <w:t>показник</w:t>
            </w:r>
          </w:p>
        </w:tc>
        <w:tc>
          <w:tcPr>
            <w:tcW w:w="1604" w:type="dxa"/>
          </w:tcPr>
          <w:p w:rsidR="00FF7E14" w:rsidRPr="00FF7E14" w:rsidP="00FF7E14" w14:paraId="3C3EB519" w14:textId="77777777">
            <w:pPr>
              <w:jc w:val="center"/>
            </w:pPr>
            <w:r w:rsidRPr="00FF7E14">
              <w:t>2019</w:t>
            </w:r>
          </w:p>
        </w:tc>
        <w:tc>
          <w:tcPr>
            <w:tcW w:w="1605" w:type="dxa"/>
          </w:tcPr>
          <w:p w:rsidR="00FF7E14" w:rsidRPr="00FF7E14" w:rsidP="00FF7E14" w14:paraId="4CB64E75" w14:textId="77777777">
            <w:pPr>
              <w:jc w:val="center"/>
            </w:pPr>
            <w:r w:rsidRPr="00FF7E14">
              <w:t>2020</w:t>
            </w:r>
          </w:p>
        </w:tc>
        <w:tc>
          <w:tcPr>
            <w:tcW w:w="1605" w:type="dxa"/>
          </w:tcPr>
          <w:p w:rsidR="00FF7E14" w:rsidRPr="00FF7E14" w:rsidP="00FF7E14" w14:paraId="08ECB832" w14:textId="77777777">
            <w:pPr>
              <w:jc w:val="center"/>
            </w:pPr>
            <w:r w:rsidRPr="00FF7E14">
              <w:t>2021</w:t>
            </w:r>
          </w:p>
        </w:tc>
        <w:tc>
          <w:tcPr>
            <w:tcW w:w="1605" w:type="dxa"/>
          </w:tcPr>
          <w:p w:rsidR="00FF7E14" w:rsidRPr="00FF7E14" w:rsidP="00FF7E14" w14:paraId="7C6319E5" w14:textId="77777777">
            <w:pPr>
              <w:jc w:val="center"/>
            </w:pPr>
            <w:r w:rsidRPr="00FF7E14">
              <w:t>2022</w:t>
            </w:r>
          </w:p>
        </w:tc>
        <w:tc>
          <w:tcPr>
            <w:tcW w:w="1605" w:type="dxa"/>
          </w:tcPr>
          <w:p w:rsidR="00FF7E14" w:rsidRPr="00FF7E14" w:rsidP="00FF7E14" w14:paraId="00E56E31" w14:textId="77777777">
            <w:pPr>
              <w:jc w:val="center"/>
            </w:pPr>
            <w:r w:rsidRPr="00FF7E14">
              <w:t>2023</w:t>
            </w:r>
          </w:p>
        </w:tc>
      </w:tr>
      <w:tr w14:paraId="25BC49D7" w14:textId="77777777" w:rsidTr="00DC66A9">
        <w:tblPrEx>
          <w:tblW w:w="0" w:type="auto"/>
          <w:tblLook w:val="04A0"/>
        </w:tblPrEx>
        <w:tc>
          <w:tcPr>
            <w:tcW w:w="1604" w:type="dxa"/>
          </w:tcPr>
          <w:p w:rsidR="00FF7E14" w:rsidRPr="00FF7E14" w:rsidP="00FF7E14" w14:paraId="118367AE" w14:textId="77777777">
            <w:pPr>
              <w:jc w:val="both"/>
              <w:rPr>
                <w:sz w:val="24"/>
                <w:szCs w:val="24"/>
              </w:rPr>
            </w:pPr>
            <w:r w:rsidRPr="00FF7E14">
              <w:rPr>
                <w:sz w:val="24"/>
                <w:szCs w:val="24"/>
              </w:rPr>
              <w:t>бюджет розвитку</w:t>
            </w:r>
          </w:p>
        </w:tc>
        <w:tc>
          <w:tcPr>
            <w:tcW w:w="1604" w:type="dxa"/>
          </w:tcPr>
          <w:p w:rsidR="00FF7E14" w:rsidRPr="00FF7E14" w:rsidP="00FF7E14" w14:paraId="792D2E16" w14:textId="77777777">
            <w:pPr>
              <w:jc w:val="both"/>
              <w:rPr>
                <w:sz w:val="28"/>
                <w:szCs w:val="28"/>
              </w:rPr>
            </w:pPr>
            <w:r w:rsidRPr="00FF7E14">
              <w:rPr>
                <w:sz w:val="28"/>
                <w:szCs w:val="28"/>
              </w:rPr>
              <w:t>16763,547</w:t>
            </w:r>
          </w:p>
        </w:tc>
        <w:tc>
          <w:tcPr>
            <w:tcW w:w="1605" w:type="dxa"/>
          </w:tcPr>
          <w:p w:rsidR="00FF7E14" w:rsidRPr="00FF7E14" w:rsidP="00FF7E14" w14:paraId="554E04D1" w14:textId="77777777">
            <w:pPr>
              <w:jc w:val="both"/>
              <w:rPr>
                <w:sz w:val="28"/>
                <w:szCs w:val="28"/>
              </w:rPr>
            </w:pPr>
            <w:r w:rsidRPr="00FF7E14">
              <w:rPr>
                <w:sz w:val="28"/>
                <w:szCs w:val="28"/>
              </w:rPr>
              <w:t>13698,446</w:t>
            </w:r>
          </w:p>
        </w:tc>
        <w:tc>
          <w:tcPr>
            <w:tcW w:w="1605" w:type="dxa"/>
          </w:tcPr>
          <w:p w:rsidR="00FF7E14" w:rsidRPr="00FF7E14" w:rsidP="00FF7E14" w14:paraId="2D1BA576" w14:textId="4FD130EF">
            <w:pPr>
              <w:jc w:val="both"/>
              <w:rPr>
                <w:sz w:val="28"/>
                <w:szCs w:val="28"/>
              </w:rPr>
            </w:pPr>
            <w:r>
              <w:rPr>
                <w:sz w:val="28"/>
                <w:szCs w:val="28"/>
              </w:rPr>
              <w:t>17512,751</w:t>
            </w:r>
          </w:p>
        </w:tc>
        <w:tc>
          <w:tcPr>
            <w:tcW w:w="1605" w:type="dxa"/>
          </w:tcPr>
          <w:p w:rsidR="00FF7E14" w:rsidRPr="00FF7E14" w:rsidP="00FF7E14" w14:paraId="18A76A0D" w14:textId="77777777">
            <w:pPr>
              <w:jc w:val="both"/>
              <w:rPr>
                <w:sz w:val="28"/>
                <w:szCs w:val="28"/>
              </w:rPr>
            </w:pPr>
            <w:r w:rsidRPr="00FF7E14">
              <w:rPr>
                <w:sz w:val="28"/>
                <w:szCs w:val="28"/>
              </w:rPr>
              <w:t>5944,855</w:t>
            </w:r>
          </w:p>
        </w:tc>
        <w:tc>
          <w:tcPr>
            <w:tcW w:w="1605" w:type="dxa"/>
          </w:tcPr>
          <w:p w:rsidR="00FF7E14" w:rsidRPr="00FF7E14" w:rsidP="00FF7E14" w14:paraId="699C2174" w14:textId="77777777">
            <w:pPr>
              <w:jc w:val="both"/>
              <w:rPr>
                <w:sz w:val="28"/>
                <w:szCs w:val="28"/>
              </w:rPr>
            </w:pPr>
            <w:r w:rsidRPr="00FF7E14">
              <w:rPr>
                <w:sz w:val="28"/>
                <w:szCs w:val="28"/>
              </w:rPr>
              <w:t>29829,815</w:t>
            </w:r>
          </w:p>
        </w:tc>
      </w:tr>
      <w:tr w14:paraId="313D4AB2" w14:textId="77777777" w:rsidTr="00DC66A9">
        <w:tblPrEx>
          <w:tblW w:w="0" w:type="auto"/>
          <w:tblLook w:val="04A0"/>
        </w:tblPrEx>
        <w:tc>
          <w:tcPr>
            <w:tcW w:w="1604" w:type="dxa"/>
          </w:tcPr>
          <w:p w:rsidR="00FF7E14" w:rsidRPr="00FF7E14" w:rsidP="00FF7E14" w14:paraId="436989C2" w14:textId="77777777">
            <w:pPr>
              <w:jc w:val="both"/>
              <w:rPr>
                <w:sz w:val="24"/>
                <w:szCs w:val="24"/>
              </w:rPr>
            </w:pPr>
            <w:r w:rsidRPr="00FF7E14">
              <w:rPr>
                <w:sz w:val="24"/>
                <w:szCs w:val="24"/>
              </w:rPr>
              <w:t>загальний фонд</w:t>
            </w:r>
          </w:p>
        </w:tc>
        <w:tc>
          <w:tcPr>
            <w:tcW w:w="1604" w:type="dxa"/>
          </w:tcPr>
          <w:p w:rsidR="00FF7E14" w:rsidRPr="00FF7E14" w:rsidP="00FF7E14" w14:paraId="42D6AA59" w14:textId="77777777">
            <w:pPr>
              <w:jc w:val="both"/>
              <w:rPr>
                <w:sz w:val="28"/>
                <w:szCs w:val="28"/>
              </w:rPr>
            </w:pPr>
            <w:r w:rsidRPr="00FF7E14">
              <w:rPr>
                <w:sz w:val="28"/>
                <w:szCs w:val="28"/>
              </w:rPr>
              <w:t>23873,351</w:t>
            </w:r>
          </w:p>
        </w:tc>
        <w:tc>
          <w:tcPr>
            <w:tcW w:w="1605" w:type="dxa"/>
          </w:tcPr>
          <w:p w:rsidR="00FF7E14" w:rsidRPr="00FF7E14" w:rsidP="00FF7E14" w14:paraId="4051EE20" w14:textId="77777777">
            <w:pPr>
              <w:jc w:val="both"/>
              <w:rPr>
                <w:sz w:val="28"/>
                <w:szCs w:val="28"/>
              </w:rPr>
            </w:pPr>
            <w:r w:rsidRPr="00FF7E14">
              <w:rPr>
                <w:sz w:val="28"/>
                <w:szCs w:val="28"/>
              </w:rPr>
              <w:t>21963,260</w:t>
            </w:r>
          </w:p>
        </w:tc>
        <w:tc>
          <w:tcPr>
            <w:tcW w:w="1605" w:type="dxa"/>
          </w:tcPr>
          <w:p w:rsidR="00FF7E14" w:rsidRPr="00FF7E14" w:rsidP="00FF7E14" w14:paraId="22291AA4" w14:textId="77777777">
            <w:pPr>
              <w:jc w:val="both"/>
              <w:rPr>
                <w:sz w:val="28"/>
                <w:szCs w:val="28"/>
              </w:rPr>
            </w:pPr>
            <w:r w:rsidRPr="00FF7E14">
              <w:rPr>
                <w:sz w:val="28"/>
                <w:szCs w:val="28"/>
              </w:rPr>
              <w:t>36178,142</w:t>
            </w:r>
          </w:p>
        </w:tc>
        <w:tc>
          <w:tcPr>
            <w:tcW w:w="1605" w:type="dxa"/>
          </w:tcPr>
          <w:p w:rsidR="00FF7E14" w:rsidRPr="00FF7E14" w:rsidP="00FF7E14" w14:paraId="1DEFD754" w14:textId="77777777">
            <w:pPr>
              <w:jc w:val="both"/>
              <w:rPr>
                <w:sz w:val="28"/>
                <w:szCs w:val="28"/>
              </w:rPr>
            </w:pPr>
            <w:r w:rsidRPr="00FF7E14">
              <w:rPr>
                <w:sz w:val="28"/>
                <w:szCs w:val="28"/>
              </w:rPr>
              <w:t>21854,706</w:t>
            </w:r>
          </w:p>
        </w:tc>
        <w:tc>
          <w:tcPr>
            <w:tcW w:w="1605" w:type="dxa"/>
          </w:tcPr>
          <w:p w:rsidR="00FF7E14" w:rsidRPr="00FF7E14" w:rsidP="00FF7E14" w14:paraId="15246B83" w14:textId="77777777">
            <w:pPr>
              <w:jc w:val="both"/>
              <w:rPr>
                <w:sz w:val="28"/>
                <w:szCs w:val="28"/>
              </w:rPr>
            </w:pPr>
            <w:r w:rsidRPr="00FF7E14">
              <w:rPr>
                <w:sz w:val="28"/>
                <w:szCs w:val="28"/>
              </w:rPr>
              <w:t>53720,041</w:t>
            </w:r>
          </w:p>
        </w:tc>
      </w:tr>
      <w:tr w14:paraId="1B9D50FD" w14:textId="77777777" w:rsidTr="00DC66A9">
        <w:tblPrEx>
          <w:tblW w:w="0" w:type="auto"/>
          <w:tblLook w:val="04A0"/>
        </w:tblPrEx>
        <w:tc>
          <w:tcPr>
            <w:tcW w:w="1604" w:type="dxa"/>
          </w:tcPr>
          <w:p w:rsidR="00FF7E14" w:rsidRPr="00FF7E14" w:rsidP="00FF7E14" w14:paraId="17675ACB" w14:textId="77777777">
            <w:pPr>
              <w:jc w:val="right"/>
              <w:rPr>
                <w:sz w:val="24"/>
                <w:szCs w:val="24"/>
              </w:rPr>
            </w:pPr>
            <w:r w:rsidRPr="00FF7E14">
              <w:rPr>
                <w:sz w:val="24"/>
                <w:szCs w:val="24"/>
              </w:rPr>
              <w:t xml:space="preserve">разом </w:t>
            </w:r>
          </w:p>
        </w:tc>
        <w:tc>
          <w:tcPr>
            <w:tcW w:w="1604" w:type="dxa"/>
          </w:tcPr>
          <w:p w:rsidR="00FF7E14" w:rsidRPr="00FF7E14" w:rsidP="00FF7E14" w14:paraId="7312E633" w14:textId="77777777">
            <w:pPr>
              <w:jc w:val="both"/>
              <w:rPr>
                <w:sz w:val="28"/>
                <w:szCs w:val="28"/>
              </w:rPr>
            </w:pPr>
            <w:r w:rsidRPr="00FF7E14">
              <w:rPr>
                <w:sz w:val="28"/>
                <w:szCs w:val="28"/>
              </w:rPr>
              <w:t>40636,898</w:t>
            </w:r>
          </w:p>
        </w:tc>
        <w:tc>
          <w:tcPr>
            <w:tcW w:w="1605" w:type="dxa"/>
          </w:tcPr>
          <w:p w:rsidR="00FF7E14" w:rsidRPr="00FF7E14" w:rsidP="00FF7E14" w14:paraId="3716252B" w14:textId="77777777">
            <w:pPr>
              <w:jc w:val="both"/>
              <w:rPr>
                <w:sz w:val="28"/>
                <w:szCs w:val="28"/>
              </w:rPr>
            </w:pPr>
            <w:r w:rsidRPr="00FF7E14">
              <w:rPr>
                <w:sz w:val="28"/>
                <w:szCs w:val="28"/>
              </w:rPr>
              <w:t>35661,706</w:t>
            </w:r>
          </w:p>
        </w:tc>
        <w:tc>
          <w:tcPr>
            <w:tcW w:w="1605" w:type="dxa"/>
          </w:tcPr>
          <w:p w:rsidR="00FF7E14" w:rsidRPr="00FF7E14" w:rsidP="00FF7E14" w14:paraId="679CB929" w14:textId="41FD2254">
            <w:pPr>
              <w:jc w:val="both"/>
              <w:rPr>
                <w:sz w:val="28"/>
                <w:szCs w:val="28"/>
              </w:rPr>
            </w:pPr>
            <w:r>
              <w:rPr>
                <w:sz w:val="28"/>
                <w:szCs w:val="28"/>
              </w:rPr>
              <w:t>53690,893</w:t>
            </w:r>
          </w:p>
        </w:tc>
        <w:tc>
          <w:tcPr>
            <w:tcW w:w="1605" w:type="dxa"/>
          </w:tcPr>
          <w:p w:rsidR="00FF7E14" w:rsidRPr="00FF7E14" w:rsidP="00FF7E14" w14:paraId="0278523C" w14:textId="77777777">
            <w:pPr>
              <w:jc w:val="both"/>
              <w:rPr>
                <w:sz w:val="28"/>
                <w:szCs w:val="28"/>
              </w:rPr>
            </w:pPr>
            <w:r w:rsidRPr="00FF7E14">
              <w:rPr>
                <w:sz w:val="28"/>
                <w:szCs w:val="28"/>
              </w:rPr>
              <w:t>27799,561</w:t>
            </w:r>
          </w:p>
        </w:tc>
        <w:tc>
          <w:tcPr>
            <w:tcW w:w="1605" w:type="dxa"/>
          </w:tcPr>
          <w:p w:rsidR="00FF7E14" w:rsidRPr="00FF7E14" w:rsidP="00FF7E14" w14:paraId="5CF77055" w14:textId="77777777">
            <w:pPr>
              <w:jc w:val="both"/>
              <w:rPr>
                <w:sz w:val="28"/>
                <w:szCs w:val="28"/>
              </w:rPr>
            </w:pPr>
            <w:r w:rsidRPr="00FF7E14">
              <w:rPr>
                <w:sz w:val="28"/>
                <w:szCs w:val="28"/>
              </w:rPr>
              <w:t>83549,856</w:t>
            </w:r>
          </w:p>
        </w:tc>
      </w:tr>
      <w:tr w14:paraId="469093C1" w14:textId="77777777" w:rsidTr="00DC66A9">
        <w:tblPrEx>
          <w:tblW w:w="0" w:type="auto"/>
          <w:tblLook w:val="04A0"/>
        </w:tblPrEx>
        <w:tc>
          <w:tcPr>
            <w:tcW w:w="1604" w:type="dxa"/>
          </w:tcPr>
          <w:p w:rsidR="00FF7E14" w:rsidRPr="00FF7E14" w:rsidP="00FF7E14" w14:paraId="7D38B7CC" w14:textId="77777777">
            <w:pPr>
              <w:jc w:val="both"/>
              <w:rPr>
                <w:sz w:val="24"/>
                <w:szCs w:val="24"/>
              </w:rPr>
            </w:pPr>
            <w:r w:rsidRPr="00FF7E14">
              <w:rPr>
                <w:sz w:val="24"/>
                <w:szCs w:val="24"/>
              </w:rPr>
              <w:t>% виконання</w:t>
            </w:r>
          </w:p>
        </w:tc>
        <w:tc>
          <w:tcPr>
            <w:tcW w:w="1604" w:type="dxa"/>
          </w:tcPr>
          <w:p w:rsidR="00FF7E14" w:rsidRPr="00FF7E14" w:rsidP="00FF7E14" w14:paraId="03F00EAA" w14:textId="77777777">
            <w:pPr>
              <w:jc w:val="center"/>
              <w:rPr>
                <w:sz w:val="28"/>
                <w:szCs w:val="28"/>
              </w:rPr>
            </w:pPr>
            <w:r w:rsidRPr="00FF7E14">
              <w:rPr>
                <w:sz w:val="28"/>
                <w:szCs w:val="28"/>
              </w:rPr>
              <w:t>94,07</w:t>
            </w:r>
          </w:p>
        </w:tc>
        <w:tc>
          <w:tcPr>
            <w:tcW w:w="1605" w:type="dxa"/>
          </w:tcPr>
          <w:p w:rsidR="00FF7E14" w:rsidRPr="00FF7E14" w:rsidP="00FF7E14" w14:paraId="2B6F457C" w14:textId="77777777">
            <w:pPr>
              <w:jc w:val="center"/>
              <w:rPr>
                <w:sz w:val="28"/>
                <w:szCs w:val="28"/>
              </w:rPr>
            </w:pPr>
            <w:r w:rsidRPr="00FF7E14">
              <w:rPr>
                <w:sz w:val="28"/>
                <w:szCs w:val="28"/>
              </w:rPr>
              <w:t>97,63</w:t>
            </w:r>
          </w:p>
        </w:tc>
        <w:tc>
          <w:tcPr>
            <w:tcW w:w="1605" w:type="dxa"/>
          </w:tcPr>
          <w:p w:rsidR="00FF7E14" w:rsidRPr="00FF7E14" w:rsidP="00FF7E14" w14:paraId="66C96296" w14:textId="4A4D712B">
            <w:pPr>
              <w:jc w:val="center"/>
              <w:rPr>
                <w:sz w:val="28"/>
                <w:szCs w:val="28"/>
              </w:rPr>
            </w:pPr>
            <w:r w:rsidRPr="00FF7E14">
              <w:rPr>
                <w:sz w:val="28"/>
                <w:szCs w:val="28"/>
              </w:rPr>
              <w:t>96,</w:t>
            </w:r>
            <w:r w:rsidR="00DE384B">
              <w:rPr>
                <w:sz w:val="28"/>
                <w:szCs w:val="28"/>
              </w:rPr>
              <w:t>6</w:t>
            </w:r>
          </w:p>
        </w:tc>
        <w:tc>
          <w:tcPr>
            <w:tcW w:w="1605" w:type="dxa"/>
          </w:tcPr>
          <w:p w:rsidR="00FF7E14" w:rsidRPr="00FF7E14" w:rsidP="00FF7E14" w14:paraId="56D80BB4" w14:textId="77777777">
            <w:pPr>
              <w:jc w:val="center"/>
              <w:rPr>
                <w:sz w:val="28"/>
                <w:szCs w:val="28"/>
              </w:rPr>
            </w:pPr>
            <w:r w:rsidRPr="00FF7E14">
              <w:rPr>
                <w:sz w:val="28"/>
                <w:szCs w:val="28"/>
              </w:rPr>
              <w:t>74,56</w:t>
            </w:r>
          </w:p>
        </w:tc>
        <w:tc>
          <w:tcPr>
            <w:tcW w:w="1605" w:type="dxa"/>
          </w:tcPr>
          <w:p w:rsidR="00FF7E14" w:rsidRPr="00FF7E14" w:rsidP="00FF7E14" w14:paraId="3945D1DB" w14:textId="77777777">
            <w:pPr>
              <w:jc w:val="center"/>
              <w:rPr>
                <w:sz w:val="28"/>
                <w:szCs w:val="28"/>
              </w:rPr>
            </w:pPr>
            <w:r w:rsidRPr="00FF7E14">
              <w:rPr>
                <w:sz w:val="28"/>
                <w:szCs w:val="28"/>
              </w:rPr>
              <w:t>93,39</w:t>
            </w:r>
          </w:p>
        </w:tc>
      </w:tr>
    </w:tbl>
    <w:p w:rsidR="00FF7E14" w:rsidRPr="00FF7E14" w:rsidP="00FF7E14" w14:paraId="33811ABF"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Протягом звітного періоду за рахунок коштів бюджету розвитку:</w:t>
      </w:r>
    </w:p>
    <w:p w:rsidR="00FF7E14" w:rsidRPr="00FF7E14" w:rsidP="00FF7E14" w14:paraId="7AEBDDBC" w14:textId="13C2EB6D">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xml:space="preserve">- здійснено придбання на суму </w:t>
      </w:r>
      <w:r w:rsidR="00DE384B">
        <w:rPr>
          <w:rFonts w:ascii="Times New Roman" w:hAnsi="Times New Roman" w:cs="Times New Roman"/>
          <w:sz w:val="28"/>
          <w:szCs w:val="28"/>
        </w:rPr>
        <w:t>62240,6637</w:t>
      </w:r>
      <w:r w:rsidRPr="00FF7E14">
        <w:rPr>
          <w:rFonts w:ascii="Times New Roman" w:hAnsi="Times New Roman" w:cs="Times New Roman"/>
          <w:sz w:val="28"/>
          <w:szCs w:val="28"/>
        </w:rPr>
        <w:t xml:space="preserve">  тис.грн: </w:t>
      </w:r>
      <w:bookmarkStart w:id="8" w:name="_Hlk155604453"/>
      <w:bookmarkStart w:id="9" w:name="_Hlk139973886"/>
      <w:r w:rsidRPr="00FF7E14">
        <w:rPr>
          <w:rFonts w:ascii="Times New Roman" w:hAnsi="Times New Roman" w:cs="Times New Roman"/>
          <w:sz w:val="28"/>
          <w:szCs w:val="28"/>
        </w:rPr>
        <w:t>обладнання для харчоблоків та пралень, меблі для групових кімнат, класів, бібліотек, зон відпочинку, комп’ютерну, телевізійну та оргтехніку, побутову техніку, музичні інструменти, спортивні та ігрові майданчики, спортивне обладнання, засоби відеоспостереження, методичні та дидактичні матеріали, підручники, засоби навчання у кабінети, облаштування для ресурсних кімнат, генератори у ліцеї, вентиляційні установки в укриття для садочків, автобус тощо.</w:t>
      </w:r>
    </w:p>
    <w:p w:rsidR="00FF7E14" w:rsidRPr="00FF7E14" w:rsidP="00FF7E14" w14:paraId="45A67905" w14:textId="77777777">
      <w:pPr>
        <w:spacing w:after="0" w:line="240" w:lineRule="auto"/>
        <w:ind w:firstLine="567"/>
        <w:jc w:val="both"/>
        <w:rPr>
          <w:rFonts w:ascii="Times New Roman" w:hAnsi="Times New Roman" w:cs="Times New Roman"/>
          <w:sz w:val="28"/>
          <w:szCs w:val="28"/>
        </w:rPr>
      </w:pPr>
      <w:r w:rsidRPr="00FF7E14">
        <w:rPr>
          <w:rFonts w:ascii="Times New Roman" w:hAnsi="Times New Roman" w:cs="Times New Roman"/>
          <w:sz w:val="28"/>
          <w:szCs w:val="28"/>
        </w:rPr>
        <w:t>- проведено капітальні ремонтні роботи на суму 21508,75 тис.грн: приміщення закладів освіти,  евакуаційні виходи, мережі, захисні споруди цивільного захисту.</w:t>
      </w:r>
    </w:p>
    <w:p w:rsidR="00FF7E14" w:rsidRPr="00FF7E14" w:rsidP="00FF7E14" w14:paraId="1E7D9B3F" w14:textId="385BE717">
      <w:pPr>
        <w:pStyle w:val="ListParagraph"/>
        <w:ind w:left="0" w:firstLine="567"/>
        <w:jc w:val="both"/>
        <w:rPr>
          <w:sz w:val="28"/>
          <w:szCs w:val="28"/>
          <w:lang w:val="uk-UA" w:eastAsia="uk-UA"/>
        </w:rPr>
      </w:pPr>
      <w:r w:rsidRPr="00FF7E14">
        <w:rPr>
          <w:sz w:val="28"/>
          <w:szCs w:val="28"/>
          <w:lang w:val="uk-UA" w:eastAsia="uk-UA"/>
        </w:rPr>
        <w:t>За рахунок коштів загального фонду проведено поточні ремонтні роботи приміщень, будівель та мереж (ремонти класів, групових осередків, санітарно-гігієнічних зон, бібліотек, харчоблоків, медичних блоків, коридорів, музичних залів, електромереж, газових та теплопостачання, вентиляцій, вхідних частин, запасних виходів будівель, спортивних залів та майданчиків тощо),територій (асфальтування, господарчі будівлі, павільйони, паркани) здійснено заходи із забезпечення безпеки закладів освіти (облаштування захисних споруд цивільного захисту, встановлення пожежної сигналізації, блискавкозахисту, відеоспостереження, системи охорони тощо) на загальну суму 135377,16996 тис.грн. Окрім того, придбано устаткування, меблі та дидактичні матеріали для класів Нової української школи, дез</w:t>
      </w:r>
      <w:r w:rsidR="00EF37C8">
        <w:rPr>
          <w:sz w:val="28"/>
          <w:szCs w:val="28"/>
          <w:lang w:val="uk-UA" w:eastAsia="uk-UA"/>
        </w:rPr>
        <w:t>и</w:t>
      </w:r>
      <w:r w:rsidRPr="00FF7E14">
        <w:rPr>
          <w:sz w:val="28"/>
          <w:szCs w:val="28"/>
          <w:lang w:val="uk-UA" w:eastAsia="uk-UA"/>
        </w:rPr>
        <w:t xml:space="preserve">нфікуючі засоби та обладнання в укриття на загальну суму 13360,655 тис.грн; новорічні подарунки для вихованців садочків та учнів 1-4 класів – 3545,56358 тис.грн; використано на заходи національно-патріотичного виховання – 524,014 тис.грн; підвезення дітей – 1504,133 тис.грн;  програмну продукцію «Єдина школа» – 2925,0212 тис.грн; інші витрати – 352,94314 тис.грн. </w:t>
      </w:r>
    </w:p>
    <w:p w:rsidR="00FF7E14" w:rsidRPr="00FF7E14" w:rsidP="00FF7E14" w14:paraId="53B97EFA" w14:textId="77777777">
      <w:pPr>
        <w:pStyle w:val="ListParagraph"/>
        <w:ind w:left="0" w:firstLine="567"/>
        <w:jc w:val="both"/>
        <w:rPr>
          <w:sz w:val="28"/>
          <w:szCs w:val="28"/>
          <w:lang w:val="uk-UA" w:eastAsia="uk-UA"/>
        </w:rPr>
      </w:pPr>
      <w:r w:rsidRPr="00FF7E14">
        <w:rPr>
          <w:sz w:val="28"/>
          <w:szCs w:val="28"/>
          <w:lang w:val="uk-UA" w:eastAsia="uk-UA"/>
        </w:rPr>
        <w:t>Інформація про щорічне фінансування заходів Програми у закладах освіти надана у додатках 1-5.</w:t>
      </w:r>
    </w:p>
    <w:p w:rsidR="00FF7E14" w:rsidRPr="00FF7E14" w:rsidP="00FF7E14" w14:paraId="0E49146A" w14:textId="38BD2DE7">
      <w:pPr>
        <w:pStyle w:val="ListParagraph"/>
        <w:ind w:left="0" w:firstLine="567"/>
        <w:jc w:val="both"/>
        <w:rPr>
          <w:sz w:val="28"/>
          <w:szCs w:val="28"/>
          <w:lang w:val="uk-UA"/>
        </w:rPr>
      </w:pPr>
      <w:r w:rsidRPr="00FF7E14">
        <w:rPr>
          <w:sz w:val="28"/>
          <w:szCs w:val="28"/>
          <w:lang w:val="uk-UA" w:eastAsia="uk-UA"/>
        </w:rPr>
        <w:t xml:space="preserve">Внаслідок реалізації заходів Програми було досягнуто наступних результатів: збільшилась </w:t>
      </w:r>
      <w:r w:rsidRPr="00FF7E14">
        <w:rPr>
          <w:sz w:val="28"/>
          <w:szCs w:val="28"/>
          <w:lang w:val="uk-UA"/>
        </w:rPr>
        <w:t xml:space="preserve">мережа закладів освіти; забезпечено умови для вибору </w:t>
      </w:r>
      <w:r w:rsidRPr="00FF7E14">
        <w:rPr>
          <w:sz w:val="28"/>
          <w:szCs w:val="28"/>
          <w:lang w:val="uk-UA"/>
        </w:rPr>
        <w:t xml:space="preserve">профілю навчання відповідно до здібностей, інтересів учнів; </w:t>
      </w:r>
      <w:r w:rsidRPr="00FF7E14">
        <w:rPr>
          <w:color w:val="000000"/>
          <w:sz w:val="28"/>
          <w:szCs w:val="28"/>
          <w:lang w:val="uk-UA" w:eastAsia="uk-UA"/>
        </w:rPr>
        <w:t xml:space="preserve">впроваджено модель автономії закладів освіти; удосконалено </w:t>
      </w:r>
      <w:r w:rsidRPr="00FF7E14">
        <w:rPr>
          <w:sz w:val="28"/>
          <w:szCs w:val="28"/>
          <w:lang w:val="uk-UA"/>
        </w:rPr>
        <w:t xml:space="preserve">систему психолого-педагогічного супроводу дітей, впроваджено моделі формування культури здорового і безпечного способу життя; удосконалено зміст та технології  освіти; здійснено інформатизацію освітнього процесу, забезпечено дистанційну освіту; забезпечено </w:t>
      </w:r>
      <w:r w:rsidRPr="00FF7E14">
        <w:rPr>
          <w:color w:val="000000"/>
          <w:sz w:val="28"/>
          <w:szCs w:val="28"/>
          <w:lang w:val="uk-UA" w:eastAsia="uk-UA"/>
        </w:rPr>
        <w:t xml:space="preserve">фінансову підтримку успішного професійного розвитку педагогічних працівників у галузі освіти; змінено підходи до системи курсової підготовки педагогічних працівників відповідно до вимог сучасної української школи; заклади освіти </w:t>
      </w:r>
      <w:r w:rsidRPr="00FF7E14">
        <w:rPr>
          <w:sz w:val="28"/>
          <w:szCs w:val="28"/>
          <w:lang w:val="uk-UA"/>
        </w:rPr>
        <w:t xml:space="preserve">забезпечено необхідним корекційним обладнанням, сучасними навчально-методичними засобами та обладнанням, дидактичним матеріалом, комп’ютерною та оргтехнікою, побутовою технікою; забезпечено право дітей з особливими освітніми потребами на рівний доступ до якісної освіти, незалежно від стану здоров’я та місця їх проживання; реалізовано заходи щодо безпеки закладів освіти </w:t>
      </w:r>
      <w:r w:rsidR="00EF37C8">
        <w:rPr>
          <w:sz w:val="28"/>
          <w:szCs w:val="28"/>
          <w:lang w:val="uk-UA"/>
        </w:rPr>
        <w:t>т</w:t>
      </w:r>
      <w:r w:rsidRPr="00FF7E14">
        <w:rPr>
          <w:sz w:val="28"/>
          <w:szCs w:val="28"/>
          <w:lang w:val="uk-UA"/>
        </w:rPr>
        <w:t>а учасників освітнього процесу.</w:t>
      </w:r>
    </w:p>
    <w:p w:rsidR="00FF7E14" w:rsidRPr="00FF7E14" w:rsidP="00FF7E14" w14:paraId="24A0E6F3" w14:textId="77777777">
      <w:pPr>
        <w:spacing w:after="0" w:line="240" w:lineRule="auto"/>
        <w:jc w:val="both"/>
        <w:rPr>
          <w:rFonts w:ascii="Times New Roman" w:hAnsi="Times New Roman" w:cs="Times New Roman"/>
          <w:sz w:val="28"/>
          <w:szCs w:val="28"/>
        </w:rPr>
      </w:pPr>
    </w:p>
    <w:p w:rsidR="00FF7E14" w:rsidRPr="00FF7E14" w:rsidP="00FF7E14" w14:paraId="4BC8B3D8" w14:textId="77777777">
      <w:pPr>
        <w:spacing w:after="0" w:line="240" w:lineRule="auto"/>
        <w:jc w:val="both"/>
        <w:rPr>
          <w:rFonts w:ascii="Times New Roman" w:hAnsi="Times New Roman" w:cs="Times New Roman"/>
          <w:sz w:val="28"/>
          <w:szCs w:val="28"/>
        </w:rPr>
      </w:pPr>
    </w:p>
    <w:p w:rsidR="00FF7E14" w:rsidRPr="00FF7E14" w:rsidP="00FF7E14" w14:paraId="6DA84ED1" w14:textId="2694AC3C">
      <w:pPr>
        <w:spacing w:after="0" w:line="240" w:lineRule="auto"/>
        <w:jc w:val="both"/>
        <w:rPr>
          <w:rFonts w:ascii="Times New Roman" w:hAnsi="Times New Roman" w:cs="Times New Roman"/>
          <w:sz w:val="28"/>
          <w:szCs w:val="28"/>
          <w:lang w:val="en-US"/>
        </w:rPr>
      </w:pPr>
      <w:r w:rsidRPr="00FF7E14">
        <w:rPr>
          <w:rFonts w:ascii="Times New Roman" w:hAnsi="Times New Roman" w:cs="Times New Roman"/>
          <w:sz w:val="28"/>
          <w:szCs w:val="28"/>
        </w:rPr>
        <w:t xml:space="preserve">Міський голова </w:t>
      </w:r>
      <w:r w:rsidRPr="00FF7E14">
        <w:rPr>
          <w:rFonts w:ascii="Times New Roman" w:hAnsi="Times New Roman" w:cs="Times New Roman"/>
          <w:sz w:val="28"/>
          <w:szCs w:val="28"/>
        </w:rPr>
        <w:tab/>
      </w:r>
      <w:r w:rsidRPr="00FF7E14">
        <w:rPr>
          <w:rFonts w:ascii="Times New Roman" w:hAnsi="Times New Roman" w:cs="Times New Roman"/>
          <w:sz w:val="28"/>
          <w:szCs w:val="28"/>
        </w:rPr>
        <w:tab/>
      </w:r>
      <w:r w:rsidRPr="00FF7E14">
        <w:rPr>
          <w:rFonts w:ascii="Times New Roman" w:hAnsi="Times New Roman" w:cs="Times New Roman"/>
          <w:sz w:val="28"/>
          <w:szCs w:val="28"/>
        </w:rPr>
        <w:tab/>
      </w:r>
      <w:r w:rsidRPr="00FF7E14">
        <w:rPr>
          <w:rFonts w:ascii="Times New Roman" w:hAnsi="Times New Roman" w:cs="Times New Roman"/>
          <w:sz w:val="28"/>
          <w:szCs w:val="28"/>
        </w:rPr>
        <w:tab/>
      </w:r>
      <w:r w:rsidRPr="00FF7E14">
        <w:rPr>
          <w:rFonts w:ascii="Times New Roman" w:hAnsi="Times New Roman" w:cs="Times New Roman"/>
          <w:sz w:val="28"/>
          <w:szCs w:val="28"/>
        </w:rPr>
        <w:tab/>
      </w:r>
      <w:r w:rsidRPr="00FF7E14">
        <w:rPr>
          <w:rFonts w:ascii="Times New Roman" w:hAnsi="Times New Roman" w:cs="Times New Roman"/>
          <w:sz w:val="28"/>
          <w:szCs w:val="28"/>
        </w:rPr>
        <w:tab/>
      </w:r>
      <w:r w:rsidRPr="00FF7E14">
        <w:rPr>
          <w:rFonts w:ascii="Times New Roman" w:hAnsi="Times New Roman" w:cs="Times New Roman"/>
          <w:sz w:val="28"/>
          <w:szCs w:val="28"/>
        </w:rPr>
        <w:tab/>
      </w:r>
      <w:r w:rsidRPr="00FF7E14">
        <w:rPr>
          <w:rFonts w:ascii="Times New Roman" w:hAnsi="Times New Roman" w:cs="Times New Roman"/>
          <w:sz w:val="28"/>
          <w:szCs w:val="28"/>
        </w:rPr>
        <w:tab/>
        <w:t xml:space="preserve">      Ігор САПОЖКО</w:t>
      </w:r>
    </w:p>
    <w:p w:rsidR="00FF7E14" w:rsidRPr="00FF7E14" w:rsidP="00FF7E14" w14:paraId="6CE49099" w14:textId="77777777">
      <w:pPr>
        <w:pStyle w:val="ListParagraph"/>
        <w:ind w:left="0" w:firstLine="567"/>
        <w:jc w:val="both"/>
        <w:rPr>
          <w:sz w:val="28"/>
          <w:szCs w:val="28"/>
          <w:lang w:val="uk-UA" w:eastAsia="uk-UA"/>
        </w:rPr>
      </w:pPr>
    </w:p>
    <w:p w:rsidR="00FF7E14" w:rsidRPr="00FF7E14" w:rsidP="00FF7E14" w14:paraId="178C3459" w14:textId="77777777">
      <w:pPr>
        <w:pStyle w:val="ListParagraph"/>
        <w:ind w:left="0"/>
        <w:jc w:val="center"/>
        <w:rPr>
          <w:sz w:val="28"/>
          <w:szCs w:val="28"/>
          <w:lang w:val="uk-UA" w:eastAsia="uk-UA"/>
        </w:rPr>
      </w:pPr>
    </w:p>
    <w:p w:rsidR="00FF7E14" w:rsidRPr="00FF7E14" w:rsidP="00FF7E14" w14:paraId="78C0EA0F" w14:textId="77777777">
      <w:pPr>
        <w:pStyle w:val="ListParagraph"/>
        <w:ind w:left="567"/>
        <w:jc w:val="both"/>
        <w:rPr>
          <w:sz w:val="28"/>
          <w:szCs w:val="28"/>
          <w:lang w:val="uk-UA" w:eastAsia="uk-UA"/>
        </w:rPr>
      </w:pPr>
    </w:p>
    <w:p w:rsidR="00FF7E14" w:rsidRPr="00FF7E14" w:rsidP="00FF7E14" w14:paraId="1BE03657" w14:textId="77777777">
      <w:pPr>
        <w:pStyle w:val="ListParagraph"/>
        <w:ind w:left="567"/>
        <w:jc w:val="both"/>
        <w:rPr>
          <w:sz w:val="28"/>
          <w:szCs w:val="28"/>
          <w:lang w:val="uk-UA" w:eastAsia="uk-UA"/>
        </w:rPr>
      </w:pPr>
    </w:p>
    <w:p w:rsidR="00FF7E14" w:rsidRPr="00FF7E14" w:rsidP="00FF7E14" w14:paraId="039168DF" w14:textId="77777777">
      <w:pPr>
        <w:pStyle w:val="ListParagraph"/>
        <w:ind w:left="567"/>
        <w:jc w:val="both"/>
        <w:rPr>
          <w:sz w:val="28"/>
          <w:szCs w:val="28"/>
          <w:lang w:val="uk-UA" w:eastAsia="uk-UA"/>
        </w:rPr>
      </w:pPr>
    </w:p>
    <w:bookmarkEnd w:id="8"/>
    <w:bookmarkEnd w:id="9"/>
    <w:p w:rsidR="00FF7E14" w:rsidRPr="00FF7E14" w:rsidP="00FF7E14" w14:paraId="7C70EE80" w14:textId="77777777">
      <w:pPr>
        <w:pStyle w:val="ListParagraph"/>
        <w:ind w:left="567"/>
        <w:jc w:val="both"/>
        <w:rPr>
          <w:sz w:val="28"/>
          <w:szCs w:val="28"/>
          <w:lang w:val="uk-UA" w:eastAsia="uk-UA"/>
        </w:rPr>
      </w:pPr>
    </w:p>
    <w:permEnd w:id="0"/>
    <w:p w:rsidR="004F7CAD" w:rsidRPr="00EE06C3" w:rsidP="00FF7E14" w14:paraId="5FF0D8BD" w14:textId="633B8941">
      <w:pPr>
        <w:spacing w:after="0"/>
        <w:jc w:val="center"/>
        <w:rPr>
          <w:rFonts w:ascii="Times New Roman" w:hAnsi="Times New Roman" w:cs="Times New Roman"/>
          <w:sz w:val="28"/>
          <w:szCs w:val="28"/>
        </w:rPr>
      </w:pPr>
    </w:p>
    <w:sectPr w:rsidSect="004F7CAD">
      <w:headerReference w:type="default" r:id="rId5"/>
      <w:footerReference w:type="default" r:id="rId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42715C"/>
    <w:multiLevelType w:val="hybridMultilevel"/>
    <w:tmpl w:val="11DEEFE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73FB0"/>
    <w:rsid w:val="000E0637"/>
    <w:rsid w:val="000E7ADA"/>
    <w:rsid w:val="0019083E"/>
    <w:rsid w:val="001F58F7"/>
    <w:rsid w:val="002D71B2"/>
    <w:rsid w:val="003044F0"/>
    <w:rsid w:val="00323F52"/>
    <w:rsid w:val="003530E1"/>
    <w:rsid w:val="003735BC"/>
    <w:rsid w:val="003A4315"/>
    <w:rsid w:val="003B2A39"/>
    <w:rsid w:val="004208DA"/>
    <w:rsid w:val="00424AD7"/>
    <w:rsid w:val="00424B54"/>
    <w:rsid w:val="004C6C25"/>
    <w:rsid w:val="004F7CAD"/>
    <w:rsid w:val="00520285"/>
    <w:rsid w:val="00524AF7"/>
    <w:rsid w:val="00545B76"/>
    <w:rsid w:val="00604B6F"/>
    <w:rsid w:val="00784598"/>
    <w:rsid w:val="007C582E"/>
    <w:rsid w:val="0081066D"/>
    <w:rsid w:val="00835A12"/>
    <w:rsid w:val="00853C00"/>
    <w:rsid w:val="008546E7"/>
    <w:rsid w:val="00893E2E"/>
    <w:rsid w:val="008B6EF2"/>
    <w:rsid w:val="008F55D5"/>
    <w:rsid w:val="009E1F3A"/>
    <w:rsid w:val="00A47FE0"/>
    <w:rsid w:val="00A84A56"/>
    <w:rsid w:val="00AF67AE"/>
    <w:rsid w:val="00B20C04"/>
    <w:rsid w:val="00B228E8"/>
    <w:rsid w:val="00B3670E"/>
    <w:rsid w:val="00BE059C"/>
    <w:rsid w:val="00BF532A"/>
    <w:rsid w:val="00C72BF6"/>
    <w:rsid w:val="00CB633A"/>
    <w:rsid w:val="00DE384B"/>
    <w:rsid w:val="00E86B18"/>
    <w:rsid w:val="00E91E0A"/>
    <w:rsid w:val="00EE06C3"/>
    <w:rsid w:val="00EF37C8"/>
    <w:rsid w:val="00F1156F"/>
    <w:rsid w:val="00F13CCA"/>
    <w:rsid w:val="00F33B16"/>
    <w:rsid w:val="00F52248"/>
    <w:rsid w:val="00FA7F3E"/>
    <w:rsid w:val="00FF7E1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FF7E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FF7E14"/>
    <w:pPr>
      <w:spacing w:after="0" w:line="240" w:lineRule="auto"/>
      <w:ind w:left="720"/>
      <w:contextualSpacing/>
    </w:pPr>
    <w:rPr>
      <w:rFonts w:ascii="Times New Roman" w:eastAsia="Times New Roman" w:hAnsi="Times New Roman" w:cs="Times New Roman"/>
      <w:sz w:val="24"/>
      <w:szCs w:val="24"/>
      <w:lang w:val="ru-RU" w:eastAsia="ru-RU"/>
    </w:rPr>
  </w:style>
  <w:style w:type="table" w:styleId="TableGrid">
    <w:name w:val="Table Grid"/>
    <w:basedOn w:val="TableNormal"/>
    <w:rsid w:val="00FF7E1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ata">
    <w:name w:val="docdata"/>
    <w:aliases w:val="1636,baiaagaaboqcaaadnqqaaawrbaaaaaaaaaaaaaaaaaaaaaaaaaaaaaaaaaaaaaaaaaaaaaaaaaaaaaaaaaaaaaaaaaaaaaaaaaaaaaaaaaaaaaaaaaaaaaaaaaaaaaaaaaaaaaaaaaaaaaaaaaaaaaaaaaaaaaaaaaaaaaaaaaaaaaaaaaaaaaaaaaaaaaaaaaaaaaaaaaaaaaaaaaaaaaaaaaaaaaaaaaaaaaaa,docy,v5"/>
    <w:basedOn w:val="Normal"/>
    <w:uiPriority w:val="99"/>
    <w:rsid w:val="00FF7E1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032">
    <w:name w:val="2032"/>
    <w:aliases w:val="baiaagaaboqcaaadjgyaaau0bgaaaaaaaaaaaaaaaaaaaaaaaaaaaaaaaaaaaaaaaaaaaaaaaaaaaaaaaaaaaaaaaaaaaaaaaaaaaaaaaaaaaaaaaaaaaaaaaaaaaaaaaaaaaaaaaaaaaaaaaaaaaaaaaaaaaaaaaaaaaaaaaaaaaaaaaaaaaaaaaaaaaaaaaaaaaaaaaaaaaaaaaaaaaaaaaaaaaaaaaaaaaaaa"/>
    <w:basedOn w:val="Normal"/>
    <w:rsid w:val="00FF7E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828">
    <w:name w:val="2828"/>
    <w:aliases w:val="baiaagaaboqcaaadrqkaaavtcqaaaaaaaaaaaaaaaaaaaaaaaaaaaaaaaaaaaaaaaaaaaaaaaaaaaaaaaaaaaaaaaaaaaaaaaaaaaaaaaaaaaaaaaaaaaaaaaaaaaaaaaaaaaaaaaaaaaaaaaaaaaaaaaaaaaaaaaaaaaaaaaaaaaaaaaaaaaaaaaaaaaaaaaaaaaaaaaaaaaaaaaaaaaaaaaaaaaaaaaaaaaaaa"/>
    <w:basedOn w:val="DefaultParagraphFont"/>
    <w:rsid w:val="00FF7E14"/>
  </w:style>
  <w:style w:type="character" w:customStyle="1" w:styleId="1621">
    <w:name w:val="1621"/>
    <w:aliases w:val="baiaagaaboqcaaadjgqaaawcbaaaaaaaaaaaaaaaaaaaaaaaaaaaaaaaaaaaaaaaaaaaaaaaaaaaaaaaaaaaaaaaaaaaaaaaaaaaaaaaaaaaaaaaaaaaaaaaaaaaaaaaaaaaaaaaaaaaaaaaaaaaaaaaaaaaaaaaaaaaaaaaaaaaaaaaaaaaaaaaaaaaaaaaaaaaaaaaaaaaaaaaaaaaaaaaaaaaaaaaaaaaaaaa"/>
    <w:basedOn w:val="DefaultParagraphFont"/>
    <w:rsid w:val="00FF7E14"/>
  </w:style>
  <w:style w:type="character" w:customStyle="1" w:styleId="4231">
    <w:name w:val="4231"/>
    <w:aliases w:val="baiaagaaboqcaaadeqkaaaxndaaaaaaaaaaaaaaaaaaaaaaaaaaaaaaaaaaaaaaaaaaaaaaaaaaaaaaaaaaaaaaaaaaaaaaaaaaaaaaaaaaaaaaaaaaaaaaaaaaaaaaaaaaaaaaaaaaaaaaaaaaaaaaaaaaaaaaaaaaaaaaaaaaaaaaaaaaaaaaaaaaaaaaaaaaaaaaaaaaaaaaaaaaaaaaaaaaaaaaaaaaaaaaa"/>
    <w:basedOn w:val="DefaultParagraphFont"/>
    <w:rsid w:val="00FF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3528D1"/>
    <w:rsid w:val="004D1168"/>
    <w:rsid w:val="00557F07"/>
    <w:rsid w:val="00752ADA"/>
    <w:rsid w:val="00934C4A"/>
    <w:rsid w:val="009F3C42"/>
    <w:rsid w:val="00A51DB1"/>
    <w:rsid w:val="00A91B1F"/>
    <w:rsid w:val="00D6466E"/>
    <w:rsid w:val="00EE109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80795-A909-4249-B752-006E8386B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23912</Words>
  <Characters>13631</Characters>
  <Application>Microsoft Office Word</Application>
  <DocSecurity>8</DocSecurity>
  <Lines>113</Lines>
  <Paragraphs>74</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18</cp:revision>
  <dcterms:created xsi:type="dcterms:W3CDTF">2023-03-27T06:26:00Z</dcterms:created>
  <dcterms:modified xsi:type="dcterms:W3CDTF">2024-01-17T10:50:00Z</dcterms:modified>
</cp:coreProperties>
</file>