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4C93" w14:textId="77777777" w:rsidR="0074152B" w:rsidRDefault="0074152B" w:rsidP="0074152B">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Додаток</w:t>
      </w:r>
    </w:p>
    <w:p w14:paraId="4E714EA3" w14:textId="77777777" w:rsidR="0074152B" w:rsidRDefault="0074152B" w:rsidP="0074152B">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14:paraId="6BE295A2" w14:textId="77777777" w:rsidR="0074152B" w:rsidRDefault="0074152B" w:rsidP="0074152B">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p>
    <w:p w14:paraId="6E93608F" w14:textId="77777777" w:rsidR="0074152B" w:rsidRDefault="0074152B" w:rsidP="0074152B">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Київської області</w:t>
      </w:r>
    </w:p>
    <w:p w14:paraId="26EC3FC4" w14:textId="22B7895E" w:rsidR="0074152B" w:rsidRDefault="0074152B" w:rsidP="0074152B">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 xml:space="preserve">від </w:t>
      </w:r>
      <w:r>
        <w:rPr>
          <w:rFonts w:ascii="Times New Roman" w:hAnsi="Times New Roman"/>
          <w:sz w:val="28"/>
          <w:szCs w:val="28"/>
        </w:rPr>
        <w:t xml:space="preserve">25.01.2024 </w:t>
      </w:r>
      <w:r>
        <w:rPr>
          <w:rFonts w:ascii="Times New Roman" w:hAnsi="Times New Roman"/>
          <w:sz w:val="28"/>
          <w:szCs w:val="28"/>
        </w:rPr>
        <w:t xml:space="preserve">№ </w:t>
      </w:r>
      <w:r>
        <w:rPr>
          <w:rFonts w:ascii="Times New Roman" w:hAnsi="Times New Roman"/>
          <w:sz w:val="28"/>
          <w:szCs w:val="28"/>
        </w:rPr>
        <w:t xml:space="preserve">1502-64-08 </w:t>
      </w:r>
    </w:p>
    <w:p w14:paraId="505718BF" w14:textId="77777777" w:rsidR="0074152B" w:rsidRDefault="0074152B" w:rsidP="0074152B">
      <w:pPr>
        <w:tabs>
          <w:tab w:val="left" w:pos="5610"/>
          <w:tab w:val="left" w:pos="6358"/>
        </w:tabs>
        <w:spacing w:after="0"/>
        <w:ind w:left="5103"/>
        <w:jc w:val="center"/>
        <w:rPr>
          <w:rFonts w:ascii="Times New Roman" w:hAnsi="Times New Roman"/>
          <w:sz w:val="28"/>
          <w:szCs w:val="28"/>
        </w:rPr>
      </w:pPr>
    </w:p>
    <w:p w14:paraId="385D295C" w14:textId="77777777" w:rsidR="0074152B" w:rsidRDefault="0074152B" w:rsidP="0074152B">
      <w:pPr>
        <w:spacing w:after="0"/>
        <w:rPr>
          <w:rFonts w:ascii="Times New Roman" w:hAnsi="Times New Roman"/>
          <w:sz w:val="28"/>
          <w:szCs w:val="28"/>
        </w:rPr>
      </w:pPr>
    </w:p>
    <w:p w14:paraId="69087D52" w14:textId="77777777" w:rsidR="0074152B" w:rsidRDefault="0074152B" w:rsidP="0074152B">
      <w:pPr>
        <w:pStyle w:val="a4"/>
        <w:spacing w:before="0" w:beforeAutospacing="0" w:after="0" w:afterAutospacing="0"/>
        <w:ind w:firstLine="708"/>
        <w:jc w:val="center"/>
        <w:rPr>
          <w:b/>
          <w:bCs/>
          <w:sz w:val="28"/>
          <w:szCs w:val="28"/>
        </w:rPr>
      </w:pPr>
      <w:r>
        <w:rPr>
          <w:b/>
          <w:bCs/>
          <w:sz w:val="28"/>
          <w:szCs w:val="28"/>
        </w:rPr>
        <w:t xml:space="preserve">Звіт про хід виконання Програми «Організація харчування в комунальних закладах освіти Броварської міської територіальної громади» на 2021-2023 роки </w:t>
      </w:r>
    </w:p>
    <w:p w14:paraId="05BC96E6" w14:textId="77777777" w:rsidR="0074152B" w:rsidRDefault="0074152B" w:rsidP="0074152B">
      <w:pPr>
        <w:pStyle w:val="a4"/>
        <w:spacing w:before="0" w:beforeAutospacing="0" w:after="0" w:afterAutospacing="0" w:line="360" w:lineRule="auto"/>
        <w:ind w:firstLine="709"/>
        <w:jc w:val="both"/>
        <w:rPr>
          <w:sz w:val="28"/>
          <w:szCs w:val="28"/>
        </w:rPr>
      </w:pPr>
    </w:p>
    <w:p w14:paraId="2EF59C72" w14:textId="77777777" w:rsidR="0074152B" w:rsidRDefault="0074152B" w:rsidP="0074152B">
      <w:pPr>
        <w:pStyle w:val="a4"/>
        <w:spacing w:before="0" w:beforeAutospacing="0" w:after="0" w:afterAutospacing="0" w:line="360" w:lineRule="auto"/>
        <w:ind w:firstLine="709"/>
        <w:jc w:val="both"/>
        <w:rPr>
          <w:sz w:val="28"/>
          <w:szCs w:val="28"/>
        </w:rPr>
      </w:pPr>
    </w:p>
    <w:p w14:paraId="1F7F7F4F" w14:textId="77777777" w:rsidR="0074152B" w:rsidRDefault="0074152B" w:rsidP="0074152B">
      <w:pPr>
        <w:pStyle w:val="a4"/>
        <w:spacing w:before="0" w:beforeAutospacing="0" w:after="0" w:afterAutospacing="0"/>
        <w:ind w:firstLine="709"/>
        <w:jc w:val="both"/>
        <w:rPr>
          <w:sz w:val="28"/>
          <w:szCs w:val="28"/>
        </w:rPr>
      </w:pPr>
      <w:r>
        <w:rPr>
          <w:sz w:val="28"/>
          <w:szCs w:val="28"/>
        </w:rPr>
        <w:t xml:space="preserve">Програма «Організація харчування в комунальних закладах освіти Броварської міської територіальної громади» на 2021-2023 роки (далі – програма) розроблена відповідно до </w:t>
      </w:r>
      <w:r>
        <w:rPr>
          <w:sz w:val="28"/>
          <w:szCs w:val="28"/>
          <w:shd w:val="clear" w:color="auto" w:fill="FFFFFF"/>
        </w:rPr>
        <w:t xml:space="preserve">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w:t>
      </w:r>
      <w:r>
        <w:rPr>
          <w:sz w:val="28"/>
          <w:szCs w:val="28"/>
        </w:rPr>
        <w:t xml:space="preserve">на виконання Програми розвитку системи освіти Броварської міської територіальної громади на 2019-2023 роки, затвердженої рішенням Броварської міської ради Київської області від 20.12.2018 № 1195-50-07 (зі змінами), та забезпечує створення умов для раціонального харчування дітей з метою збереження їх здоров’я, підвищення рівня організації харчування, удосконалення управління системою організації харчування. </w:t>
      </w:r>
    </w:p>
    <w:p w14:paraId="7943AE85" w14:textId="77777777" w:rsidR="0074152B" w:rsidRDefault="0074152B" w:rsidP="0074152B">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Реалізація програми передбачала вирішення низки питань у сфері організації харчування, а саме: забезпечення безпеки харчових продуктів та надання якісних послуг з харчування; створення умов для організації достатнього, якісного, безпечного, збалансованого харчування дітей у закладах освіти; забезпечення раціонального харчування дітей з метою недопущення розвитку хронічних захворювань, боротьби з надлишковою вагою та ожирінням; популяризація серед дітей та підлітків культури здорового харчування; формування штату працівників харчоблоків закладів освіти з метою забезпечення якісного та ефективного процесу організації харчування у шкільних їдальнях. </w:t>
      </w:r>
    </w:p>
    <w:p w14:paraId="348B26B1" w14:textId="77777777" w:rsidR="0074152B" w:rsidRDefault="0074152B" w:rsidP="0074152B">
      <w:pPr>
        <w:pStyle w:val="a4"/>
        <w:spacing w:before="0" w:beforeAutospacing="0" w:after="0" w:afterAutospacing="0"/>
        <w:ind w:firstLine="708"/>
        <w:jc w:val="both"/>
        <w:rPr>
          <w:sz w:val="28"/>
          <w:szCs w:val="28"/>
        </w:rPr>
      </w:pPr>
      <w:r>
        <w:rPr>
          <w:sz w:val="28"/>
          <w:szCs w:val="28"/>
        </w:rPr>
        <w:t>Протягом звітного періоду у закладах освіти громади реалізовувалися заходи на виконання завдань програми. Працівники закладів освіти, у тому числі вихователі й класоводи, проводили бесіди з дітьми щодо формування навичок правильного та здорового харчування. Адміністративними працівниками, соціальними педагогами та класоводами закладів освіти до планів проведення батьківських зборів, онлайн-зустрічей, бесід, роз’яснювальної роботи серед батьків та учнів, включено питання ознайомлення з новими нормативними документами щодо впровадження реформи харчування, обговорено смакові вподобання учнів, питання набуття дітьми звичок здорового харчування і безпечного способу життя, наголошено на культурі харчування та користі від овочів та фруктів.</w:t>
      </w:r>
    </w:p>
    <w:p w14:paraId="5958303D" w14:textId="77777777" w:rsidR="0074152B" w:rsidRDefault="0074152B" w:rsidP="0074152B">
      <w:pPr>
        <w:pStyle w:val="a4"/>
        <w:spacing w:before="0" w:beforeAutospacing="0" w:after="0" w:afterAutospacing="0"/>
        <w:ind w:firstLine="708"/>
        <w:jc w:val="both"/>
        <w:rPr>
          <w:sz w:val="28"/>
          <w:szCs w:val="28"/>
        </w:rPr>
      </w:pPr>
      <w:r>
        <w:rPr>
          <w:sz w:val="28"/>
          <w:szCs w:val="28"/>
        </w:rPr>
        <w:lastRenderedPageBreak/>
        <w:t xml:space="preserve">Для отримання інформації батьками щодо харчування дітей на інформаційних куточках закладів освіти, у </w:t>
      </w:r>
      <w:proofErr w:type="spellStart"/>
      <w:r>
        <w:rPr>
          <w:sz w:val="28"/>
          <w:szCs w:val="28"/>
        </w:rPr>
        <w:t>вайбер</w:t>
      </w:r>
      <w:proofErr w:type="spellEnd"/>
      <w:r>
        <w:rPr>
          <w:sz w:val="28"/>
          <w:szCs w:val="28"/>
        </w:rPr>
        <w:t xml:space="preserve">-групах розміщувалися меню та фото страв. Зазначена інформація висвітлювалася на сайтах закладів освіти. </w:t>
      </w:r>
    </w:p>
    <w:p w14:paraId="273F6921" w14:textId="77777777" w:rsidR="0074152B" w:rsidRDefault="0074152B" w:rsidP="0074152B">
      <w:pPr>
        <w:pStyle w:val="a4"/>
        <w:spacing w:before="0" w:beforeAutospacing="0" w:after="0" w:afterAutospacing="0"/>
        <w:ind w:firstLine="708"/>
        <w:jc w:val="both"/>
        <w:rPr>
          <w:sz w:val="28"/>
          <w:szCs w:val="28"/>
        </w:rPr>
      </w:pPr>
      <w:r>
        <w:rPr>
          <w:sz w:val="28"/>
          <w:szCs w:val="28"/>
        </w:rPr>
        <w:t>Керівниками закладів освіти, медичними сестрами та відповідальними працівниками здійснюється щоденний контроль щодо дотримання та роботи постійно діючих процедур, заснованих на принципах системи аналізу небезпечних факторів та контролю у критичних точках (НАССР). Розроблена та затверджена відповідна документація.</w:t>
      </w:r>
    </w:p>
    <w:p w14:paraId="46B0F014" w14:textId="77777777" w:rsidR="0074152B" w:rsidRDefault="0074152B" w:rsidP="0074152B">
      <w:pPr>
        <w:pStyle w:val="a4"/>
        <w:spacing w:before="0" w:beforeAutospacing="0" w:after="0" w:afterAutospacing="0"/>
        <w:ind w:firstLine="708"/>
        <w:jc w:val="both"/>
        <w:rPr>
          <w:sz w:val="28"/>
          <w:szCs w:val="28"/>
        </w:rPr>
      </w:pPr>
      <w:r>
        <w:rPr>
          <w:sz w:val="28"/>
          <w:szCs w:val="28"/>
        </w:rPr>
        <w:t xml:space="preserve">Перед початком кожного навчального року в усіх закладах освіти: проведено комісійні обстеження щодо  готовності до початку навчального року, зокрема організації харчування, за участю представників Броварського відділу ГУ </w:t>
      </w:r>
      <w:proofErr w:type="spellStart"/>
      <w:r>
        <w:rPr>
          <w:sz w:val="28"/>
          <w:szCs w:val="28"/>
        </w:rPr>
        <w:t>Держпродспоживслужби</w:t>
      </w:r>
      <w:proofErr w:type="spellEnd"/>
      <w:r>
        <w:rPr>
          <w:sz w:val="28"/>
          <w:szCs w:val="28"/>
        </w:rPr>
        <w:t xml:space="preserve">, Броварського районного відділу Державної установи «Київський обласний центр контролю та профілактики </w:t>
      </w:r>
      <w:proofErr w:type="spellStart"/>
      <w:r>
        <w:rPr>
          <w:sz w:val="28"/>
          <w:szCs w:val="28"/>
        </w:rPr>
        <w:t>хвороб</w:t>
      </w:r>
      <w:proofErr w:type="spellEnd"/>
      <w:r>
        <w:rPr>
          <w:sz w:val="28"/>
          <w:szCs w:val="28"/>
        </w:rPr>
        <w:t xml:space="preserve"> Міністерства охорони здоров’я України», Управління освіти і науки Броварської міської ради Броварського району Київської області; проведено лабораторні дослідження якості питної води  на відповідність вимогам, установленим до питної води, про що видано відповідні протоколи досліджень;  пройдено медичні огляди усіма працівниками харчоблоків відповідно до  наказу Міністерства охорони здоров’я України  від 23.07.2002 №280 «Щодо організації проведення обов’язкових профілактичних оглядів  працівників окремих професій, діяльність яких пов’язана з обслуговуванням населення та може привести до поширення інфекційних </w:t>
      </w:r>
      <w:proofErr w:type="spellStart"/>
      <w:r>
        <w:rPr>
          <w:sz w:val="28"/>
          <w:szCs w:val="28"/>
        </w:rPr>
        <w:t>хвороб</w:t>
      </w:r>
      <w:proofErr w:type="spellEnd"/>
      <w:r>
        <w:rPr>
          <w:sz w:val="28"/>
          <w:szCs w:val="28"/>
        </w:rPr>
        <w:t xml:space="preserve">» (зі змінами). </w:t>
      </w:r>
    </w:p>
    <w:p w14:paraId="0CF707FC" w14:textId="77777777" w:rsidR="0074152B" w:rsidRDefault="0074152B" w:rsidP="0074152B">
      <w:pPr>
        <w:pStyle w:val="a4"/>
        <w:spacing w:before="0" w:beforeAutospacing="0" w:after="0" w:afterAutospacing="0"/>
        <w:ind w:firstLine="708"/>
        <w:jc w:val="both"/>
        <w:rPr>
          <w:sz w:val="28"/>
          <w:szCs w:val="28"/>
          <w:shd w:val="clear" w:color="auto" w:fill="FFFFFF"/>
        </w:rPr>
      </w:pPr>
      <w:r>
        <w:rPr>
          <w:noProof/>
          <w:sz w:val="28"/>
          <w:szCs w:val="28"/>
          <w:lang w:eastAsia="ru-RU"/>
        </w:rPr>
        <w:t>Питання здорового та якісного хачування було предметом обговорень на нарадах керівників закладів освіти, місцевих та обласних заходів.</w:t>
      </w:r>
    </w:p>
    <w:p w14:paraId="7BFA046B" w14:textId="77777777" w:rsidR="0074152B" w:rsidRDefault="0074152B" w:rsidP="0074152B">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Керівниками закладів освіти, відповідальними за харчування  відвідувалися навчальні заняття, семінари з питань організації харчування: взято участь в  онлайн заході: «Харчова безпека в школах і садочках: підготовка до державних перевірок», прослухано </w:t>
      </w:r>
      <w:proofErr w:type="spellStart"/>
      <w:r>
        <w:rPr>
          <w:rFonts w:ascii="Times New Roman" w:hAnsi="Times New Roman"/>
          <w:sz w:val="28"/>
          <w:szCs w:val="28"/>
        </w:rPr>
        <w:t>вебінар</w:t>
      </w:r>
      <w:proofErr w:type="spellEnd"/>
      <w:r>
        <w:rPr>
          <w:rFonts w:ascii="Times New Roman" w:hAnsi="Times New Roman"/>
          <w:sz w:val="28"/>
          <w:szCs w:val="28"/>
        </w:rPr>
        <w:t xml:space="preserve"> «Безпечність харчових продуктів: сучасне законодавство, сумлінний виробник, відповідальний споживач», взято участь у онлайн консультації «Формування освітньої мережі. Реформа харчування».  </w:t>
      </w:r>
      <w:r>
        <w:rPr>
          <w:rFonts w:ascii="Times New Roman" w:hAnsi="Times New Roman"/>
          <w:bCs/>
          <w:iCs/>
          <w:sz w:val="28"/>
          <w:szCs w:val="28"/>
          <w:shd w:val="clear" w:color="auto" w:fill="FFFFFF"/>
        </w:rPr>
        <w:t>14 грудня</w:t>
      </w:r>
      <w:r>
        <w:rPr>
          <w:rFonts w:ascii="Times New Roman" w:hAnsi="Times New Roman"/>
          <w:sz w:val="28"/>
          <w:szCs w:val="28"/>
          <w:shd w:val="clear" w:color="auto" w:fill="FFFFFF"/>
        </w:rPr>
        <w:t> 2021 року </w:t>
      </w:r>
      <w:r>
        <w:rPr>
          <w:rFonts w:ascii="Times New Roman" w:hAnsi="Times New Roman"/>
          <w:bCs/>
          <w:sz w:val="28"/>
          <w:szCs w:val="28"/>
          <w:shd w:val="clear" w:color="auto" w:fill="FFFFFF"/>
        </w:rPr>
        <w:t>у рамках пілотного регіонального проекту «Якісне харчування – здорова дитина»</w:t>
      </w:r>
      <w:r>
        <w:rPr>
          <w:rFonts w:ascii="Times New Roman" w:hAnsi="Times New Roman"/>
          <w:sz w:val="28"/>
          <w:szCs w:val="28"/>
          <w:shd w:val="clear" w:color="auto" w:fill="FFFFFF"/>
        </w:rPr>
        <w:t xml:space="preserve"> департаментом освіти і науки Київської облдержадміністрації на базі </w:t>
      </w:r>
      <w:proofErr w:type="spellStart"/>
      <w:r>
        <w:rPr>
          <w:rFonts w:ascii="Times New Roman" w:hAnsi="Times New Roman"/>
          <w:sz w:val="28"/>
          <w:szCs w:val="28"/>
          <w:shd w:val="clear" w:color="auto" w:fill="FFFFFF"/>
        </w:rPr>
        <w:t>Березанського</w:t>
      </w:r>
      <w:proofErr w:type="spellEnd"/>
      <w:r>
        <w:rPr>
          <w:rFonts w:ascii="Times New Roman" w:hAnsi="Times New Roman"/>
          <w:sz w:val="28"/>
          <w:szCs w:val="28"/>
          <w:shd w:val="clear" w:color="auto" w:fill="FFFFFF"/>
        </w:rPr>
        <w:t xml:space="preserve"> навчально-виховного комплексу  проводились партнерські зустрічі. До участі були запрошені керівники закладів, </w:t>
      </w:r>
      <w:proofErr w:type="spellStart"/>
      <w:r>
        <w:rPr>
          <w:rFonts w:ascii="Times New Roman" w:hAnsi="Times New Roman"/>
          <w:sz w:val="28"/>
          <w:szCs w:val="28"/>
          <w:shd w:val="clear" w:color="auto" w:fill="FFFFFF"/>
        </w:rPr>
        <w:t>медсестри</w:t>
      </w:r>
      <w:proofErr w:type="spellEnd"/>
      <w:r>
        <w:rPr>
          <w:rFonts w:ascii="Times New Roman" w:hAnsi="Times New Roman"/>
          <w:sz w:val="28"/>
          <w:szCs w:val="28"/>
          <w:shd w:val="clear" w:color="auto" w:fill="FFFFFF"/>
        </w:rPr>
        <w:t xml:space="preserve"> з дієтичного харчування та </w:t>
      </w:r>
      <w:proofErr w:type="spellStart"/>
      <w:r>
        <w:rPr>
          <w:rFonts w:ascii="Times New Roman" w:hAnsi="Times New Roman"/>
          <w:sz w:val="28"/>
          <w:szCs w:val="28"/>
          <w:shd w:val="clear" w:color="auto" w:fill="FFFFFF"/>
        </w:rPr>
        <w:t>кухарі</w:t>
      </w:r>
      <w:proofErr w:type="spellEnd"/>
      <w:r>
        <w:rPr>
          <w:rFonts w:ascii="Times New Roman" w:hAnsi="Times New Roman"/>
          <w:sz w:val="28"/>
          <w:szCs w:val="28"/>
          <w:shd w:val="clear" w:color="auto" w:fill="FFFFFF"/>
        </w:rPr>
        <w:t xml:space="preserve"> ліцею № 2 ім. В.О. Сухомлинського, ліцею № 9 та </w:t>
      </w:r>
      <w:proofErr w:type="spellStart"/>
      <w:r>
        <w:rPr>
          <w:rFonts w:ascii="Times New Roman" w:hAnsi="Times New Roman"/>
          <w:sz w:val="28"/>
          <w:szCs w:val="28"/>
          <w:shd w:val="clear" w:color="auto" w:fill="FFFFFF"/>
        </w:rPr>
        <w:t>Требухівського</w:t>
      </w:r>
      <w:proofErr w:type="spellEnd"/>
      <w:r>
        <w:rPr>
          <w:rFonts w:ascii="Times New Roman" w:hAnsi="Times New Roman"/>
          <w:sz w:val="28"/>
          <w:szCs w:val="28"/>
          <w:shd w:val="clear" w:color="auto" w:fill="FFFFFF"/>
        </w:rPr>
        <w:t xml:space="preserve"> ліцею (у даних закладах протягом 2020-2021 років було оновлено технологічне та холодильне обладнання за рахунок державного та обласного бюджетів</w:t>
      </w:r>
      <w:r>
        <w:rPr>
          <w:rFonts w:ascii="Times New Roman" w:hAnsi="Times New Roman"/>
          <w:sz w:val="28"/>
          <w:szCs w:val="28"/>
          <w:shd w:val="clear" w:color="auto" w:fill="FFFFFF"/>
          <w:lang w:val="ru-RU"/>
        </w:rPr>
        <w:t xml:space="preserve">, </w:t>
      </w:r>
      <w:r>
        <w:rPr>
          <w:rFonts w:ascii="Times New Roman" w:hAnsi="Times New Roman"/>
          <w:sz w:val="28"/>
          <w:szCs w:val="28"/>
          <w:shd w:val="clear" w:color="auto" w:fill="FFFFFF"/>
        </w:rPr>
        <w:t>за кошти місцевого бюджету зроблено поточні ремонтні роботи).  Публічні заходи з організації харчування у закладах освіти відновилися у 2023 році.</w:t>
      </w:r>
      <w:r>
        <w:rPr>
          <w:rFonts w:ascii="Times New Roman" w:hAnsi="Times New Roman"/>
          <w:noProof/>
          <w:sz w:val="28"/>
          <w:szCs w:val="28"/>
          <w:lang w:eastAsia="ru-RU"/>
        </w:rPr>
        <w:t xml:space="preserve"> Так, </w:t>
      </w:r>
      <w:r>
        <w:rPr>
          <w:rFonts w:ascii="Times New Roman" w:hAnsi="Times New Roman"/>
          <w:sz w:val="28"/>
          <w:szCs w:val="28"/>
        </w:rPr>
        <w:t xml:space="preserve">30 травня на базі Державного професійно-технічного  навчального закладу «Бориспільський професійний ліцей» в м. Бориспіль відбувся важливий захід у реформуванні шкільного харчування. 21 учасник з числа кухарів та медичних сестер закладів загальної середньої освіти  Броварської міської територіальної громади успішно завершили теоретично-практичний курс «Сучасні тенденції в організації шкільного харчування» та отримали відповідні сертифікати. 23 червня 2023 року на базі Державного податкового університету в м. Ірпінь відбувся форум  «Шкільне харчування: </w:t>
      </w:r>
      <w:r>
        <w:rPr>
          <w:rFonts w:ascii="Times New Roman" w:hAnsi="Times New Roman"/>
          <w:sz w:val="28"/>
          <w:szCs w:val="28"/>
        </w:rPr>
        <w:lastRenderedPageBreak/>
        <w:t>зміни та виклики сьогодення»,  до участі у якому було запрошено профільних заступників голів територіальних громад, керівників органів управління освітою Київщини. Протягом листопада-грудня 2023 року 295 працівників закладів освіти (керівники, відповідальні за організацію харчування, медичні працівники, працівники харчоблоків) пройшли он-лайн курси за темами «Практичні аспекти виконання закладами освіти вимог харчового законодавства» та «Безпечність харчових продуктів: сучасне законодавство, сумлінний виробник, відповідальний споживач».</w:t>
      </w:r>
    </w:p>
    <w:p w14:paraId="41886DB7" w14:textId="77777777" w:rsidR="0074152B" w:rsidRDefault="0074152B" w:rsidP="0074152B">
      <w:pPr>
        <w:pStyle w:val="a4"/>
        <w:spacing w:before="0" w:beforeAutospacing="0" w:after="0" w:afterAutospacing="0"/>
        <w:ind w:firstLine="708"/>
        <w:jc w:val="both"/>
        <w:rPr>
          <w:sz w:val="28"/>
          <w:szCs w:val="28"/>
        </w:rPr>
      </w:pPr>
      <w:r>
        <w:rPr>
          <w:sz w:val="28"/>
          <w:szCs w:val="28"/>
          <w:shd w:val="clear" w:color="auto" w:fill="FFFFFF"/>
        </w:rPr>
        <w:t xml:space="preserve">У </w:t>
      </w:r>
      <w:r>
        <w:rPr>
          <w:sz w:val="28"/>
          <w:szCs w:val="28"/>
        </w:rPr>
        <w:t xml:space="preserve">закладах освіти протягом останніх років оновлювалося меню, вводилися та проходили апробацію нові рекомендовані до використання страви,  здійснювалося харчування за системою вибору страв харчування на основі </w:t>
      </w:r>
      <w:proofErr w:type="spellStart"/>
      <w:r>
        <w:rPr>
          <w:sz w:val="28"/>
          <w:szCs w:val="28"/>
        </w:rPr>
        <w:t>дабл</w:t>
      </w:r>
      <w:proofErr w:type="spellEnd"/>
      <w:r>
        <w:rPr>
          <w:sz w:val="28"/>
          <w:szCs w:val="28"/>
        </w:rPr>
        <w:t>-меню. Щорічно здійснювалося затвердження чотиритижневого сезонного меню, до якого за необхідності  вносилися зміни.</w:t>
      </w:r>
    </w:p>
    <w:p w14:paraId="29E5CE3D" w14:textId="77777777" w:rsidR="0074152B" w:rsidRDefault="0074152B" w:rsidP="0074152B">
      <w:pPr>
        <w:spacing w:after="0" w:line="240" w:lineRule="auto"/>
        <w:ind w:firstLine="567"/>
        <w:jc w:val="both"/>
        <w:rPr>
          <w:rFonts w:ascii="Times New Roman" w:hAnsi="Times New Roman"/>
          <w:sz w:val="28"/>
          <w:szCs w:val="28"/>
        </w:rPr>
      </w:pPr>
      <w:r>
        <w:rPr>
          <w:rFonts w:ascii="Times New Roman" w:hAnsi="Times New Roman"/>
          <w:sz w:val="28"/>
          <w:szCs w:val="28"/>
        </w:rPr>
        <w:t xml:space="preserve">З метою автоматизації процесів організації та обліку харчування у закладах світи використовувалося відповідне програмне забезпечення, вартість якого у 2021-2023 роках склала 149,32 </w:t>
      </w:r>
      <w:proofErr w:type="spellStart"/>
      <w:r>
        <w:rPr>
          <w:rFonts w:ascii="Times New Roman" w:hAnsi="Times New Roman"/>
          <w:sz w:val="28"/>
          <w:szCs w:val="28"/>
        </w:rPr>
        <w:t>тис.грн</w:t>
      </w:r>
      <w:proofErr w:type="spellEnd"/>
      <w:r>
        <w:rPr>
          <w:rFonts w:ascii="Times New Roman" w:hAnsi="Times New Roman"/>
          <w:sz w:val="28"/>
          <w:szCs w:val="28"/>
        </w:rPr>
        <w:t>.</w:t>
      </w:r>
    </w:p>
    <w:p w14:paraId="7025BBF2" w14:textId="77777777" w:rsidR="0074152B" w:rsidRDefault="0074152B" w:rsidP="0074152B">
      <w:pPr>
        <w:spacing w:after="0" w:line="240" w:lineRule="auto"/>
        <w:ind w:firstLine="567"/>
        <w:jc w:val="both"/>
        <w:rPr>
          <w:rFonts w:ascii="Times New Roman" w:hAnsi="Times New Roman"/>
          <w:noProof/>
          <w:sz w:val="28"/>
          <w:szCs w:val="28"/>
          <w:lang w:eastAsia="ru-RU"/>
        </w:rPr>
      </w:pPr>
      <w:r>
        <w:rPr>
          <w:rFonts w:ascii="Times New Roman" w:hAnsi="Times New Roman"/>
          <w:noProof/>
          <w:sz w:val="28"/>
          <w:szCs w:val="28"/>
          <w:lang w:eastAsia="ru-RU"/>
        </w:rPr>
        <w:t xml:space="preserve">Щорічно рішеннями виконавчого комітету Броварської міської ради Броварського району Київської області визначаються категорій учнів та вихованців, які харчуються безкоштовно, та встановлюється вартість харчування відповідно норм споживання продуктів та віку дітей. </w:t>
      </w:r>
    </w:p>
    <w:p w14:paraId="72A81F2F" w14:textId="77777777" w:rsidR="0074152B" w:rsidRDefault="0074152B" w:rsidP="0074152B">
      <w:pPr>
        <w:pStyle w:val="a5"/>
        <w:shd w:val="clear" w:color="auto" w:fill="FFFFFF"/>
        <w:tabs>
          <w:tab w:val="left" w:pos="709"/>
          <w:tab w:val="left" w:pos="993"/>
        </w:tabs>
        <w:suppressAutoHyphens/>
        <w:spacing w:after="0" w:line="240" w:lineRule="auto"/>
        <w:ind w:left="0" w:firstLine="567"/>
        <w:jc w:val="both"/>
        <w:rPr>
          <w:rFonts w:ascii="Times New Roman" w:hAnsi="Times New Roman"/>
          <w:sz w:val="28"/>
          <w:szCs w:val="28"/>
          <w:lang w:eastAsia="uk-UA"/>
        </w:rPr>
      </w:pPr>
      <w:r>
        <w:rPr>
          <w:rFonts w:ascii="Times New Roman" w:hAnsi="Times New Roman"/>
          <w:sz w:val="28"/>
          <w:szCs w:val="28"/>
          <w:lang w:eastAsia="uk-UA"/>
        </w:rPr>
        <w:t xml:space="preserve">За рахунок коштів місцевого бюджету забезпечено безоплатним гарячим харчуванням у закладах освіти учнів 1-4 класів закладів загальної середньої освіти; </w:t>
      </w:r>
      <w:bookmarkStart w:id="0" w:name="n165"/>
      <w:bookmarkEnd w:id="0"/>
      <w:r>
        <w:rPr>
          <w:rFonts w:ascii="Times New Roman" w:hAnsi="Times New Roman"/>
          <w:sz w:val="28"/>
          <w:szCs w:val="28"/>
          <w:lang w:eastAsia="uk-UA"/>
        </w:rPr>
        <w:t xml:space="preserve">дітей-сиріт; </w:t>
      </w:r>
      <w:bookmarkStart w:id="1" w:name="n166"/>
      <w:bookmarkEnd w:id="1"/>
      <w:r>
        <w:rPr>
          <w:rFonts w:ascii="Times New Roman" w:hAnsi="Times New Roman"/>
          <w:sz w:val="28"/>
          <w:szCs w:val="28"/>
          <w:lang w:eastAsia="uk-UA"/>
        </w:rPr>
        <w:t xml:space="preserve">дітей, позбавлених батьківського піклування; </w:t>
      </w:r>
      <w:bookmarkStart w:id="2" w:name="n167"/>
      <w:bookmarkEnd w:id="2"/>
      <w:r>
        <w:rPr>
          <w:rFonts w:ascii="Times New Roman" w:hAnsi="Times New Roman"/>
          <w:sz w:val="28"/>
          <w:szCs w:val="28"/>
          <w:lang w:eastAsia="uk-UA"/>
        </w:rPr>
        <w:t xml:space="preserve">дітей з особливими освітніми потребами, які навчаються у спеціальних та інклюзивних класах (групах); </w:t>
      </w:r>
      <w:bookmarkStart w:id="3" w:name="n168"/>
      <w:bookmarkEnd w:id="3"/>
      <w:r>
        <w:rPr>
          <w:rFonts w:ascii="Times New Roman" w:hAnsi="Times New Roman"/>
          <w:sz w:val="28"/>
          <w:szCs w:val="28"/>
          <w:lang w:eastAsia="uk-UA"/>
        </w:rPr>
        <w:t>дітей із сімей, які отримують допомогу відповідно до </w:t>
      </w:r>
      <w:hyperlink r:id="rId5" w:tgtFrame="_blank" w:history="1">
        <w:r>
          <w:rPr>
            <w:rStyle w:val="a7"/>
            <w:rFonts w:ascii="Times New Roman" w:hAnsi="Times New Roman"/>
            <w:sz w:val="28"/>
            <w:szCs w:val="28"/>
            <w:lang w:eastAsia="uk-UA"/>
          </w:rPr>
          <w:t>Закону України</w:t>
        </w:r>
      </w:hyperlink>
      <w:r>
        <w:rPr>
          <w:rFonts w:ascii="Times New Roman" w:hAnsi="Times New Roman"/>
          <w:sz w:val="28"/>
          <w:szCs w:val="28"/>
          <w:lang w:eastAsia="uk-UA"/>
        </w:rPr>
        <w:t xml:space="preserve"> «Про державну соціальну допомогу малозабезпеченим сім’ям»; </w:t>
      </w:r>
      <w:bookmarkStart w:id="4" w:name="n169"/>
      <w:bookmarkEnd w:id="4"/>
      <w:r>
        <w:rPr>
          <w:rFonts w:ascii="Times New Roman" w:hAnsi="Times New Roman"/>
          <w:color w:val="222222"/>
          <w:sz w:val="28"/>
          <w:szCs w:val="28"/>
          <w:lang w:eastAsia="uk-UA"/>
        </w:rPr>
        <w:t xml:space="preserve">з числа дітей із прийомних сімей; дітей-вихованців будинків сімейного типу; дітей з інвалідністю; дітей працівників органів Міністерства оборони України та Міністерства внутрішніх справ України, які загинули під час виконання службових обов’язків;  дітей, батькам яких надано статус бійця-добровольця Антитерористичної операції; дітей, батьки яких є Героями Небесної Сотні, постраждалими учасниками Революції гідності; </w:t>
      </w:r>
      <w:bookmarkStart w:id="5" w:name="n170"/>
      <w:bookmarkEnd w:id="5"/>
      <w:r>
        <w:rPr>
          <w:rFonts w:ascii="Times New Roman" w:hAnsi="Times New Roman"/>
          <w:sz w:val="28"/>
          <w:szCs w:val="28"/>
          <w:lang w:eastAsia="uk-UA"/>
        </w:rPr>
        <w:t>дітей з числа внутрішньо переміщених осіб; дітей, які мають статус дитини, яка постраждала внаслідок воєнних дій і збройних конфліктів</w:t>
      </w:r>
      <w:r>
        <w:rPr>
          <w:rFonts w:ascii="Times New Roman" w:hAnsi="Times New Roman"/>
          <w:sz w:val="28"/>
          <w:szCs w:val="28"/>
          <w:shd w:val="clear" w:color="auto" w:fill="FFFFFF"/>
          <w:lang w:eastAsia="uk-UA"/>
        </w:rPr>
        <w:t xml:space="preserve">; </w:t>
      </w:r>
      <w:r>
        <w:rPr>
          <w:rFonts w:ascii="Times New Roman" w:hAnsi="Times New Roman"/>
          <w:color w:val="222222"/>
          <w:sz w:val="28"/>
          <w:szCs w:val="28"/>
          <w:lang w:eastAsia="uk-UA"/>
        </w:rPr>
        <w:t>дітей, один із батьків яких загинув (пропав безвісти), помер під час захисту незалежності та суверенітету України; дітей загиблих Захисників і Захисниць України; дітей батьків учасників  бойових дій (на підставі посвідчення або довідки про участь особи у бойових діях); дітей батьків, які мають статус  інвалідів війни (на підставі посвідчення); дітей батьків, учасників війни (на підставі посвідчення); учнів закладів загальної середньої освіти з багатодітних родин (3-х і більше дітей віком до 18 років)</w:t>
      </w:r>
      <w:r>
        <w:rPr>
          <w:rFonts w:ascii="Times New Roman" w:hAnsi="Times New Roman"/>
          <w:sz w:val="28"/>
          <w:szCs w:val="28"/>
          <w:lang w:eastAsia="uk-UA"/>
        </w:rPr>
        <w:t xml:space="preserve">; </w:t>
      </w:r>
      <w:r>
        <w:rPr>
          <w:rFonts w:ascii="Times New Roman" w:hAnsi="Times New Roman"/>
          <w:sz w:val="28"/>
          <w:szCs w:val="28"/>
        </w:rPr>
        <w:t>д</w:t>
      </w:r>
      <w:r>
        <w:rPr>
          <w:rFonts w:ascii="Times New Roman" w:hAnsi="Times New Roman"/>
          <w:sz w:val="28"/>
          <w:szCs w:val="28"/>
          <w:lang w:eastAsia="ru-RU"/>
        </w:rPr>
        <w:t xml:space="preserve">ітей у санаторних закладах дошкільної освіти (групах) для дітей з малими  й затухаючими формами туберкульозу, у спеціальних закладах дошкільної освіти (групах) для дітей, які потребують корекції фізичного та (або) розумового  розвитку. У випадку внесення змін до законодавства або прийняття </w:t>
      </w:r>
      <w:r>
        <w:rPr>
          <w:rFonts w:ascii="Times New Roman" w:hAnsi="Times New Roman"/>
          <w:sz w:val="28"/>
          <w:szCs w:val="28"/>
        </w:rPr>
        <w:t xml:space="preserve"> </w:t>
      </w:r>
      <w:r>
        <w:rPr>
          <w:rFonts w:ascii="Times New Roman" w:hAnsi="Times New Roman"/>
          <w:sz w:val="28"/>
          <w:szCs w:val="28"/>
          <w:lang w:eastAsia="uk-UA"/>
        </w:rPr>
        <w:t>рішення органу місцевого самоврядування, перелік осіб пільгових категорій може змінюватися.</w:t>
      </w:r>
    </w:p>
    <w:p w14:paraId="36C13A0C" w14:textId="77777777" w:rsidR="0074152B" w:rsidRDefault="0074152B" w:rsidP="0074152B">
      <w:pPr>
        <w:tabs>
          <w:tab w:val="left" w:pos="993"/>
        </w:tabs>
        <w:spacing w:after="0" w:line="240" w:lineRule="auto"/>
        <w:ind w:right="20" w:firstLine="567"/>
        <w:jc w:val="both"/>
        <w:rPr>
          <w:rFonts w:ascii="Times New Roman" w:hAnsi="Times New Roman"/>
          <w:sz w:val="28"/>
          <w:szCs w:val="28"/>
        </w:rPr>
      </w:pPr>
      <w:r>
        <w:rPr>
          <w:rFonts w:ascii="Times New Roman" w:hAnsi="Times New Roman"/>
          <w:sz w:val="28"/>
          <w:szCs w:val="28"/>
        </w:rPr>
        <w:lastRenderedPageBreak/>
        <w:t xml:space="preserve">За рішенням педагогічної ради закладу освіти від плати за харчування звільняються учнів, які відвідують групу подовженого дня </w:t>
      </w:r>
      <w:r>
        <w:rPr>
          <w:rFonts w:ascii="Times New Roman" w:hAnsi="Times New Roman"/>
          <w:color w:val="333333"/>
          <w:sz w:val="28"/>
          <w:szCs w:val="28"/>
          <w:shd w:val="clear" w:color="auto" w:fill="FFFFFF"/>
        </w:rPr>
        <w:t>(</w:t>
      </w:r>
      <w:r>
        <w:rPr>
          <w:rFonts w:ascii="Times New Roman" w:hAnsi="Times New Roman"/>
          <w:sz w:val="28"/>
          <w:szCs w:val="28"/>
        </w:rPr>
        <w:t>у відсотках чисельності групи за списком): 10% – у повному обсязі, 15% – на половину вартості.</w:t>
      </w:r>
    </w:p>
    <w:p w14:paraId="2DDCAE76" w14:textId="77777777" w:rsidR="0074152B" w:rsidRDefault="0074152B" w:rsidP="0074152B">
      <w:pPr>
        <w:tabs>
          <w:tab w:val="left" w:pos="993"/>
        </w:tabs>
        <w:spacing w:after="0" w:line="240" w:lineRule="auto"/>
        <w:ind w:right="20" w:firstLine="567"/>
        <w:jc w:val="center"/>
        <w:rPr>
          <w:rFonts w:ascii="Times New Roman" w:hAnsi="Times New Roman"/>
          <w:sz w:val="28"/>
          <w:szCs w:val="28"/>
        </w:rPr>
      </w:pPr>
      <w:r>
        <w:rPr>
          <w:rFonts w:ascii="Times New Roman" w:hAnsi="Times New Roman"/>
          <w:sz w:val="28"/>
          <w:szCs w:val="28"/>
        </w:rPr>
        <w:t>Звільнення від плати за харчування вихованців ГПД</w:t>
      </w:r>
    </w:p>
    <w:tbl>
      <w:tblPr>
        <w:tblStyle w:val="a6"/>
        <w:tblW w:w="0" w:type="auto"/>
        <w:tblInd w:w="0" w:type="dxa"/>
        <w:tblLook w:val="04A0" w:firstRow="1" w:lastRow="0" w:firstColumn="1" w:lastColumn="0" w:noHBand="0" w:noVBand="1"/>
      </w:tblPr>
      <w:tblGrid>
        <w:gridCol w:w="2381"/>
        <w:gridCol w:w="2369"/>
        <w:gridCol w:w="2369"/>
        <w:gridCol w:w="2369"/>
      </w:tblGrid>
      <w:tr w:rsidR="0074152B" w14:paraId="4BB3F662" w14:textId="77777777" w:rsidTr="0074152B">
        <w:tc>
          <w:tcPr>
            <w:tcW w:w="2381" w:type="dxa"/>
            <w:tcBorders>
              <w:top w:val="single" w:sz="4" w:space="0" w:color="auto"/>
              <w:left w:val="single" w:sz="4" w:space="0" w:color="auto"/>
              <w:bottom w:val="single" w:sz="4" w:space="0" w:color="auto"/>
              <w:right w:val="single" w:sz="4" w:space="0" w:color="auto"/>
            </w:tcBorders>
            <w:hideMark/>
          </w:tcPr>
          <w:p w14:paraId="061D9F04" w14:textId="77777777" w:rsidR="0074152B" w:rsidRDefault="0074152B">
            <w:pPr>
              <w:tabs>
                <w:tab w:val="left" w:pos="993"/>
              </w:tabs>
              <w:spacing w:after="0" w:line="240" w:lineRule="auto"/>
              <w:ind w:right="20"/>
              <w:jc w:val="center"/>
              <w:rPr>
                <w:rFonts w:ascii="Times New Roman" w:hAnsi="Times New Roman"/>
                <w:sz w:val="20"/>
                <w:szCs w:val="20"/>
              </w:rPr>
            </w:pPr>
            <w:r>
              <w:rPr>
                <w:rFonts w:ascii="Times New Roman" w:hAnsi="Times New Roman"/>
                <w:sz w:val="20"/>
                <w:szCs w:val="20"/>
              </w:rPr>
              <w:t>показник</w:t>
            </w:r>
          </w:p>
        </w:tc>
        <w:tc>
          <w:tcPr>
            <w:tcW w:w="2369" w:type="dxa"/>
            <w:tcBorders>
              <w:top w:val="single" w:sz="4" w:space="0" w:color="auto"/>
              <w:left w:val="single" w:sz="4" w:space="0" w:color="auto"/>
              <w:bottom w:val="single" w:sz="4" w:space="0" w:color="auto"/>
              <w:right w:val="single" w:sz="4" w:space="0" w:color="auto"/>
            </w:tcBorders>
            <w:hideMark/>
          </w:tcPr>
          <w:p w14:paraId="396A0E22" w14:textId="77777777" w:rsidR="0074152B" w:rsidRDefault="0074152B">
            <w:pPr>
              <w:tabs>
                <w:tab w:val="left" w:pos="993"/>
              </w:tabs>
              <w:spacing w:after="0" w:line="240" w:lineRule="auto"/>
              <w:ind w:right="20"/>
              <w:jc w:val="center"/>
              <w:rPr>
                <w:rFonts w:ascii="Times New Roman" w:hAnsi="Times New Roman"/>
                <w:sz w:val="20"/>
                <w:szCs w:val="20"/>
              </w:rPr>
            </w:pPr>
            <w:r>
              <w:rPr>
                <w:rFonts w:ascii="Times New Roman" w:hAnsi="Times New Roman"/>
                <w:sz w:val="20"/>
                <w:szCs w:val="20"/>
              </w:rPr>
              <w:t>2021</w:t>
            </w:r>
          </w:p>
        </w:tc>
        <w:tc>
          <w:tcPr>
            <w:tcW w:w="2369" w:type="dxa"/>
            <w:tcBorders>
              <w:top w:val="single" w:sz="4" w:space="0" w:color="auto"/>
              <w:left w:val="single" w:sz="4" w:space="0" w:color="auto"/>
              <w:bottom w:val="single" w:sz="4" w:space="0" w:color="auto"/>
              <w:right w:val="single" w:sz="4" w:space="0" w:color="auto"/>
            </w:tcBorders>
            <w:hideMark/>
          </w:tcPr>
          <w:p w14:paraId="34ACF23D" w14:textId="77777777" w:rsidR="0074152B" w:rsidRDefault="0074152B">
            <w:pPr>
              <w:tabs>
                <w:tab w:val="left" w:pos="993"/>
              </w:tabs>
              <w:spacing w:after="0" w:line="240" w:lineRule="auto"/>
              <w:ind w:right="20"/>
              <w:jc w:val="center"/>
              <w:rPr>
                <w:rFonts w:ascii="Times New Roman" w:hAnsi="Times New Roman"/>
                <w:sz w:val="20"/>
                <w:szCs w:val="20"/>
              </w:rPr>
            </w:pPr>
            <w:r>
              <w:rPr>
                <w:rFonts w:ascii="Times New Roman" w:hAnsi="Times New Roman"/>
                <w:sz w:val="20"/>
                <w:szCs w:val="20"/>
              </w:rPr>
              <w:t>2022</w:t>
            </w:r>
          </w:p>
        </w:tc>
        <w:tc>
          <w:tcPr>
            <w:tcW w:w="2369" w:type="dxa"/>
            <w:tcBorders>
              <w:top w:val="single" w:sz="4" w:space="0" w:color="auto"/>
              <w:left w:val="single" w:sz="4" w:space="0" w:color="auto"/>
              <w:bottom w:val="single" w:sz="4" w:space="0" w:color="auto"/>
              <w:right w:val="single" w:sz="4" w:space="0" w:color="auto"/>
            </w:tcBorders>
            <w:hideMark/>
          </w:tcPr>
          <w:p w14:paraId="69D5D75D" w14:textId="77777777" w:rsidR="0074152B" w:rsidRDefault="0074152B">
            <w:pPr>
              <w:tabs>
                <w:tab w:val="left" w:pos="993"/>
              </w:tabs>
              <w:spacing w:after="0" w:line="240" w:lineRule="auto"/>
              <w:ind w:right="20"/>
              <w:jc w:val="center"/>
              <w:rPr>
                <w:rFonts w:ascii="Times New Roman" w:hAnsi="Times New Roman"/>
                <w:sz w:val="20"/>
                <w:szCs w:val="20"/>
              </w:rPr>
            </w:pPr>
            <w:r>
              <w:rPr>
                <w:rFonts w:ascii="Times New Roman" w:hAnsi="Times New Roman"/>
                <w:sz w:val="20"/>
                <w:szCs w:val="20"/>
              </w:rPr>
              <w:t>2023</w:t>
            </w:r>
          </w:p>
        </w:tc>
      </w:tr>
      <w:tr w:rsidR="0074152B" w14:paraId="1A380DF5" w14:textId="77777777" w:rsidTr="0074152B">
        <w:tc>
          <w:tcPr>
            <w:tcW w:w="2381" w:type="dxa"/>
            <w:tcBorders>
              <w:top w:val="single" w:sz="4" w:space="0" w:color="auto"/>
              <w:left w:val="single" w:sz="4" w:space="0" w:color="auto"/>
              <w:bottom w:val="single" w:sz="4" w:space="0" w:color="auto"/>
              <w:right w:val="single" w:sz="4" w:space="0" w:color="auto"/>
            </w:tcBorders>
            <w:hideMark/>
          </w:tcPr>
          <w:p w14:paraId="51FFE125" w14:textId="77777777" w:rsidR="0074152B" w:rsidRDefault="0074152B">
            <w:pPr>
              <w:tabs>
                <w:tab w:val="left" w:pos="993"/>
              </w:tabs>
              <w:spacing w:after="0" w:line="240" w:lineRule="auto"/>
              <w:ind w:right="20"/>
              <w:jc w:val="center"/>
              <w:rPr>
                <w:rFonts w:ascii="Times New Roman" w:hAnsi="Times New Roman"/>
                <w:sz w:val="24"/>
                <w:szCs w:val="24"/>
              </w:rPr>
            </w:pPr>
            <w:r>
              <w:rPr>
                <w:rFonts w:ascii="Times New Roman" w:hAnsi="Times New Roman"/>
                <w:sz w:val="24"/>
                <w:szCs w:val="24"/>
              </w:rPr>
              <w:t>у повному обсязі</w:t>
            </w:r>
          </w:p>
        </w:tc>
        <w:tc>
          <w:tcPr>
            <w:tcW w:w="2369" w:type="dxa"/>
            <w:tcBorders>
              <w:top w:val="single" w:sz="4" w:space="0" w:color="auto"/>
              <w:left w:val="single" w:sz="4" w:space="0" w:color="auto"/>
              <w:bottom w:val="single" w:sz="4" w:space="0" w:color="auto"/>
              <w:right w:val="single" w:sz="4" w:space="0" w:color="auto"/>
            </w:tcBorders>
            <w:hideMark/>
          </w:tcPr>
          <w:p w14:paraId="606D3696" w14:textId="77777777" w:rsidR="0074152B" w:rsidRDefault="0074152B">
            <w:pPr>
              <w:tabs>
                <w:tab w:val="left" w:pos="993"/>
              </w:tabs>
              <w:spacing w:after="0" w:line="240" w:lineRule="auto"/>
              <w:ind w:right="20"/>
              <w:jc w:val="center"/>
              <w:rPr>
                <w:rFonts w:ascii="Times New Roman" w:hAnsi="Times New Roman"/>
                <w:sz w:val="24"/>
                <w:szCs w:val="24"/>
              </w:rPr>
            </w:pPr>
            <w:r>
              <w:rPr>
                <w:rFonts w:ascii="Times New Roman" w:hAnsi="Times New Roman"/>
                <w:sz w:val="24"/>
                <w:szCs w:val="24"/>
              </w:rPr>
              <w:t>96</w:t>
            </w:r>
          </w:p>
        </w:tc>
        <w:tc>
          <w:tcPr>
            <w:tcW w:w="2369" w:type="dxa"/>
            <w:tcBorders>
              <w:top w:val="single" w:sz="4" w:space="0" w:color="auto"/>
              <w:left w:val="single" w:sz="4" w:space="0" w:color="auto"/>
              <w:bottom w:val="single" w:sz="4" w:space="0" w:color="auto"/>
              <w:right w:val="single" w:sz="4" w:space="0" w:color="auto"/>
            </w:tcBorders>
            <w:hideMark/>
          </w:tcPr>
          <w:p w14:paraId="58D3F2C8" w14:textId="77777777" w:rsidR="0074152B" w:rsidRDefault="0074152B">
            <w:pPr>
              <w:tabs>
                <w:tab w:val="left" w:pos="993"/>
              </w:tabs>
              <w:spacing w:after="0" w:line="240" w:lineRule="auto"/>
              <w:ind w:right="20"/>
              <w:jc w:val="center"/>
              <w:rPr>
                <w:rFonts w:ascii="Times New Roman" w:hAnsi="Times New Roman"/>
                <w:sz w:val="24"/>
                <w:szCs w:val="24"/>
              </w:rPr>
            </w:pPr>
            <w:r>
              <w:rPr>
                <w:rFonts w:ascii="Times New Roman" w:hAnsi="Times New Roman"/>
                <w:sz w:val="24"/>
                <w:szCs w:val="24"/>
              </w:rPr>
              <w:t>73</w:t>
            </w:r>
          </w:p>
        </w:tc>
        <w:tc>
          <w:tcPr>
            <w:tcW w:w="2369" w:type="dxa"/>
            <w:tcBorders>
              <w:top w:val="single" w:sz="4" w:space="0" w:color="auto"/>
              <w:left w:val="single" w:sz="4" w:space="0" w:color="auto"/>
              <w:bottom w:val="single" w:sz="4" w:space="0" w:color="auto"/>
              <w:right w:val="single" w:sz="4" w:space="0" w:color="auto"/>
            </w:tcBorders>
            <w:hideMark/>
          </w:tcPr>
          <w:p w14:paraId="5615B7C6" w14:textId="77777777" w:rsidR="0074152B" w:rsidRDefault="0074152B">
            <w:pPr>
              <w:tabs>
                <w:tab w:val="left" w:pos="993"/>
              </w:tabs>
              <w:spacing w:after="0" w:line="240" w:lineRule="auto"/>
              <w:ind w:right="20"/>
              <w:jc w:val="center"/>
              <w:rPr>
                <w:rFonts w:ascii="Times New Roman" w:hAnsi="Times New Roman"/>
                <w:sz w:val="24"/>
                <w:szCs w:val="24"/>
              </w:rPr>
            </w:pPr>
            <w:r>
              <w:rPr>
                <w:rFonts w:ascii="Times New Roman" w:hAnsi="Times New Roman"/>
                <w:sz w:val="24"/>
                <w:szCs w:val="24"/>
              </w:rPr>
              <w:t>120</w:t>
            </w:r>
          </w:p>
        </w:tc>
      </w:tr>
      <w:tr w:rsidR="0074152B" w14:paraId="033FCC47" w14:textId="77777777" w:rsidTr="0074152B">
        <w:tc>
          <w:tcPr>
            <w:tcW w:w="2381" w:type="dxa"/>
            <w:tcBorders>
              <w:top w:val="single" w:sz="4" w:space="0" w:color="auto"/>
              <w:left w:val="single" w:sz="4" w:space="0" w:color="auto"/>
              <w:bottom w:val="single" w:sz="4" w:space="0" w:color="auto"/>
              <w:right w:val="single" w:sz="4" w:space="0" w:color="auto"/>
            </w:tcBorders>
            <w:hideMark/>
          </w:tcPr>
          <w:p w14:paraId="737C4079" w14:textId="77777777" w:rsidR="0074152B" w:rsidRDefault="0074152B">
            <w:pPr>
              <w:tabs>
                <w:tab w:val="left" w:pos="993"/>
              </w:tabs>
              <w:spacing w:after="0" w:line="240" w:lineRule="auto"/>
              <w:ind w:right="20"/>
              <w:jc w:val="center"/>
              <w:rPr>
                <w:rFonts w:ascii="Times New Roman" w:hAnsi="Times New Roman"/>
                <w:sz w:val="24"/>
                <w:szCs w:val="24"/>
              </w:rPr>
            </w:pPr>
            <w:r>
              <w:rPr>
                <w:rFonts w:ascii="Times New Roman" w:hAnsi="Times New Roman"/>
                <w:sz w:val="24"/>
                <w:szCs w:val="24"/>
              </w:rPr>
              <w:t>на 50 %</w:t>
            </w:r>
          </w:p>
        </w:tc>
        <w:tc>
          <w:tcPr>
            <w:tcW w:w="2369" w:type="dxa"/>
            <w:tcBorders>
              <w:top w:val="single" w:sz="4" w:space="0" w:color="auto"/>
              <w:left w:val="single" w:sz="4" w:space="0" w:color="auto"/>
              <w:bottom w:val="single" w:sz="4" w:space="0" w:color="auto"/>
              <w:right w:val="single" w:sz="4" w:space="0" w:color="auto"/>
            </w:tcBorders>
            <w:hideMark/>
          </w:tcPr>
          <w:p w14:paraId="00C2654F" w14:textId="77777777" w:rsidR="0074152B" w:rsidRDefault="0074152B">
            <w:pPr>
              <w:tabs>
                <w:tab w:val="left" w:pos="993"/>
              </w:tabs>
              <w:spacing w:after="0" w:line="240" w:lineRule="auto"/>
              <w:ind w:right="20"/>
              <w:jc w:val="center"/>
              <w:rPr>
                <w:rFonts w:ascii="Times New Roman" w:hAnsi="Times New Roman"/>
                <w:sz w:val="24"/>
                <w:szCs w:val="24"/>
              </w:rPr>
            </w:pPr>
            <w:r>
              <w:rPr>
                <w:rFonts w:ascii="Times New Roman" w:hAnsi="Times New Roman"/>
                <w:sz w:val="24"/>
                <w:szCs w:val="24"/>
              </w:rPr>
              <w:t>114</w:t>
            </w:r>
          </w:p>
        </w:tc>
        <w:tc>
          <w:tcPr>
            <w:tcW w:w="2369" w:type="dxa"/>
            <w:tcBorders>
              <w:top w:val="single" w:sz="4" w:space="0" w:color="auto"/>
              <w:left w:val="single" w:sz="4" w:space="0" w:color="auto"/>
              <w:bottom w:val="single" w:sz="4" w:space="0" w:color="auto"/>
              <w:right w:val="single" w:sz="4" w:space="0" w:color="auto"/>
            </w:tcBorders>
            <w:hideMark/>
          </w:tcPr>
          <w:p w14:paraId="3CB54B36" w14:textId="77777777" w:rsidR="0074152B" w:rsidRDefault="0074152B">
            <w:pPr>
              <w:tabs>
                <w:tab w:val="left" w:pos="993"/>
              </w:tabs>
              <w:spacing w:after="0" w:line="240" w:lineRule="auto"/>
              <w:ind w:right="20"/>
              <w:jc w:val="center"/>
              <w:rPr>
                <w:rFonts w:ascii="Times New Roman" w:hAnsi="Times New Roman"/>
                <w:sz w:val="24"/>
                <w:szCs w:val="24"/>
              </w:rPr>
            </w:pPr>
            <w:r>
              <w:rPr>
                <w:rFonts w:ascii="Times New Roman" w:hAnsi="Times New Roman"/>
                <w:sz w:val="24"/>
                <w:szCs w:val="24"/>
              </w:rPr>
              <w:t>87</w:t>
            </w:r>
          </w:p>
        </w:tc>
        <w:tc>
          <w:tcPr>
            <w:tcW w:w="2369" w:type="dxa"/>
            <w:tcBorders>
              <w:top w:val="single" w:sz="4" w:space="0" w:color="auto"/>
              <w:left w:val="single" w:sz="4" w:space="0" w:color="auto"/>
              <w:bottom w:val="single" w:sz="4" w:space="0" w:color="auto"/>
              <w:right w:val="single" w:sz="4" w:space="0" w:color="auto"/>
            </w:tcBorders>
            <w:hideMark/>
          </w:tcPr>
          <w:p w14:paraId="12132359" w14:textId="77777777" w:rsidR="0074152B" w:rsidRDefault="0074152B">
            <w:pPr>
              <w:tabs>
                <w:tab w:val="left" w:pos="993"/>
              </w:tabs>
              <w:spacing w:after="0" w:line="240" w:lineRule="auto"/>
              <w:ind w:right="20"/>
              <w:jc w:val="center"/>
              <w:rPr>
                <w:rFonts w:ascii="Times New Roman" w:hAnsi="Times New Roman"/>
                <w:sz w:val="24"/>
                <w:szCs w:val="24"/>
              </w:rPr>
            </w:pPr>
            <w:r>
              <w:rPr>
                <w:rFonts w:ascii="Times New Roman" w:hAnsi="Times New Roman"/>
                <w:sz w:val="24"/>
                <w:szCs w:val="24"/>
              </w:rPr>
              <w:t>156</w:t>
            </w:r>
          </w:p>
        </w:tc>
      </w:tr>
    </w:tbl>
    <w:p w14:paraId="418C6316" w14:textId="77777777" w:rsidR="0074152B" w:rsidRDefault="0074152B" w:rsidP="0074152B">
      <w:pPr>
        <w:tabs>
          <w:tab w:val="left" w:pos="993"/>
        </w:tabs>
        <w:spacing w:after="0" w:line="240" w:lineRule="auto"/>
        <w:ind w:right="20" w:firstLine="567"/>
        <w:jc w:val="both"/>
        <w:rPr>
          <w:rFonts w:ascii="Times New Roman" w:hAnsi="Times New Roman"/>
          <w:sz w:val="28"/>
          <w:szCs w:val="28"/>
        </w:rPr>
      </w:pPr>
    </w:p>
    <w:p w14:paraId="41C20BAD" w14:textId="77777777" w:rsidR="0074152B" w:rsidRDefault="0074152B" w:rsidP="0074152B">
      <w:pPr>
        <w:tabs>
          <w:tab w:val="left" w:pos="993"/>
        </w:tabs>
        <w:spacing w:after="0" w:line="240" w:lineRule="auto"/>
        <w:ind w:right="20" w:firstLine="567"/>
        <w:jc w:val="both"/>
        <w:rPr>
          <w:rFonts w:ascii="Times New Roman" w:hAnsi="Times New Roman"/>
          <w:sz w:val="28"/>
          <w:szCs w:val="28"/>
        </w:rPr>
      </w:pPr>
      <w:r>
        <w:rPr>
          <w:rFonts w:ascii="Times New Roman" w:hAnsi="Times New Roman"/>
          <w:sz w:val="28"/>
          <w:szCs w:val="28"/>
        </w:rPr>
        <w:t>За рахунок батьківських коштів забезпечено гарячим харчуванням учнів 5-11 класів закладів загальної середньої освіти не пільгових категорій. У 2021 році кількість таких учнів становила 256 осіб, у 2022 – 413, у 2023 – 430.</w:t>
      </w:r>
    </w:p>
    <w:p w14:paraId="4C46BDAB" w14:textId="77777777" w:rsidR="0074152B" w:rsidRDefault="0074152B" w:rsidP="0074152B">
      <w:pPr>
        <w:tabs>
          <w:tab w:val="left" w:pos="993"/>
        </w:tabs>
        <w:spacing w:after="0" w:line="240" w:lineRule="auto"/>
        <w:ind w:right="20" w:firstLine="567"/>
        <w:jc w:val="both"/>
        <w:rPr>
          <w:rFonts w:ascii="Times New Roman" w:hAnsi="Times New Roman"/>
          <w:sz w:val="28"/>
          <w:szCs w:val="28"/>
        </w:rPr>
      </w:pPr>
      <w:r>
        <w:rPr>
          <w:rFonts w:ascii="Times New Roman" w:hAnsi="Times New Roman"/>
          <w:sz w:val="28"/>
          <w:szCs w:val="28"/>
        </w:rPr>
        <w:t>У закладах дошкільної освіти харчування дітей непільгових категорій забезпечується на умовах співфінансування за рахунок батьківських коштів: вихованців ясельної та садової груп у розмірі 60 % від вартості харчування на день, санаторних груп різних профілів – 40 %; забезпечено зменшення на 50 % розміру плати для батьків, у сім'ях яких троє і  більше дітей віком до 18 років, із встановленням плати за перебування у ясельній та садовій групах у розмірі 30 %, а санаторній групі у розмірі 20 % від вартості харчування на день.</w:t>
      </w:r>
    </w:p>
    <w:p w14:paraId="50E73072" w14:textId="77777777" w:rsidR="0074152B" w:rsidRDefault="0074152B" w:rsidP="0074152B">
      <w:pPr>
        <w:spacing w:after="0" w:line="240" w:lineRule="auto"/>
        <w:jc w:val="center"/>
        <w:rPr>
          <w:rFonts w:ascii="Times New Roman" w:hAnsi="Times New Roman"/>
          <w:noProof/>
          <w:sz w:val="28"/>
          <w:szCs w:val="28"/>
          <w:lang w:eastAsia="ru-RU"/>
        </w:rPr>
      </w:pPr>
    </w:p>
    <w:p w14:paraId="503A71C2" w14:textId="77777777" w:rsidR="0074152B" w:rsidRDefault="0074152B" w:rsidP="0074152B">
      <w:pPr>
        <w:spacing w:after="0" w:line="240" w:lineRule="auto"/>
        <w:jc w:val="center"/>
        <w:rPr>
          <w:rFonts w:ascii="Times New Roman" w:hAnsi="Times New Roman"/>
          <w:noProof/>
          <w:sz w:val="28"/>
          <w:szCs w:val="28"/>
          <w:lang w:eastAsia="ru-RU"/>
        </w:rPr>
      </w:pPr>
      <w:r>
        <w:rPr>
          <w:rFonts w:ascii="Times New Roman" w:hAnsi="Times New Roman"/>
          <w:noProof/>
          <w:sz w:val="28"/>
          <w:szCs w:val="28"/>
          <w:lang w:eastAsia="ru-RU"/>
        </w:rPr>
        <w:t>Охоплення пільгових категорій дітей безкоштовним харчуванням</w:t>
      </w:r>
    </w:p>
    <w:tbl>
      <w:tblPr>
        <w:tblStyle w:val="2"/>
        <w:tblW w:w="0" w:type="auto"/>
        <w:tblInd w:w="0" w:type="dxa"/>
        <w:tblLook w:val="04A0" w:firstRow="1" w:lastRow="0" w:firstColumn="1" w:lastColumn="0" w:noHBand="0" w:noVBand="1"/>
      </w:tblPr>
      <w:tblGrid>
        <w:gridCol w:w="5524"/>
        <w:gridCol w:w="994"/>
        <w:gridCol w:w="1090"/>
        <w:gridCol w:w="1186"/>
      </w:tblGrid>
      <w:tr w:rsidR="0074152B" w14:paraId="1B326E13" w14:textId="77777777" w:rsidTr="0074152B">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B1257" w14:textId="77777777" w:rsidR="0074152B" w:rsidRDefault="0074152B">
            <w:pPr>
              <w:spacing w:after="0" w:line="240" w:lineRule="auto"/>
              <w:jc w:val="center"/>
              <w:rPr>
                <w:rFonts w:ascii="Times New Roman" w:hAnsi="Times New Roman"/>
                <w:noProof/>
                <w:lang w:eastAsia="ru-RU"/>
              </w:rPr>
            </w:pPr>
            <w:r>
              <w:rPr>
                <w:noProof/>
                <w:lang w:eastAsia="ru-RU"/>
              </w:rPr>
              <w:t>показник</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B7EE8" w14:textId="77777777" w:rsidR="0074152B" w:rsidRDefault="0074152B">
            <w:pPr>
              <w:spacing w:after="0" w:line="240" w:lineRule="auto"/>
              <w:jc w:val="center"/>
              <w:rPr>
                <w:noProof/>
                <w:lang w:eastAsia="ru-RU"/>
              </w:rPr>
            </w:pPr>
            <w:r>
              <w:rPr>
                <w:noProof/>
                <w:lang w:eastAsia="ru-RU"/>
              </w:rPr>
              <w:t>2021</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041F4" w14:textId="77777777" w:rsidR="0074152B" w:rsidRDefault="0074152B">
            <w:pPr>
              <w:spacing w:after="0" w:line="240" w:lineRule="auto"/>
              <w:jc w:val="center"/>
              <w:rPr>
                <w:noProof/>
                <w:lang w:eastAsia="ru-RU"/>
              </w:rPr>
            </w:pPr>
            <w:r>
              <w:rPr>
                <w:noProof/>
                <w:lang w:eastAsia="ru-RU"/>
              </w:rPr>
              <w:t>2022</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F05E9" w14:textId="77777777" w:rsidR="0074152B" w:rsidRDefault="0074152B">
            <w:pPr>
              <w:spacing w:after="0" w:line="240" w:lineRule="auto"/>
              <w:jc w:val="center"/>
              <w:rPr>
                <w:noProof/>
                <w:lang w:eastAsia="ru-RU"/>
              </w:rPr>
            </w:pPr>
            <w:r>
              <w:rPr>
                <w:noProof/>
                <w:lang w:eastAsia="ru-RU"/>
              </w:rPr>
              <w:t>2023</w:t>
            </w:r>
          </w:p>
        </w:tc>
      </w:tr>
      <w:tr w:rsidR="0074152B" w14:paraId="736859E7" w14:textId="77777777" w:rsidTr="0074152B">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58BBE" w14:textId="77777777" w:rsidR="0074152B" w:rsidRDefault="0074152B">
            <w:pPr>
              <w:spacing w:after="0" w:line="240" w:lineRule="auto"/>
              <w:rPr>
                <w:noProof/>
                <w:sz w:val="24"/>
                <w:szCs w:val="24"/>
                <w:lang w:eastAsia="ru-RU"/>
              </w:rPr>
            </w:pPr>
            <w:r>
              <w:rPr>
                <w:noProof/>
                <w:sz w:val="24"/>
                <w:szCs w:val="24"/>
                <w:lang w:eastAsia="ru-RU"/>
              </w:rPr>
              <w:t>ЗЗСО, у тому числі:</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EE4BE" w14:textId="77777777" w:rsidR="0074152B" w:rsidRDefault="0074152B">
            <w:pPr>
              <w:spacing w:after="0" w:line="240" w:lineRule="auto"/>
              <w:jc w:val="center"/>
              <w:rPr>
                <w:noProof/>
                <w:sz w:val="28"/>
                <w:szCs w:val="28"/>
                <w:lang w:eastAsia="ru-RU"/>
              </w:rPr>
            </w:pPr>
            <w:r>
              <w:rPr>
                <w:noProof/>
                <w:sz w:val="28"/>
                <w:szCs w:val="28"/>
                <w:lang w:eastAsia="ru-RU"/>
              </w:rPr>
              <w:t>3113</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A3C72" w14:textId="77777777" w:rsidR="0074152B" w:rsidRDefault="0074152B">
            <w:pPr>
              <w:spacing w:after="0" w:line="240" w:lineRule="auto"/>
              <w:jc w:val="center"/>
              <w:rPr>
                <w:noProof/>
                <w:sz w:val="28"/>
                <w:szCs w:val="28"/>
                <w:lang w:eastAsia="ru-RU"/>
              </w:rPr>
            </w:pPr>
            <w:r>
              <w:rPr>
                <w:noProof/>
                <w:sz w:val="28"/>
                <w:szCs w:val="28"/>
                <w:lang w:eastAsia="ru-RU"/>
              </w:rPr>
              <w:t>2373</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D98B7" w14:textId="77777777" w:rsidR="0074152B" w:rsidRDefault="0074152B">
            <w:pPr>
              <w:spacing w:after="0" w:line="240" w:lineRule="auto"/>
              <w:jc w:val="center"/>
              <w:rPr>
                <w:noProof/>
                <w:sz w:val="28"/>
                <w:szCs w:val="28"/>
                <w:lang w:eastAsia="ru-RU"/>
              </w:rPr>
            </w:pPr>
            <w:r>
              <w:rPr>
                <w:noProof/>
                <w:sz w:val="28"/>
                <w:szCs w:val="28"/>
                <w:lang w:eastAsia="ru-RU"/>
              </w:rPr>
              <w:t>3178</w:t>
            </w:r>
          </w:p>
        </w:tc>
      </w:tr>
      <w:tr w:rsidR="0074152B" w14:paraId="2D761A77" w14:textId="77777777" w:rsidTr="0074152B">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DE051" w14:textId="77777777" w:rsidR="0074152B" w:rsidRDefault="0074152B" w:rsidP="00D94529">
            <w:pPr>
              <w:numPr>
                <w:ilvl w:val="0"/>
                <w:numId w:val="1"/>
              </w:numPr>
              <w:tabs>
                <w:tab w:val="left" w:pos="282"/>
              </w:tabs>
              <w:spacing w:after="0" w:line="240" w:lineRule="auto"/>
              <w:contextualSpacing/>
              <w:rPr>
                <w:sz w:val="24"/>
                <w:szCs w:val="24"/>
                <w:lang w:val="ru-RU" w:eastAsia="ru-RU"/>
              </w:rPr>
            </w:pPr>
            <w:r>
              <w:rPr>
                <w:sz w:val="24"/>
                <w:szCs w:val="24"/>
                <w:lang w:val="ru-RU" w:eastAsia="ru-RU"/>
              </w:rPr>
              <w:t>ВПО</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33E66" w14:textId="77777777" w:rsidR="0074152B" w:rsidRDefault="0074152B">
            <w:pPr>
              <w:spacing w:after="0" w:line="240" w:lineRule="auto"/>
              <w:jc w:val="center"/>
              <w:rPr>
                <w:noProof/>
                <w:sz w:val="28"/>
                <w:szCs w:val="28"/>
                <w:lang w:eastAsia="ru-RU"/>
              </w:rPr>
            </w:pPr>
            <w:r>
              <w:rPr>
                <w:noProof/>
                <w:sz w:val="28"/>
                <w:szCs w:val="28"/>
                <w:lang w:eastAsia="ru-RU"/>
              </w:rPr>
              <w:t>502</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D80A8" w14:textId="77777777" w:rsidR="0074152B" w:rsidRDefault="0074152B">
            <w:pPr>
              <w:spacing w:after="0" w:line="240" w:lineRule="auto"/>
              <w:jc w:val="center"/>
              <w:rPr>
                <w:noProof/>
                <w:sz w:val="28"/>
                <w:szCs w:val="28"/>
                <w:lang w:eastAsia="ru-RU"/>
              </w:rPr>
            </w:pPr>
            <w:r>
              <w:rPr>
                <w:noProof/>
                <w:sz w:val="28"/>
                <w:szCs w:val="28"/>
                <w:lang w:eastAsia="ru-RU"/>
              </w:rPr>
              <w:t>503</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D904F" w14:textId="77777777" w:rsidR="0074152B" w:rsidRDefault="0074152B">
            <w:pPr>
              <w:spacing w:after="0" w:line="240" w:lineRule="auto"/>
              <w:jc w:val="center"/>
              <w:rPr>
                <w:noProof/>
                <w:sz w:val="28"/>
                <w:szCs w:val="28"/>
                <w:lang w:eastAsia="ru-RU"/>
              </w:rPr>
            </w:pPr>
            <w:r>
              <w:rPr>
                <w:noProof/>
                <w:sz w:val="28"/>
                <w:szCs w:val="28"/>
                <w:lang w:eastAsia="ru-RU"/>
              </w:rPr>
              <w:t>877</w:t>
            </w:r>
          </w:p>
        </w:tc>
      </w:tr>
      <w:tr w:rsidR="0074152B" w14:paraId="64A311C2" w14:textId="77777777" w:rsidTr="0074152B">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21322" w14:textId="77777777" w:rsidR="0074152B" w:rsidRDefault="0074152B" w:rsidP="00D94529">
            <w:pPr>
              <w:numPr>
                <w:ilvl w:val="0"/>
                <w:numId w:val="1"/>
              </w:numPr>
              <w:tabs>
                <w:tab w:val="left" w:pos="301"/>
              </w:tabs>
              <w:spacing w:after="0" w:line="240" w:lineRule="auto"/>
              <w:ind w:left="29"/>
              <w:contextualSpacing/>
              <w:rPr>
                <w:sz w:val="24"/>
                <w:szCs w:val="24"/>
                <w:lang w:eastAsia="ru-RU"/>
              </w:rPr>
            </w:pPr>
            <w:r>
              <w:rPr>
                <w:sz w:val="24"/>
                <w:szCs w:val="24"/>
                <w:lang w:eastAsia="ru-RU"/>
              </w:rPr>
              <w:t xml:space="preserve">- діти захисників і захисниць України </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4D944" w14:textId="77777777" w:rsidR="0074152B" w:rsidRDefault="0074152B">
            <w:pPr>
              <w:spacing w:after="0" w:line="240" w:lineRule="auto"/>
              <w:jc w:val="center"/>
              <w:rPr>
                <w:noProof/>
                <w:sz w:val="28"/>
                <w:szCs w:val="28"/>
                <w:lang w:eastAsia="ru-RU"/>
              </w:rPr>
            </w:pPr>
            <w:r>
              <w:rPr>
                <w:noProof/>
                <w:sz w:val="28"/>
                <w:szCs w:val="28"/>
                <w:lang w:eastAsia="ru-RU"/>
              </w:rPr>
              <w:t>681</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FDE58" w14:textId="77777777" w:rsidR="0074152B" w:rsidRDefault="0074152B">
            <w:pPr>
              <w:spacing w:after="0" w:line="240" w:lineRule="auto"/>
              <w:jc w:val="center"/>
              <w:rPr>
                <w:noProof/>
                <w:sz w:val="28"/>
                <w:szCs w:val="28"/>
                <w:lang w:eastAsia="ru-RU"/>
              </w:rPr>
            </w:pPr>
            <w:r>
              <w:rPr>
                <w:noProof/>
                <w:sz w:val="28"/>
                <w:szCs w:val="28"/>
                <w:lang w:eastAsia="ru-RU"/>
              </w:rPr>
              <w:t>787</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1AB3C" w14:textId="77777777" w:rsidR="0074152B" w:rsidRDefault="0074152B">
            <w:pPr>
              <w:spacing w:after="0" w:line="240" w:lineRule="auto"/>
              <w:jc w:val="center"/>
              <w:rPr>
                <w:noProof/>
                <w:sz w:val="28"/>
                <w:szCs w:val="28"/>
                <w:lang w:eastAsia="ru-RU"/>
              </w:rPr>
            </w:pPr>
            <w:r>
              <w:rPr>
                <w:noProof/>
                <w:sz w:val="28"/>
                <w:szCs w:val="28"/>
                <w:lang w:eastAsia="ru-RU"/>
              </w:rPr>
              <w:t>955</w:t>
            </w:r>
          </w:p>
        </w:tc>
      </w:tr>
      <w:tr w:rsidR="0074152B" w14:paraId="225F7169" w14:textId="77777777" w:rsidTr="0074152B">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2E25" w14:textId="77777777" w:rsidR="0074152B" w:rsidRDefault="0074152B">
            <w:pPr>
              <w:spacing w:after="0" w:line="240" w:lineRule="auto"/>
              <w:rPr>
                <w:noProof/>
                <w:sz w:val="24"/>
                <w:szCs w:val="24"/>
                <w:lang w:eastAsia="ru-RU"/>
              </w:rPr>
            </w:pPr>
            <w:r>
              <w:rPr>
                <w:noProof/>
                <w:sz w:val="24"/>
                <w:szCs w:val="24"/>
                <w:lang w:eastAsia="ru-RU"/>
              </w:rPr>
              <w:t>Учні початкової школи непільгової категорії</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02625" w14:textId="77777777" w:rsidR="0074152B" w:rsidRDefault="0074152B">
            <w:pPr>
              <w:spacing w:after="0" w:line="240" w:lineRule="auto"/>
              <w:jc w:val="center"/>
              <w:rPr>
                <w:noProof/>
                <w:sz w:val="28"/>
                <w:szCs w:val="28"/>
                <w:lang w:eastAsia="ru-RU"/>
              </w:rPr>
            </w:pPr>
            <w:r>
              <w:rPr>
                <w:noProof/>
                <w:sz w:val="28"/>
                <w:szCs w:val="28"/>
                <w:lang w:eastAsia="ru-RU"/>
              </w:rPr>
              <w:t>6232</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43814" w14:textId="77777777" w:rsidR="0074152B" w:rsidRDefault="0074152B">
            <w:pPr>
              <w:spacing w:after="0" w:line="240" w:lineRule="auto"/>
              <w:jc w:val="center"/>
              <w:rPr>
                <w:noProof/>
                <w:sz w:val="28"/>
                <w:szCs w:val="28"/>
                <w:lang w:eastAsia="ru-RU"/>
              </w:rPr>
            </w:pPr>
            <w:r>
              <w:rPr>
                <w:noProof/>
                <w:sz w:val="28"/>
                <w:szCs w:val="28"/>
                <w:lang w:eastAsia="ru-RU"/>
              </w:rPr>
              <w:t>4317</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81A8E" w14:textId="77777777" w:rsidR="0074152B" w:rsidRDefault="0074152B">
            <w:pPr>
              <w:spacing w:after="0" w:line="240" w:lineRule="auto"/>
              <w:jc w:val="center"/>
              <w:rPr>
                <w:noProof/>
                <w:sz w:val="28"/>
                <w:szCs w:val="28"/>
                <w:lang w:eastAsia="ru-RU"/>
              </w:rPr>
            </w:pPr>
            <w:r>
              <w:rPr>
                <w:noProof/>
                <w:sz w:val="28"/>
                <w:szCs w:val="28"/>
                <w:lang w:eastAsia="ru-RU"/>
              </w:rPr>
              <w:t>4285</w:t>
            </w:r>
          </w:p>
        </w:tc>
      </w:tr>
      <w:tr w:rsidR="0074152B" w14:paraId="5BDC9535" w14:textId="77777777" w:rsidTr="0074152B">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E88FC" w14:textId="77777777" w:rsidR="0074152B" w:rsidRDefault="0074152B">
            <w:pPr>
              <w:spacing w:after="0" w:line="240" w:lineRule="auto"/>
              <w:rPr>
                <w:noProof/>
                <w:sz w:val="24"/>
                <w:szCs w:val="24"/>
                <w:lang w:eastAsia="ru-RU"/>
              </w:rPr>
            </w:pPr>
            <w:r>
              <w:rPr>
                <w:noProof/>
                <w:sz w:val="24"/>
                <w:szCs w:val="24"/>
                <w:lang w:eastAsia="ru-RU"/>
              </w:rPr>
              <w:t>ЗДО, у тому числі:</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9FC18" w14:textId="77777777" w:rsidR="0074152B" w:rsidRDefault="0074152B">
            <w:pPr>
              <w:spacing w:after="0" w:line="240" w:lineRule="auto"/>
              <w:jc w:val="center"/>
              <w:rPr>
                <w:noProof/>
                <w:sz w:val="28"/>
                <w:szCs w:val="28"/>
                <w:lang w:eastAsia="ru-RU"/>
              </w:rPr>
            </w:pPr>
            <w:r>
              <w:rPr>
                <w:noProof/>
                <w:sz w:val="28"/>
                <w:szCs w:val="28"/>
                <w:lang w:eastAsia="ru-RU"/>
              </w:rPr>
              <w:t>1075</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908AC" w14:textId="77777777" w:rsidR="0074152B" w:rsidRDefault="0074152B">
            <w:pPr>
              <w:spacing w:after="0" w:line="240" w:lineRule="auto"/>
              <w:jc w:val="center"/>
              <w:rPr>
                <w:noProof/>
                <w:sz w:val="28"/>
                <w:szCs w:val="28"/>
                <w:lang w:eastAsia="ru-RU"/>
              </w:rPr>
            </w:pPr>
            <w:r>
              <w:rPr>
                <w:noProof/>
                <w:sz w:val="28"/>
                <w:szCs w:val="28"/>
                <w:lang w:eastAsia="ru-RU"/>
              </w:rPr>
              <w:t>695</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9450" w14:textId="77777777" w:rsidR="0074152B" w:rsidRDefault="0074152B">
            <w:pPr>
              <w:spacing w:after="0" w:line="240" w:lineRule="auto"/>
              <w:jc w:val="center"/>
              <w:rPr>
                <w:noProof/>
                <w:sz w:val="28"/>
                <w:szCs w:val="28"/>
                <w:lang w:eastAsia="ru-RU"/>
              </w:rPr>
            </w:pPr>
            <w:r>
              <w:rPr>
                <w:noProof/>
                <w:sz w:val="28"/>
                <w:szCs w:val="28"/>
                <w:lang w:eastAsia="ru-RU"/>
              </w:rPr>
              <w:t>1059</w:t>
            </w:r>
          </w:p>
        </w:tc>
      </w:tr>
      <w:tr w:rsidR="0074152B" w14:paraId="5BFF23F8" w14:textId="77777777" w:rsidTr="0074152B">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4EB6B" w14:textId="77777777" w:rsidR="0074152B" w:rsidRDefault="0074152B" w:rsidP="00D94529">
            <w:pPr>
              <w:numPr>
                <w:ilvl w:val="0"/>
                <w:numId w:val="1"/>
              </w:numPr>
              <w:tabs>
                <w:tab w:val="left" w:pos="282"/>
              </w:tabs>
              <w:spacing w:after="0" w:line="240" w:lineRule="auto"/>
              <w:contextualSpacing/>
              <w:rPr>
                <w:sz w:val="24"/>
                <w:szCs w:val="24"/>
                <w:lang w:val="ru-RU" w:eastAsia="ru-RU"/>
              </w:rPr>
            </w:pPr>
            <w:r>
              <w:rPr>
                <w:sz w:val="24"/>
                <w:szCs w:val="24"/>
                <w:lang w:val="ru-RU" w:eastAsia="ru-RU"/>
              </w:rPr>
              <w:t>ВПО</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8478E" w14:textId="77777777" w:rsidR="0074152B" w:rsidRDefault="0074152B">
            <w:pPr>
              <w:spacing w:after="0" w:line="240" w:lineRule="auto"/>
              <w:jc w:val="center"/>
              <w:rPr>
                <w:noProof/>
                <w:sz w:val="28"/>
                <w:szCs w:val="28"/>
                <w:lang w:eastAsia="ru-RU"/>
              </w:rPr>
            </w:pPr>
            <w:r>
              <w:rPr>
                <w:noProof/>
                <w:sz w:val="28"/>
                <w:szCs w:val="28"/>
                <w:lang w:eastAsia="ru-RU"/>
              </w:rPr>
              <w:t>158</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DEAB5" w14:textId="77777777" w:rsidR="0074152B" w:rsidRDefault="0074152B">
            <w:pPr>
              <w:spacing w:after="0" w:line="240" w:lineRule="auto"/>
              <w:jc w:val="center"/>
              <w:rPr>
                <w:noProof/>
                <w:sz w:val="28"/>
                <w:szCs w:val="28"/>
                <w:lang w:eastAsia="ru-RU"/>
              </w:rPr>
            </w:pPr>
            <w:r>
              <w:rPr>
                <w:noProof/>
                <w:sz w:val="28"/>
                <w:szCs w:val="28"/>
                <w:lang w:eastAsia="ru-RU"/>
              </w:rPr>
              <w:t>236</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1C63E" w14:textId="77777777" w:rsidR="0074152B" w:rsidRDefault="0074152B">
            <w:pPr>
              <w:spacing w:after="0" w:line="240" w:lineRule="auto"/>
              <w:jc w:val="center"/>
              <w:rPr>
                <w:noProof/>
                <w:sz w:val="28"/>
                <w:szCs w:val="28"/>
                <w:lang w:eastAsia="ru-RU"/>
              </w:rPr>
            </w:pPr>
            <w:r>
              <w:rPr>
                <w:noProof/>
                <w:sz w:val="28"/>
                <w:szCs w:val="28"/>
                <w:lang w:eastAsia="ru-RU"/>
              </w:rPr>
              <w:t>355</w:t>
            </w:r>
          </w:p>
        </w:tc>
      </w:tr>
      <w:tr w:rsidR="0074152B" w14:paraId="60B332F6" w14:textId="77777777" w:rsidTr="0074152B">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3DB73" w14:textId="77777777" w:rsidR="0074152B" w:rsidRDefault="0074152B" w:rsidP="00D94529">
            <w:pPr>
              <w:numPr>
                <w:ilvl w:val="0"/>
                <w:numId w:val="1"/>
              </w:numPr>
              <w:tabs>
                <w:tab w:val="left" w:pos="301"/>
              </w:tabs>
              <w:spacing w:after="0" w:line="240" w:lineRule="auto"/>
              <w:ind w:left="29"/>
              <w:contextualSpacing/>
              <w:rPr>
                <w:sz w:val="24"/>
                <w:szCs w:val="24"/>
                <w:lang w:eastAsia="ru-RU"/>
              </w:rPr>
            </w:pPr>
            <w:r>
              <w:rPr>
                <w:sz w:val="24"/>
                <w:szCs w:val="24"/>
                <w:lang w:eastAsia="ru-RU"/>
              </w:rPr>
              <w:t xml:space="preserve">- діти захисників і захисниць України </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6BC5F" w14:textId="77777777" w:rsidR="0074152B" w:rsidRDefault="0074152B">
            <w:pPr>
              <w:spacing w:after="0" w:line="240" w:lineRule="auto"/>
              <w:jc w:val="center"/>
              <w:rPr>
                <w:noProof/>
                <w:sz w:val="28"/>
                <w:szCs w:val="28"/>
                <w:lang w:eastAsia="ru-RU"/>
              </w:rPr>
            </w:pPr>
            <w:r>
              <w:rPr>
                <w:noProof/>
                <w:sz w:val="28"/>
                <w:szCs w:val="28"/>
                <w:lang w:eastAsia="ru-RU"/>
              </w:rPr>
              <w:t>321</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54A13" w14:textId="77777777" w:rsidR="0074152B" w:rsidRDefault="0074152B">
            <w:pPr>
              <w:spacing w:after="0" w:line="240" w:lineRule="auto"/>
              <w:jc w:val="center"/>
              <w:rPr>
                <w:noProof/>
                <w:sz w:val="28"/>
                <w:szCs w:val="28"/>
                <w:lang w:eastAsia="ru-RU"/>
              </w:rPr>
            </w:pPr>
            <w:r>
              <w:rPr>
                <w:noProof/>
                <w:sz w:val="28"/>
                <w:szCs w:val="28"/>
                <w:lang w:eastAsia="ru-RU"/>
              </w:rPr>
              <w:t>295</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79245" w14:textId="77777777" w:rsidR="0074152B" w:rsidRDefault="0074152B">
            <w:pPr>
              <w:spacing w:after="0" w:line="240" w:lineRule="auto"/>
              <w:jc w:val="center"/>
              <w:rPr>
                <w:noProof/>
                <w:sz w:val="28"/>
                <w:szCs w:val="28"/>
                <w:lang w:eastAsia="ru-RU"/>
              </w:rPr>
            </w:pPr>
            <w:r>
              <w:rPr>
                <w:noProof/>
                <w:sz w:val="28"/>
                <w:szCs w:val="28"/>
                <w:lang w:eastAsia="ru-RU"/>
              </w:rPr>
              <w:t>461</w:t>
            </w:r>
          </w:p>
        </w:tc>
      </w:tr>
    </w:tbl>
    <w:p w14:paraId="55B6F5A9" w14:textId="77777777" w:rsidR="0074152B" w:rsidRDefault="0074152B" w:rsidP="0074152B">
      <w:pPr>
        <w:spacing w:after="0" w:line="240" w:lineRule="auto"/>
        <w:jc w:val="center"/>
        <w:rPr>
          <w:rFonts w:ascii="Times New Roman" w:hAnsi="Times New Roman"/>
          <w:sz w:val="28"/>
          <w:szCs w:val="28"/>
        </w:rPr>
      </w:pPr>
    </w:p>
    <w:p w14:paraId="66FB3C9E" w14:textId="77777777" w:rsidR="0074152B" w:rsidRDefault="0074152B" w:rsidP="0074152B">
      <w:pPr>
        <w:spacing w:after="0" w:line="240" w:lineRule="auto"/>
        <w:jc w:val="center"/>
        <w:rPr>
          <w:rFonts w:ascii="Times New Roman" w:hAnsi="Times New Roman"/>
          <w:sz w:val="28"/>
          <w:szCs w:val="28"/>
        </w:rPr>
      </w:pPr>
      <w:r>
        <w:rPr>
          <w:rFonts w:ascii="Times New Roman" w:hAnsi="Times New Roman"/>
          <w:sz w:val="28"/>
          <w:szCs w:val="28"/>
        </w:rPr>
        <w:t>Вартість одноразового гарячого харчування на 1 дитину</w:t>
      </w:r>
    </w:p>
    <w:tbl>
      <w:tblPr>
        <w:tblStyle w:val="a6"/>
        <w:tblW w:w="0" w:type="auto"/>
        <w:tblInd w:w="0" w:type="dxa"/>
        <w:tblLook w:val="04A0" w:firstRow="1" w:lastRow="0" w:firstColumn="1" w:lastColumn="0" w:noHBand="0" w:noVBand="1"/>
      </w:tblPr>
      <w:tblGrid>
        <w:gridCol w:w="3539"/>
        <w:gridCol w:w="1925"/>
        <w:gridCol w:w="1926"/>
        <w:gridCol w:w="1926"/>
      </w:tblGrid>
      <w:tr w:rsidR="0074152B" w14:paraId="1F541798" w14:textId="77777777" w:rsidTr="0074152B">
        <w:tc>
          <w:tcPr>
            <w:tcW w:w="3539" w:type="dxa"/>
            <w:tcBorders>
              <w:top w:val="single" w:sz="4" w:space="0" w:color="auto"/>
              <w:left w:val="single" w:sz="4" w:space="0" w:color="auto"/>
              <w:bottom w:val="single" w:sz="4" w:space="0" w:color="auto"/>
              <w:right w:val="single" w:sz="4" w:space="0" w:color="auto"/>
            </w:tcBorders>
            <w:hideMark/>
          </w:tcPr>
          <w:p w14:paraId="4F516CA3" w14:textId="77777777" w:rsidR="0074152B" w:rsidRDefault="0074152B">
            <w:pPr>
              <w:spacing w:after="0" w:line="240" w:lineRule="auto"/>
              <w:jc w:val="center"/>
              <w:rPr>
                <w:rFonts w:ascii="Times New Roman" w:hAnsi="Times New Roman"/>
                <w:sz w:val="20"/>
                <w:szCs w:val="20"/>
              </w:rPr>
            </w:pPr>
            <w:r>
              <w:rPr>
                <w:rFonts w:ascii="Times New Roman" w:hAnsi="Times New Roman"/>
                <w:sz w:val="20"/>
                <w:szCs w:val="20"/>
              </w:rPr>
              <w:t>вартість харчування, грн</w:t>
            </w:r>
          </w:p>
        </w:tc>
        <w:tc>
          <w:tcPr>
            <w:tcW w:w="1925" w:type="dxa"/>
            <w:tcBorders>
              <w:top w:val="single" w:sz="4" w:space="0" w:color="auto"/>
              <w:left w:val="single" w:sz="4" w:space="0" w:color="auto"/>
              <w:bottom w:val="single" w:sz="4" w:space="0" w:color="auto"/>
              <w:right w:val="single" w:sz="4" w:space="0" w:color="auto"/>
            </w:tcBorders>
            <w:hideMark/>
          </w:tcPr>
          <w:p w14:paraId="01C190FF" w14:textId="77777777" w:rsidR="0074152B" w:rsidRDefault="0074152B">
            <w:pPr>
              <w:spacing w:after="0" w:line="240" w:lineRule="auto"/>
              <w:jc w:val="center"/>
              <w:rPr>
                <w:rFonts w:ascii="Times New Roman" w:hAnsi="Times New Roman"/>
                <w:sz w:val="20"/>
                <w:szCs w:val="20"/>
              </w:rPr>
            </w:pPr>
            <w:r>
              <w:rPr>
                <w:rFonts w:ascii="Times New Roman" w:hAnsi="Times New Roman"/>
                <w:sz w:val="20"/>
                <w:szCs w:val="20"/>
              </w:rPr>
              <w:t>2021</w:t>
            </w:r>
          </w:p>
        </w:tc>
        <w:tc>
          <w:tcPr>
            <w:tcW w:w="1926" w:type="dxa"/>
            <w:tcBorders>
              <w:top w:val="single" w:sz="4" w:space="0" w:color="auto"/>
              <w:left w:val="single" w:sz="4" w:space="0" w:color="auto"/>
              <w:bottom w:val="single" w:sz="4" w:space="0" w:color="auto"/>
              <w:right w:val="single" w:sz="4" w:space="0" w:color="auto"/>
            </w:tcBorders>
            <w:hideMark/>
          </w:tcPr>
          <w:p w14:paraId="79E429B3" w14:textId="77777777" w:rsidR="0074152B" w:rsidRDefault="0074152B">
            <w:pPr>
              <w:spacing w:after="0" w:line="240" w:lineRule="auto"/>
              <w:jc w:val="center"/>
              <w:rPr>
                <w:rFonts w:ascii="Times New Roman" w:hAnsi="Times New Roman"/>
                <w:sz w:val="20"/>
                <w:szCs w:val="20"/>
              </w:rPr>
            </w:pPr>
            <w:r>
              <w:rPr>
                <w:rFonts w:ascii="Times New Roman" w:hAnsi="Times New Roman"/>
                <w:sz w:val="20"/>
                <w:szCs w:val="20"/>
              </w:rPr>
              <w:t>2022</w:t>
            </w:r>
          </w:p>
        </w:tc>
        <w:tc>
          <w:tcPr>
            <w:tcW w:w="1926" w:type="dxa"/>
            <w:tcBorders>
              <w:top w:val="single" w:sz="4" w:space="0" w:color="auto"/>
              <w:left w:val="single" w:sz="4" w:space="0" w:color="auto"/>
              <w:bottom w:val="single" w:sz="4" w:space="0" w:color="auto"/>
              <w:right w:val="single" w:sz="4" w:space="0" w:color="auto"/>
            </w:tcBorders>
            <w:hideMark/>
          </w:tcPr>
          <w:p w14:paraId="4120B888" w14:textId="77777777" w:rsidR="0074152B" w:rsidRDefault="0074152B">
            <w:pPr>
              <w:spacing w:after="0" w:line="240" w:lineRule="auto"/>
              <w:jc w:val="center"/>
              <w:rPr>
                <w:rFonts w:ascii="Times New Roman" w:hAnsi="Times New Roman"/>
                <w:sz w:val="20"/>
                <w:szCs w:val="20"/>
              </w:rPr>
            </w:pPr>
            <w:r>
              <w:rPr>
                <w:rFonts w:ascii="Times New Roman" w:hAnsi="Times New Roman"/>
                <w:sz w:val="20"/>
                <w:szCs w:val="20"/>
              </w:rPr>
              <w:t>2023</w:t>
            </w:r>
          </w:p>
        </w:tc>
      </w:tr>
      <w:tr w:rsidR="0074152B" w14:paraId="05979CCC" w14:textId="77777777" w:rsidTr="0074152B">
        <w:tc>
          <w:tcPr>
            <w:tcW w:w="3539" w:type="dxa"/>
            <w:tcBorders>
              <w:top w:val="single" w:sz="4" w:space="0" w:color="auto"/>
              <w:left w:val="single" w:sz="4" w:space="0" w:color="auto"/>
              <w:bottom w:val="single" w:sz="4" w:space="0" w:color="auto"/>
              <w:right w:val="single" w:sz="4" w:space="0" w:color="auto"/>
            </w:tcBorders>
            <w:hideMark/>
          </w:tcPr>
          <w:p w14:paraId="7819E20E" w14:textId="77777777" w:rsidR="0074152B" w:rsidRDefault="0074152B">
            <w:pPr>
              <w:spacing w:after="0" w:line="240" w:lineRule="auto"/>
              <w:jc w:val="center"/>
              <w:rPr>
                <w:rFonts w:ascii="Times New Roman" w:hAnsi="Times New Roman"/>
                <w:sz w:val="24"/>
                <w:szCs w:val="24"/>
              </w:rPr>
            </w:pPr>
            <w:r>
              <w:rPr>
                <w:rFonts w:ascii="Times New Roman" w:hAnsi="Times New Roman"/>
                <w:sz w:val="24"/>
                <w:szCs w:val="24"/>
              </w:rPr>
              <w:t>6-10 років</w:t>
            </w:r>
          </w:p>
        </w:tc>
        <w:tc>
          <w:tcPr>
            <w:tcW w:w="1925" w:type="dxa"/>
            <w:tcBorders>
              <w:top w:val="single" w:sz="4" w:space="0" w:color="auto"/>
              <w:left w:val="single" w:sz="4" w:space="0" w:color="auto"/>
              <w:bottom w:val="single" w:sz="4" w:space="0" w:color="auto"/>
              <w:right w:val="single" w:sz="4" w:space="0" w:color="auto"/>
            </w:tcBorders>
            <w:hideMark/>
          </w:tcPr>
          <w:p w14:paraId="14022A00"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27,54</w:t>
            </w:r>
          </w:p>
        </w:tc>
        <w:tc>
          <w:tcPr>
            <w:tcW w:w="1926" w:type="dxa"/>
            <w:tcBorders>
              <w:top w:val="single" w:sz="4" w:space="0" w:color="auto"/>
              <w:left w:val="single" w:sz="4" w:space="0" w:color="auto"/>
              <w:bottom w:val="single" w:sz="4" w:space="0" w:color="auto"/>
              <w:right w:val="single" w:sz="4" w:space="0" w:color="auto"/>
            </w:tcBorders>
            <w:hideMark/>
          </w:tcPr>
          <w:p w14:paraId="3211FFAB"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38,08</w:t>
            </w:r>
          </w:p>
        </w:tc>
        <w:tc>
          <w:tcPr>
            <w:tcW w:w="1926" w:type="dxa"/>
            <w:tcBorders>
              <w:top w:val="single" w:sz="4" w:space="0" w:color="auto"/>
              <w:left w:val="single" w:sz="4" w:space="0" w:color="auto"/>
              <w:bottom w:val="single" w:sz="4" w:space="0" w:color="auto"/>
              <w:right w:val="single" w:sz="4" w:space="0" w:color="auto"/>
            </w:tcBorders>
            <w:hideMark/>
          </w:tcPr>
          <w:p w14:paraId="778A0967"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53,22</w:t>
            </w:r>
          </w:p>
        </w:tc>
      </w:tr>
      <w:tr w:rsidR="0074152B" w14:paraId="2E1EAB53" w14:textId="77777777" w:rsidTr="0074152B">
        <w:tc>
          <w:tcPr>
            <w:tcW w:w="3539" w:type="dxa"/>
            <w:tcBorders>
              <w:top w:val="single" w:sz="4" w:space="0" w:color="auto"/>
              <w:left w:val="single" w:sz="4" w:space="0" w:color="auto"/>
              <w:bottom w:val="single" w:sz="4" w:space="0" w:color="auto"/>
              <w:right w:val="single" w:sz="4" w:space="0" w:color="auto"/>
            </w:tcBorders>
            <w:hideMark/>
          </w:tcPr>
          <w:p w14:paraId="2466F2A3" w14:textId="77777777" w:rsidR="0074152B" w:rsidRDefault="0074152B">
            <w:pPr>
              <w:spacing w:after="0" w:line="240" w:lineRule="auto"/>
              <w:jc w:val="center"/>
              <w:rPr>
                <w:rFonts w:ascii="Times New Roman" w:hAnsi="Times New Roman"/>
                <w:sz w:val="24"/>
                <w:szCs w:val="24"/>
              </w:rPr>
            </w:pPr>
            <w:r>
              <w:rPr>
                <w:rFonts w:ascii="Times New Roman" w:hAnsi="Times New Roman"/>
                <w:sz w:val="24"/>
                <w:szCs w:val="24"/>
              </w:rPr>
              <w:t>Ліцей № 4 С.І. Олійника</w:t>
            </w:r>
          </w:p>
        </w:tc>
        <w:tc>
          <w:tcPr>
            <w:tcW w:w="1925" w:type="dxa"/>
            <w:tcBorders>
              <w:top w:val="single" w:sz="4" w:space="0" w:color="auto"/>
              <w:left w:val="single" w:sz="4" w:space="0" w:color="auto"/>
              <w:bottom w:val="single" w:sz="4" w:space="0" w:color="auto"/>
              <w:right w:val="single" w:sz="4" w:space="0" w:color="auto"/>
            </w:tcBorders>
            <w:hideMark/>
          </w:tcPr>
          <w:p w14:paraId="1C77175B"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58,36</w:t>
            </w:r>
          </w:p>
        </w:tc>
        <w:tc>
          <w:tcPr>
            <w:tcW w:w="1926" w:type="dxa"/>
            <w:tcBorders>
              <w:top w:val="single" w:sz="4" w:space="0" w:color="auto"/>
              <w:left w:val="single" w:sz="4" w:space="0" w:color="auto"/>
              <w:bottom w:val="single" w:sz="4" w:space="0" w:color="auto"/>
              <w:right w:val="single" w:sz="4" w:space="0" w:color="auto"/>
            </w:tcBorders>
            <w:hideMark/>
          </w:tcPr>
          <w:p w14:paraId="1FC7C41E"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69,89</w:t>
            </w:r>
          </w:p>
        </w:tc>
        <w:tc>
          <w:tcPr>
            <w:tcW w:w="1926" w:type="dxa"/>
            <w:tcBorders>
              <w:top w:val="single" w:sz="4" w:space="0" w:color="auto"/>
              <w:left w:val="single" w:sz="4" w:space="0" w:color="auto"/>
              <w:bottom w:val="single" w:sz="4" w:space="0" w:color="auto"/>
              <w:right w:val="single" w:sz="4" w:space="0" w:color="auto"/>
            </w:tcBorders>
            <w:hideMark/>
          </w:tcPr>
          <w:p w14:paraId="4DBB865E"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87,92</w:t>
            </w:r>
          </w:p>
        </w:tc>
      </w:tr>
      <w:tr w:rsidR="0074152B" w14:paraId="01CA8994" w14:textId="77777777" w:rsidTr="0074152B">
        <w:tc>
          <w:tcPr>
            <w:tcW w:w="3539" w:type="dxa"/>
            <w:tcBorders>
              <w:top w:val="single" w:sz="4" w:space="0" w:color="auto"/>
              <w:left w:val="single" w:sz="4" w:space="0" w:color="auto"/>
              <w:bottom w:val="single" w:sz="4" w:space="0" w:color="auto"/>
              <w:right w:val="single" w:sz="4" w:space="0" w:color="auto"/>
            </w:tcBorders>
            <w:hideMark/>
          </w:tcPr>
          <w:p w14:paraId="699F6D8F" w14:textId="77777777" w:rsidR="0074152B" w:rsidRDefault="0074152B">
            <w:pPr>
              <w:spacing w:after="0" w:line="240" w:lineRule="auto"/>
              <w:jc w:val="center"/>
              <w:rPr>
                <w:rFonts w:ascii="Times New Roman" w:hAnsi="Times New Roman"/>
                <w:sz w:val="24"/>
                <w:szCs w:val="24"/>
              </w:rPr>
            </w:pPr>
            <w:r>
              <w:rPr>
                <w:rFonts w:ascii="Times New Roman" w:hAnsi="Times New Roman"/>
                <w:sz w:val="24"/>
                <w:szCs w:val="24"/>
              </w:rPr>
              <w:t>від 10 років</w:t>
            </w:r>
          </w:p>
        </w:tc>
        <w:tc>
          <w:tcPr>
            <w:tcW w:w="1925" w:type="dxa"/>
            <w:tcBorders>
              <w:top w:val="single" w:sz="4" w:space="0" w:color="auto"/>
              <w:left w:val="single" w:sz="4" w:space="0" w:color="auto"/>
              <w:bottom w:val="single" w:sz="4" w:space="0" w:color="auto"/>
              <w:right w:val="single" w:sz="4" w:space="0" w:color="auto"/>
            </w:tcBorders>
            <w:hideMark/>
          </w:tcPr>
          <w:p w14:paraId="243B020F"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32,10</w:t>
            </w:r>
          </w:p>
        </w:tc>
        <w:tc>
          <w:tcPr>
            <w:tcW w:w="1926" w:type="dxa"/>
            <w:tcBorders>
              <w:top w:val="single" w:sz="4" w:space="0" w:color="auto"/>
              <w:left w:val="single" w:sz="4" w:space="0" w:color="auto"/>
              <w:bottom w:val="single" w:sz="4" w:space="0" w:color="auto"/>
              <w:right w:val="single" w:sz="4" w:space="0" w:color="auto"/>
            </w:tcBorders>
            <w:hideMark/>
          </w:tcPr>
          <w:p w14:paraId="06CABDA3"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42,14</w:t>
            </w:r>
          </w:p>
        </w:tc>
        <w:tc>
          <w:tcPr>
            <w:tcW w:w="1926" w:type="dxa"/>
            <w:tcBorders>
              <w:top w:val="single" w:sz="4" w:space="0" w:color="auto"/>
              <w:left w:val="single" w:sz="4" w:space="0" w:color="auto"/>
              <w:bottom w:val="single" w:sz="4" w:space="0" w:color="auto"/>
              <w:right w:val="single" w:sz="4" w:space="0" w:color="auto"/>
            </w:tcBorders>
            <w:hideMark/>
          </w:tcPr>
          <w:p w14:paraId="2AD9D4EE"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58,81</w:t>
            </w:r>
          </w:p>
        </w:tc>
      </w:tr>
      <w:tr w:rsidR="0074152B" w14:paraId="00861E23" w14:textId="77777777" w:rsidTr="0074152B">
        <w:tc>
          <w:tcPr>
            <w:tcW w:w="3539" w:type="dxa"/>
            <w:tcBorders>
              <w:top w:val="single" w:sz="4" w:space="0" w:color="auto"/>
              <w:left w:val="single" w:sz="4" w:space="0" w:color="auto"/>
              <w:bottom w:val="single" w:sz="4" w:space="0" w:color="auto"/>
              <w:right w:val="single" w:sz="4" w:space="0" w:color="auto"/>
            </w:tcBorders>
            <w:hideMark/>
          </w:tcPr>
          <w:p w14:paraId="520CA172" w14:textId="77777777" w:rsidR="0074152B" w:rsidRDefault="0074152B">
            <w:pPr>
              <w:spacing w:after="0" w:line="240" w:lineRule="auto"/>
              <w:jc w:val="center"/>
              <w:rPr>
                <w:rFonts w:ascii="Times New Roman" w:hAnsi="Times New Roman"/>
                <w:sz w:val="24"/>
                <w:szCs w:val="24"/>
              </w:rPr>
            </w:pPr>
            <w:r>
              <w:rPr>
                <w:rFonts w:ascii="Times New Roman" w:hAnsi="Times New Roman"/>
                <w:sz w:val="24"/>
                <w:szCs w:val="24"/>
              </w:rPr>
              <w:t>Ліцей № 4 С.І. Олійника</w:t>
            </w:r>
          </w:p>
        </w:tc>
        <w:tc>
          <w:tcPr>
            <w:tcW w:w="1925" w:type="dxa"/>
            <w:tcBorders>
              <w:top w:val="single" w:sz="4" w:space="0" w:color="auto"/>
              <w:left w:val="single" w:sz="4" w:space="0" w:color="auto"/>
              <w:bottom w:val="single" w:sz="4" w:space="0" w:color="auto"/>
              <w:right w:val="single" w:sz="4" w:space="0" w:color="auto"/>
            </w:tcBorders>
            <w:hideMark/>
          </w:tcPr>
          <w:p w14:paraId="499A7279"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62,92</w:t>
            </w:r>
          </w:p>
        </w:tc>
        <w:tc>
          <w:tcPr>
            <w:tcW w:w="1926" w:type="dxa"/>
            <w:tcBorders>
              <w:top w:val="single" w:sz="4" w:space="0" w:color="auto"/>
              <w:left w:val="single" w:sz="4" w:space="0" w:color="auto"/>
              <w:bottom w:val="single" w:sz="4" w:space="0" w:color="auto"/>
              <w:right w:val="single" w:sz="4" w:space="0" w:color="auto"/>
            </w:tcBorders>
            <w:hideMark/>
          </w:tcPr>
          <w:p w14:paraId="4526778E"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73,36</w:t>
            </w:r>
          </w:p>
        </w:tc>
        <w:tc>
          <w:tcPr>
            <w:tcW w:w="1926" w:type="dxa"/>
            <w:tcBorders>
              <w:top w:val="single" w:sz="4" w:space="0" w:color="auto"/>
              <w:left w:val="single" w:sz="4" w:space="0" w:color="auto"/>
              <w:bottom w:val="single" w:sz="4" w:space="0" w:color="auto"/>
              <w:right w:val="single" w:sz="4" w:space="0" w:color="auto"/>
            </w:tcBorders>
            <w:hideMark/>
          </w:tcPr>
          <w:p w14:paraId="6FC55621"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100,01</w:t>
            </w:r>
          </w:p>
        </w:tc>
      </w:tr>
      <w:tr w:rsidR="0074152B" w14:paraId="1B7F2ECF" w14:textId="77777777" w:rsidTr="0074152B">
        <w:tc>
          <w:tcPr>
            <w:tcW w:w="3539" w:type="dxa"/>
            <w:tcBorders>
              <w:top w:val="single" w:sz="4" w:space="0" w:color="auto"/>
              <w:left w:val="single" w:sz="4" w:space="0" w:color="auto"/>
              <w:bottom w:val="single" w:sz="4" w:space="0" w:color="auto"/>
              <w:right w:val="single" w:sz="4" w:space="0" w:color="auto"/>
            </w:tcBorders>
            <w:hideMark/>
          </w:tcPr>
          <w:p w14:paraId="343ED8CB" w14:textId="77777777" w:rsidR="0074152B" w:rsidRDefault="0074152B">
            <w:pPr>
              <w:spacing w:after="0" w:line="240" w:lineRule="auto"/>
              <w:jc w:val="center"/>
              <w:rPr>
                <w:rFonts w:ascii="Times New Roman" w:hAnsi="Times New Roman"/>
                <w:sz w:val="24"/>
                <w:szCs w:val="24"/>
              </w:rPr>
            </w:pPr>
            <w:r>
              <w:rPr>
                <w:rFonts w:ascii="Times New Roman" w:hAnsi="Times New Roman"/>
                <w:sz w:val="24"/>
                <w:szCs w:val="24"/>
              </w:rPr>
              <w:t>1-4 класи (ГПД)</w:t>
            </w:r>
          </w:p>
        </w:tc>
        <w:tc>
          <w:tcPr>
            <w:tcW w:w="1925" w:type="dxa"/>
            <w:tcBorders>
              <w:top w:val="single" w:sz="4" w:space="0" w:color="auto"/>
              <w:left w:val="single" w:sz="4" w:space="0" w:color="auto"/>
              <w:bottom w:val="single" w:sz="4" w:space="0" w:color="auto"/>
              <w:right w:val="single" w:sz="4" w:space="0" w:color="auto"/>
            </w:tcBorders>
            <w:hideMark/>
          </w:tcPr>
          <w:p w14:paraId="6A0FA070"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32, 10</w:t>
            </w:r>
          </w:p>
        </w:tc>
        <w:tc>
          <w:tcPr>
            <w:tcW w:w="1926" w:type="dxa"/>
            <w:tcBorders>
              <w:top w:val="single" w:sz="4" w:space="0" w:color="auto"/>
              <w:left w:val="single" w:sz="4" w:space="0" w:color="auto"/>
              <w:bottom w:val="single" w:sz="4" w:space="0" w:color="auto"/>
              <w:right w:val="single" w:sz="4" w:space="0" w:color="auto"/>
            </w:tcBorders>
            <w:hideMark/>
          </w:tcPr>
          <w:p w14:paraId="748AD2F8"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34,01</w:t>
            </w:r>
          </w:p>
        </w:tc>
        <w:tc>
          <w:tcPr>
            <w:tcW w:w="1926" w:type="dxa"/>
            <w:tcBorders>
              <w:top w:val="single" w:sz="4" w:space="0" w:color="auto"/>
              <w:left w:val="single" w:sz="4" w:space="0" w:color="auto"/>
              <w:bottom w:val="single" w:sz="4" w:space="0" w:color="auto"/>
              <w:right w:val="single" w:sz="4" w:space="0" w:color="auto"/>
            </w:tcBorders>
            <w:hideMark/>
          </w:tcPr>
          <w:p w14:paraId="0CCC7A5E"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49,92</w:t>
            </w:r>
          </w:p>
        </w:tc>
      </w:tr>
      <w:tr w:rsidR="0074152B" w14:paraId="659B5A11" w14:textId="77777777" w:rsidTr="0074152B">
        <w:tc>
          <w:tcPr>
            <w:tcW w:w="3539" w:type="dxa"/>
            <w:tcBorders>
              <w:top w:val="single" w:sz="4" w:space="0" w:color="auto"/>
              <w:left w:val="single" w:sz="4" w:space="0" w:color="auto"/>
              <w:bottom w:val="single" w:sz="4" w:space="0" w:color="auto"/>
              <w:right w:val="single" w:sz="4" w:space="0" w:color="auto"/>
            </w:tcBorders>
            <w:hideMark/>
          </w:tcPr>
          <w:p w14:paraId="793379B0" w14:textId="77777777" w:rsidR="0074152B" w:rsidRDefault="0074152B">
            <w:pPr>
              <w:spacing w:after="0" w:line="240" w:lineRule="auto"/>
              <w:jc w:val="center"/>
              <w:rPr>
                <w:rFonts w:ascii="Times New Roman" w:hAnsi="Times New Roman"/>
                <w:sz w:val="24"/>
                <w:szCs w:val="24"/>
              </w:rPr>
            </w:pPr>
            <w:r>
              <w:rPr>
                <w:rFonts w:ascii="Times New Roman" w:hAnsi="Times New Roman"/>
                <w:sz w:val="24"/>
                <w:szCs w:val="24"/>
              </w:rPr>
              <w:t>Ліцей № 4 С.І. Олійника (ГПД)</w:t>
            </w:r>
          </w:p>
        </w:tc>
        <w:tc>
          <w:tcPr>
            <w:tcW w:w="1925" w:type="dxa"/>
            <w:tcBorders>
              <w:top w:val="single" w:sz="4" w:space="0" w:color="auto"/>
              <w:left w:val="single" w:sz="4" w:space="0" w:color="auto"/>
              <w:bottom w:val="single" w:sz="4" w:space="0" w:color="auto"/>
              <w:right w:val="single" w:sz="4" w:space="0" w:color="auto"/>
            </w:tcBorders>
            <w:hideMark/>
          </w:tcPr>
          <w:p w14:paraId="46D04182"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58,36</w:t>
            </w:r>
          </w:p>
        </w:tc>
        <w:tc>
          <w:tcPr>
            <w:tcW w:w="1926" w:type="dxa"/>
            <w:tcBorders>
              <w:top w:val="single" w:sz="4" w:space="0" w:color="auto"/>
              <w:left w:val="single" w:sz="4" w:space="0" w:color="auto"/>
              <w:bottom w:val="single" w:sz="4" w:space="0" w:color="auto"/>
              <w:right w:val="single" w:sz="4" w:space="0" w:color="auto"/>
            </w:tcBorders>
            <w:hideMark/>
          </w:tcPr>
          <w:p w14:paraId="3E6DF9B5"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76,64</w:t>
            </w:r>
          </w:p>
        </w:tc>
        <w:tc>
          <w:tcPr>
            <w:tcW w:w="1926" w:type="dxa"/>
            <w:tcBorders>
              <w:top w:val="single" w:sz="4" w:space="0" w:color="auto"/>
              <w:left w:val="single" w:sz="4" w:space="0" w:color="auto"/>
              <w:bottom w:val="single" w:sz="4" w:space="0" w:color="auto"/>
              <w:right w:val="single" w:sz="4" w:space="0" w:color="auto"/>
            </w:tcBorders>
            <w:hideMark/>
          </w:tcPr>
          <w:p w14:paraId="1C117AA9"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96,65</w:t>
            </w:r>
          </w:p>
        </w:tc>
      </w:tr>
      <w:tr w:rsidR="0074152B" w14:paraId="10672DF6" w14:textId="77777777" w:rsidTr="0074152B">
        <w:tc>
          <w:tcPr>
            <w:tcW w:w="3539" w:type="dxa"/>
            <w:tcBorders>
              <w:top w:val="single" w:sz="4" w:space="0" w:color="auto"/>
              <w:left w:val="single" w:sz="4" w:space="0" w:color="auto"/>
              <w:bottom w:val="single" w:sz="4" w:space="0" w:color="auto"/>
              <w:right w:val="single" w:sz="4" w:space="0" w:color="auto"/>
            </w:tcBorders>
            <w:hideMark/>
          </w:tcPr>
          <w:p w14:paraId="13DB329E" w14:textId="77777777" w:rsidR="0074152B" w:rsidRDefault="0074152B">
            <w:pPr>
              <w:spacing w:after="0" w:line="240" w:lineRule="auto"/>
              <w:jc w:val="center"/>
              <w:rPr>
                <w:rFonts w:ascii="Times New Roman" w:hAnsi="Times New Roman"/>
                <w:sz w:val="24"/>
                <w:szCs w:val="24"/>
              </w:rPr>
            </w:pPr>
            <w:r>
              <w:rPr>
                <w:rFonts w:ascii="Times New Roman" w:hAnsi="Times New Roman"/>
                <w:sz w:val="24"/>
                <w:szCs w:val="24"/>
              </w:rPr>
              <w:t>Садочки, до 3-х років</w:t>
            </w:r>
          </w:p>
        </w:tc>
        <w:tc>
          <w:tcPr>
            <w:tcW w:w="1925" w:type="dxa"/>
            <w:tcBorders>
              <w:top w:val="single" w:sz="4" w:space="0" w:color="auto"/>
              <w:left w:val="single" w:sz="4" w:space="0" w:color="auto"/>
              <w:bottom w:val="single" w:sz="4" w:space="0" w:color="auto"/>
              <w:right w:val="single" w:sz="4" w:space="0" w:color="auto"/>
            </w:tcBorders>
            <w:hideMark/>
          </w:tcPr>
          <w:p w14:paraId="5B319537"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53,98</w:t>
            </w:r>
          </w:p>
        </w:tc>
        <w:tc>
          <w:tcPr>
            <w:tcW w:w="1926" w:type="dxa"/>
            <w:tcBorders>
              <w:top w:val="single" w:sz="4" w:space="0" w:color="auto"/>
              <w:left w:val="single" w:sz="4" w:space="0" w:color="auto"/>
              <w:bottom w:val="single" w:sz="4" w:space="0" w:color="auto"/>
              <w:right w:val="single" w:sz="4" w:space="0" w:color="auto"/>
            </w:tcBorders>
            <w:hideMark/>
          </w:tcPr>
          <w:p w14:paraId="18363334"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61,14</w:t>
            </w:r>
          </w:p>
        </w:tc>
        <w:tc>
          <w:tcPr>
            <w:tcW w:w="1926" w:type="dxa"/>
            <w:tcBorders>
              <w:top w:val="single" w:sz="4" w:space="0" w:color="auto"/>
              <w:left w:val="single" w:sz="4" w:space="0" w:color="auto"/>
              <w:bottom w:val="single" w:sz="4" w:space="0" w:color="auto"/>
              <w:right w:val="single" w:sz="4" w:space="0" w:color="auto"/>
            </w:tcBorders>
            <w:hideMark/>
          </w:tcPr>
          <w:p w14:paraId="72570BA8"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85,29</w:t>
            </w:r>
          </w:p>
        </w:tc>
      </w:tr>
      <w:tr w:rsidR="0074152B" w14:paraId="2C988A03" w14:textId="77777777" w:rsidTr="0074152B">
        <w:tc>
          <w:tcPr>
            <w:tcW w:w="3539" w:type="dxa"/>
            <w:tcBorders>
              <w:top w:val="single" w:sz="4" w:space="0" w:color="auto"/>
              <w:left w:val="single" w:sz="4" w:space="0" w:color="auto"/>
              <w:bottom w:val="single" w:sz="4" w:space="0" w:color="auto"/>
              <w:right w:val="single" w:sz="4" w:space="0" w:color="auto"/>
            </w:tcBorders>
            <w:hideMark/>
          </w:tcPr>
          <w:p w14:paraId="615AE8A4" w14:textId="77777777" w:rsidR="0074152B" w:rsidRDefault="0074152B">
            <w:pPr>
              <w:spacing w:after="0" w:line="240" w:lineRule="auto"/>
              <w:jc w:val="center"/>
              <w:rPr>
                <w:rFonts w:ascii="Times New Roman" w:hAnsi="Times New Roman"/>
                <w:sz w:val="24"/>
                <w:szCs w:val="24"/>
              </w:rPr>
            </w:pPr>
            <w:r>
              <w:rPr>
                <w:rFonts w:ascii="Times New Roman" w:hAnsi="Times New Roman"/>
                <w:sz w:val="24"/>
                <w:szCs w:val="24"/>
              </w:rPr>
              <w:t>Садочки, до 7-и років</w:t>
            </w:r>
          </w:p>
        </w:tc>
        <w:tc>
          <w:tcPr>
            <w:tcW w:w="1925" w:type="dxa"/>
            <w:tcBorders>
              <w:top w:val="single" w:sz="4" w:space="0" w:color="auto"/>
              <w:left w:val="single" w:sz="4" w:space="0" w:color="auto"/>
              <w:bottom w:val="single" w:sz="4" w:space="0" w:color="auto"/>
              <w:right w:val="single" w:sz="4" w:space="0" w:color="auto"/>
            </w:tcBorders>
            <w:hideMark/>
          </w:tcPr>
          <w:p w14:paraId="779BD735"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100,81</w:t>
            </w:r>
          </w:p>
        </w:tc>
        <w:tc>
          <w:tcPr>
            <w:tcW w:w="1926" w:type="dxa"/>
            <w:tcBorders>
              <w:top w:val="single" w:sz="4" w:space="0" w:color="auto"/>
              <w:left w:val="single" w:sz="4" w:space="0" w:color="auto"/>
              <w:bottom w:val="single" w:sz="4" w:space="0" w:color="auto"/>
              <w:right w:val="single" w:sz="4" w:space="0" w:color="auto"/>
            </w:tcBorders>
            <w:hideMark/>
          </w:tcPr>
          <w:p w14:paraId="309C0138"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80,24</w:t>
            </w:r>
          </w:p>
        </w:tc>
        <w:tc>
          <w:tcPr>
            <w:tcW w:w="1926" w:type="dxa"/>
            <w:tcBorders>
              <w:top w:val="single" w:sz="4" w:space="0" w:color="auto"/>
              <w:left w:val="single" w:sz="4" w:space="0" w:color="auto"/>
              <w:bottom w:val="single" w:sz="4" w:space="0" w:color="auto"/>
              <w:right w:val="single" w:sz="4" w:space="0" w:color="auto"/>
            </w:tcBorders>
            <w:hideMark/>
          </w:tcPr>
          <w:p w14:paraId="6BE789A6" w14:textId="77777777" w:rsidR="0074152B" w:rsidRDefault="0074152B">
            <w:pPr>
              <w:spacing w:after="0" w:line="240" w:lineRule="auto"/>
              <w:jc w:val="center"/>
              <w:rPr>
                <w:rFonts w:ascii="Times New Roman" w:hAnsi="Times New Roman"/>
                <w:sz w:val="28"/>
                <w:szCs w:val="28"/>
              </w:rPr>
            </w:pPr>
            <w:r>
              <w:rPr>
                <w:rFonts w:ascii="Times New Roman" w:hAnsi="Times New Roman"/>
                <w:sz w:val="28"/>
                <w:szCs w:val="28"/>
              </w:rPr>
              <w:t>111,93</w:t>
            </w:r>
          </w:p>
        </w:tc>
      </w:tr>
    </w:tbl>
    <w:p w14:paraId="72F34D5C" w14:textId="77777777" w:rsidR="0074152B" w:rsidRDefault="0074152B" w:rsidP="0074152B">
      <w:pPr>
        <w:spacing w:after="0" w:line="240" w:lineRule="auto"/>
        <w:ind w:firstLine="567"/>
        <w:jc w:val="both"/>
        <w:rPr>
          <w:rFonts w:ascii="Times New Roman" w:hAnsi="Times New Roman"/>
          <w:sz w:val="28"/>
          <w:szCs w:val="28"/>
        </w:rPr>
      </w:pPr>
    </w:p>
    <w:p w14:paraId="7AEBAC11" w14:textId="77777777" w:rsidR="0074152B" w:rsidRDefault="0074152B" w:rsidP="0074152B">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організацію харчування у закладах освіти громади (закупівля продуктів харчування, </w:t>
      </w:r>
      <w:proofErr w:type="spellStart"/>
      <w:r>
        <w:rPr>
          <w:rFonts w:ascii="Times New Roman" w:hAnsi="Times New Roman"/>
          <w:sz w:val="28"/>
          <w:szCs w:val="28"/>
        </w:rPr>
        <w:t>кейтиренгові</w:t>
      </w:r>
      <w:proofErr w:type="spellEnd"/>
      <w:r>
        <w:rPr>
          <w:rFonts w:ascii="Times New Roman" w:hAnsi="Times New Roman"/>
          <w:sz w:val="28"/>
          <w:szCs w:val="28"/>
        </w:rPr>
        <w:t xml:space="preserve"> послуги) протягом 2021-2023 років використано 86173,967 </w:t>
      </w:r>
      <w:proofErr w:type="spellStart"/>
      <w:r>
        <w:rPr>
          <w:rFonts w:ascii="Times New Roman" w:hAnsi="Times New Roman"/>
          <w:sz w:val="28"/>
          <w:szCs w:val="28"/>
        </w:rPr>
        <w:t>тис.грн</w:t>
      </w:r>
      <w:proofErr w:type="spellEnd"/>
      <w:r>
        <w:rPr>
          <w:rFonts w:ascii="Times New Roman" w:hAnsi="Times New Roman"/>
          <w:sz w:val="28"/>
          <w:szCs w:val="28"/>
        </w:rPr>
        <w:t>.</w:t>
      </w:r>
    </w:p>
    <w:p w14:paraId="3E350CE0" w14:textId="77777777" w:rsidR="0074152B" w:rsidRDefault="0074152B" w:rsidP="0074152B">
      <w:pPr>
        <w:spacing w:after="0" w:line="240" w:lineRule="auto"/>
        <w:jc w:val="center"/>
        <w:rPr>
          <w:rFonts w:ascii="Times New Roman" w:hAnsi="Times New Roman"/>
          <w:noProof/>
          <w:sz w:val="28"/>
          <w:szCs w:val="28"/>
          <w:lang w:eastAsia="ru-RU"/>
        </w:rPr>
      </w:pPr>
    </w:p>
    <w:p w14:paraId="143BBB3A" w14:textId="77777777" w:rsidR="0074152B" w:rsidRDefault="0074152B" w:rsidP="0074152B">
      <w:pPr>
        <w:spacing w:after="0" w:line="240" w:lineRule="auto"/>
        <w:jc w:val="center"/>
        <w:rPr>
          <w:rFonts w:ascii="Times New Roman" w:hAnsi="Times New Roman"/>
          <w:noProof/>
          <w:sz w:val="28"/>
          <w:szCs w:val="28"/>
          <w:lang w:eastAsia="ru-RU"/>
        </w:rPr>
      </w:pPr>
      <w:r>
        <w:rPr>
          <w:rFonts w:ascii="Times New Roman" w:hAnsi="Times New Roman"/>
          <w:noProof/>
          <w:sz w:val="28"/>
          <w:szCs w:val="28"/>
          <w:lang w:eastAsia="ru-RU"/>
        </w:rPr>
        <w:t xml:space="preserve">Фінансування організації харчування, </w:t>
      </w:r>
      <w:r>
        <w:rPr>
          <w:rFonts w:ascii="Times New Roman" w:hAnsi="Times New Roman"/>
          <w:noProof/>
          <w:sz w:val="24"/>
          <w:szCs w:val="24"/>
          <w:lang w:eastAsia="ru-RU"/>
        </w:rPr>
        <w:t>тис.грн</w:t>
      </w:r>
      <w:r>
        <w:rPr>
          <w:rFonts w:ascii="Times New Roman" w:hAnsi="Times New Roman"/>
          <w:noProof/>
          <w:sz w:val="28"/>
          <w:szCs w:val="28"/>
          <w:lang w:eastAsia="ru-RU"/>
        </w:rPr>
        <w:t xml:space="preserve"> </w:t>
      </w:r>
    </w:p>
    <w:tbl>
      <w:tblPr>
        <w:tblStyle w:val="1"/>
        <w:tblW w:w="0" w:type="auto"/>
        <w:tblInd w:w="0" w:type="dxa"/>
        <w:tblLook w:val="04A0" w:firstRow="1" w:lastRow="0" w:firstColumn="1" w:lastColumn="0" w:noHBand="0" w:noVBand="1"/>
      </w:tblPr>
      <w:tblGrid>
        <w:gridCol w:w="1696"/>
        <w:gridCol w:w="1559"/>
        <w:gridCol w:w="1559"/>
        <w:gridCol w:w="1560"/>
      </w:tblGrid>
      <w:tr w:rsidR="0074152B" w14:paraId="1D77F5E5" w14:textId="77777777" w:rsidTr="0074152B">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A6F58" w14:textId="77777777" w:rsidR="0074152B" w:rsidRDefault="0074152B">
            <w:pPr>
              <w:spacing w:after="0" w:line="240" w:lineRule="auto"/>
              <w:jc w:val="center"/>
              <w:rPr>
                <w:rFonts w:ascii="Times New Roman" w:hAnsi="Times New Roman"/>
                <w:noProof/>
                <w:lang w:eastAsia="ru-RU"/>
              </w:rPr>
            </w:pPr>
            <w:r>
              <w:rPr>
                <w:noProof/>
                <w:lang w:eastAsia="ru-RU"/>
              </w:rPr>
              <w:t>показник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E638E" w14:textId="77777777" w:rsidR="0074152B" w:rsidRDefault="0074152B">
            <w:pPr>
              <w:spacing w:after="0" w:line="240" w:lineRule="auto"/>
              <w:jc w:val="center"/>
              <w:rPr>
                <w:noProof/>
                <w:lang w:eastAsia="ru-RU"/>
              </w:rPr>
            </w:pPr>
            <w:r>
              <w:rPr>
                <w:noProof/>
                <w:lang w:eastAsia="ru-RU"/>
              </w:rPr>
              <w:t>2021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DF73C" w14:textId="77777777" w:rsidR="0074152B" w:rsidRDefault="0074152B">
            <w:pPr>
              <w:spacing w:after="0" w:line="240" w:lineRule="auto"/>
              <w:jc w:val="center"/>
              <w:rPr>
                <w:noProof/>
                <w:lang w:eastAsia="ru-RU"/>
              </w:rPr>
            </w:pPr>
            <w:r>
              <w:rPr>
                <w:noProof/>
                <w:lang w:eastAsia="ru-RU"/>
              </w:rPr>
              <w:t>2022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27890" w14:textId="77777777" w:rsidR="0074152B" w:rsidRDefault="0074152B">
            <w:pPr>
              <w:spacing w:after="0" w:line="240" w:lineRule="auto"/>
              <w:jc w:val="center"/>
              <w:rPr>
                <w:noProof/>
                <w:lang w:eastAsia="ru-RU"/>
              </w:rPr>
            </w:pPr>
            <w:r>
              <w:rPr>
                <w:noProof/>
                <w:lang w:eastAsia="ru-RU"/>
              </w:rPr>
              <w:t>2023</w:t>
            </w:r>
          </w:p>
        </w:tc>
      </w:tr>
      <w:tr w:rsidR="0074152B" w14:paraId="00D4744A" w14:textId="77777777" w:rsidTr="0074152B">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113E8" w14:textId="77777777" w:rsidR="0074152B" w:rsidRDefault="0074152B">
            <w:pPr>
              <w:spacing w:after="0" w:line="240" w:lineRule="auto"/>
              <w:rPr>
                <w:noProof/>
                <w:lang w:eastAsia="ru-RU"/>
              </w:rPr>
            </w:pPr>
            <w:r>
              <w:rPr>
                <w:noProof/>
                <w:lang w:eastAsia="ru-RU"/>
              </w:rPr>
              <w:lastRenderedPageBreak/>
              <w:t>ЗДО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56A38" w14:textId="77777777" w:rsidR="0074152B" w:rsidRDefault="0074152B">
            <w:pPr>
              <w:spacing w:after="0" w:line="240" w:lineRule="auto"/>
              <w:jc w:val="center"/>
              <w:rPr>
                <w:noProof/>
                <w:sz w:val="28"/>
                <w:szCs w:val="28"/>
                <w:lang w:eastAsia="ru-RU"/>
              </w:rPr>
            </w:pPr>
            <w:r>
              <w:rPr>
                <w:noProof/>
                <w:sz w:val="28"/>
                <w:szCs w:val="28"/>
                <w:lang w:eastAsia="ru-RU"/>
              </w:rPr>
              <w:t>9679,189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8D65D" w14:textId="77777777" w:rsidR="0074152B" w:rsidRDefault="0074152B">
            <w:pPr>
              <w:spacing w:after="0" w:line="240" w:lineRule="auto"/>
              <w:jc w:val="center"/>
              <w:rPr>
                <w:noProof/>
                <w:sz w:val="28"/>
                <w:szCs w:val="28"/>
                <w:lang w:eastAsia="ru-RU"/>
              </w:rPr>
            </w:pPr>
            <w:r>
              <w:rPr>
                <w:noProof/>
                <w:sz w:val="28"/>
                <w:szCs w:val="28"/>
                <w:lang w:eastAsia="ru-RU"/>
              </w:rPr>
              <w:t>6465,454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4768A" w14:textId="77777777" w:rsidR="0074152B" w:rsidRDefault="0074152B">
            <w:pPr>
              <w:spacing w:after="0" w:line="240" w:lineRule="auto"/>
              <w:jc w:val="center"/>
              <w:rPr>
                <w:noProof/>
                <w:sz w:val="28"/>
                <w:szCs w:val="28"/>
                <w:lang w:eastAsia="ru-RU"/>
              </w:rPr>
            </w:pPr>
            <w:r>
              <w:rPr>
                <w:noProof/>
                <w:sz w:val="28"/>
                <w:szCs w:val="28"/>
                <w:lang w:eastAsia="ru-RU"/>
              </w:rPr>
              <w:t>16612,552</w:t>
            </w:r>
          </w:p>
        </w:tc>
      </w:tr>
      <w:tr w:rsidR="0074152B" w14:paraId="7FC6D6D0" w14:textId="77777777" w:rsidTr="0074152B">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DDA6D" w14:textId="77777777" w:rsidR="0074152B" w:rsidRDefault="0074152B">
            <w:pPr>
              <w:spacing w:after="0" w:line="240" w:lineRule="auto"/>
              <w:rPr>
                <w:noProof/>
                <w:lang w:eastAsia="ru-RU"/>
              </w:rPr>
            </w:pPr>
            <w:r>
              <w:rPr>
                <w:noProof/>
                <w:lang w:eastAsia="ru-RU"/>
              </w:rPr>
              <w:t>ЗЗСО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17380" w14:textId="77777777" w:rsidR="0074152B" w:rsidRDefault="0074152B">
            <w:pPr>
              <w:spacing w:after="0" w:line="240" w:lineRule="auto"/>
              <w:jc w:val="center"/>
              <w:rPr>
                <w:noProof/>
                <w:sz w:val="28"/>
                <w:szCs w:val="28"/>
                <w:lang w:eastAsia="ru-RU"/>
              </w:rPr>
            </w:pPr>
            <w:r>
              <w:rPr>
                <w:noProof/>
                <w:sz w:val="28"/>
                <w:szCs w:val="28"/>
                <w:lang w:eastAsia="ru-RU"/>
              </w:rPr>
              <w:t>12613,749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8A3BA" w14:textId="77777777" w:rsidR="0074152B" w:rsidRDefault="0074152B">
            <w:pPr>
              <w:spacing w:after="0" w:line="240" w:lineRule="auto"/>
              <w:jc w:val="center"/>
              <w:rPr>
                <w:noProof/>
                <w:sz w:val="28"/>
                <w:szCs w:val="28"/>
                <w:lang w:eastAsia="ru-RU"/>
              </w:rPr>
            </w:pPr>
            <w:r>
              <w:rPr>
                <w:noProof/>
                <w:sz w:val="28"/>
                <w:szCs w:val="28"/>
                <w:lang w:eastAsia="ru-RU"/>
              </w:rPr>
              <w:t>9626,765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E198B" w14:textId="77777777" w:rsidR="0074152B" w:rsidRDefault="0074152B">
            <w:pPr>
              <w:spacing w:after="0" w:line="240" w:lineRule="auto"/>
              <w:jc w:val="center"/>
              <w:rPr>
                <w:noProof/>
                <w:sz w:val="28"/>
                <w:szCs w:val="28"/>
                <w:lang w:eastAsia="ru-RU"/>
              </w:rPr>
            </w:pPr>
            <w:r>
              <w:rPr>
                <w:noProof/>
                <w:sz w:val="28"/>
                <w:szCs w:val="28"/>
                <w:lang w:eastAsia="ru-RU"/>
              </w:rPr>
              <w:t>31176,258</w:t>
            </w:r>
          </w:p>
        </w:tc>
      </w:tr>
    </w:tbl>
    <w:p w14:paraId="0A2BEA4B" w14:textId="77777777" w:rsidR="0074152B" w:rsidRDefault="0074152B" w:rsidP="0074152B">
      <w:pPr>
        <w:spacing w:after="0" w:line="240" w:lineRule="auto"/>
        <w:ind w:firstLine="708"/>
        <w:jc w:val="both"/>
        <w:rPr>
          <w:rFonts w:ascii="Times New Roman" w:hAnsi="Times New Roman"/>
          <w:sz w:val="28"/>
          <w:szCs w:val="28"/>
        </w:rPr>
      </w:pPr>
    </w:p>
    <w:p w14:paraId="51C7F51E" w14:textId="77777777" w:rsidR="0074152B" w:rsidRDefault="0074152B" w:rsidP="0074152B">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Значна увага приділялася оновленню матеріально-технічної бази закладів освіти. Протягом 2021-2023 років проведено поточний ремонт харчоблоків, у тому числі систем очистки води, вентиляційних систем, підсобних приміщень,  овочесховищ ліцею № 2 ім. В.О. Сухомлинського, ліцею № 3, ліцею № 5 ім. Василя Стуса, </w:t>
      </w:r>
      <w:proofErr w:type="spellStart"/>
      <w:r>
        <w:rPr>
          <w:rFonts w:ascii="Times New Roman" w:hAnsi="Times New Roman"/>
          <w:sz w:val="28"/>
          <w:szCs w:val="28"/>
        </w:rPr>
        <w:t>Требухівського</w:t>
      </w:r>
      <w:proofErr w:type="spellEnd"/>
      <w:r>
        <w:rPr>
          <w:rFonts w:ascii="Times New Roman" w:hAnsi="Times New Roman"/>
          <w:sz w:val="28"/>
          <w:szCs w:val="28"/>
        </w:rPr>
        <w:t xml:space="preserve"> ліцею, ЗДО «Малятко», ЗДО «Країна дитинства», «Віночок», «Оленка», «Калинка», «Дивосвіт», «Ялинка» на загальну суму 2568,859 </w:t>
      </w:r>
      <w:proofErr w:type="spellStart"/>
      <w:r>
        <w:rPr>
          <w:rFonts w:ascii="Times New Roman" w:hAnsi="Times New Roman"/>
          <w:sz w:val="28"/>
          <w:szCs w:val="28"/>
        </w:rPr>
        <w:t>тис.гн</w:t>
      </w:r>
      <w:proofErr w:type="spellEnd"/>
      <w:r>
        <w:rPr>
          <w:rFonts w:ascii="Times New Roman" w:hAnsi="Times New Roman"/>
          <w:sz w:val="28"/>
          <w:szCs w:val="28"/>
        </w:rPr>
        <w:t xml:space="preserve">. Придбано технологічне та холодильне обладнання у заклади освіти на загальну суму 2202,516 </w:t>
      </w:r>
      <w:proofErr w:type="spellStart"/>
      <w:r>
        <w:rPr>
          <w:rFonts w:ascii="Times New Roman" w:hAnsi="Times New Roman"/>
          <w:sz w:val="28"/>
          <w:szCs w:val="28"/>
        </w:rPr>
        <w:t>тис.грн</w:t>
      </w:r>
      <w:proofErr w:type="spellEnd"/>
      <w:r>
        <w:rPr>
          <w:rFonts w:ascii="Times New Roman" w:hAnsi="Times New Roman"/>
          <w:sz w:val="28"/>
          <w:szCs w:val="28"/>
        </w:rPr>
        <w:t xml:space="preserve">. Закупляються необхідні дезінфікуючі та миючі засоби, за потреби оновлюється кухонний та столовий посуд. </w:t>
      </w:r>
    </w:p>
    <w:p w14:paraId="7F1370BD" w14:textId="77777777" w:rsidR="0074152B" w:rsidRDefault="0074152B" w:rsidP="0074152B">
      <w:pPr>
        <w:spacing w:after="0" w:line="240" w:lineRule="auto"/>
        <w:ind w:firstLine="708"/>
        <w:jc w:val="both"/>
        <w:rPr>
          <w:rFonts w:ascii="Times New Roman" w:hAnsi="Times New Roman"/>
          <w:sz w:val="28"/>
          <w:szCs w:val="28"/>
        </w:rPr>
      </w:pPr>
      <w:r>
        <w:rPr>
          <w:rFonts w:ascii="Times New Roman" w:hAnsi="Times New Roman"/>
          <w:sz w:val="28"/>
          <w:szCs w:val="28"/>
        </w:rPr>
        <w:t xml:space="preserve">Рішенням Броварської міської ради Броварського району Київської області від 23.12.2021 № 593-19-08 «Про введення додаткових штатних одиниць та встановлення доплат працівникам харчоблоків закладів освіти» керівникам закладів загальної середньої освіти надано право з 01 січня 2022 року ввести додатково посади </w:t>
      </w:r>
      <w:proofErr w:type="spellStart"/>
      <w:r>
        <w:rPr>
          <w:rFonts w:ascii="Times New Roman" w:hAnsi="Times New Roman"/>
          <w:sz w:val="28"/>
          <w:szCs w:val="28"/>
        </w:rPr>
        <w:t>кухаря</w:t>
      </w:r>
      <w:proofErr w:type="spellEnd"/>
      <w:r>
        <w:rPr>
          <w:rFonts w:ascii="Times New Roman" w:hAnsi="Times New Roman"/>
          <w:sz w:val="28"/>
          <w:szCs w:val="28"/>
        </w:rPr>
        <w:t xml:space="preserve"> та підсобного працівника понад норми, встановлені Типовими штатними нормативами закладів загальної середньої освіти, затверджених наказом Міністерства освіти і науки України від 06.12.2010 № 1205 з розрахунку 3 штатні одиниці </w:t>
      </w:r>
      <w:proofErr w:type="spellStart"/>
      <w:r>
        <w:rPr>
          <w:rFonts w:ascii="Times New Roman" w:hAnsi="Times New Roman"/>
          <w:sz w:val="28"/>
          <w:szCs w:val="28"/>
        </w:rPr>
        <w:t>кухаря</w:t>
      </w:r>
      <w:proofErr w:type="spellEnd"/>
      <w:r>
        <w:rPr>
          <w:rFonts w:ascii="Times New Roman" w:hAnsi="Times New Roman"/>
          <w:sz w:val="28"/>
          <w:szCs w:val="28"/>
        </w:rPr>
        <w:t xml:space="preserve"> та 2 штатні одиниці підсобного працівника у закладах освіти, де кількість дітей, що харчуються становить 1000 і більше осіб, 2 штатні одиниці </w:t>
      </w:r>
      <w:proofErr w:type="spellStart"/>
      <w:r>
        <w:rPr>
          <w:rFonts w:ascii="Times New Roman" w:hAnsi="Times New Roman"/>
          <w:sz w:val="28"/>
          <w:szCs w:val="28"/>
        </w:rPr>
        <w:t>кухаря</w:t>
      </w:r>
      <w:proofErr w:type="spellEnd"/>
      <w:r>
        <w:rPr>
          <w:rFonts w:ascii="Times New Roman" w:hAnsi="Times New Roman"/>
          <w:sz w:val="28"/>
          <w:szCs w:val="28"/>
        </w:rPr>
        <w:t xml:space="preserve"> та 1 штатна одиниця підсобного працівника у закладах освіти, де кількість дітей, що харчуються становить від 600 до 999 осіб, 1 штатна одиниця </w:t>
      </w:r>
      <w:proofErr w:type="spellStart"/>
      <w:r>
        <w:rPr>
          <w:rFonts w:ascii="Times New Roman" w:hAnsi="Times New Roman"/>
          <w:sz w:val="28"/>
          <w:szCs w:val="28"/>
        </w:rPr>
        <w:t>кухаря</w:t>
      </w:r>
      <w:proofErr w:type="spellEnd"/>
      <w:r>
        <w:rPr>
          <w:rFonts w:ascii="Times New Roman" w:hAnsi="Times New Roman"/>
          <w:sz w:val="28"/>
          <w:szCs w:val="28"/>
        </w:rPr>
        <w:t xml:space="preserve"> та 1 штатна одиниця підсобного працівника у закладах освіти, де кількість дітей, що харчуються становить від 400 до 599 осіб, а також встановлювати доплати з розрахунку на 1 особу, що займає штатну посаду </w:t>
      </w:r>
      <w:proofErr w:type="spellStart"/>
      <w:r>
        <w:rPr>
          <w:rFonts w:ascii="Times New Roman" w:hAnsi="Times New Roman"/>
          <w:sz w:val="28"/>
          <w:szCs w:val="28"/>
        </w:rPr>
        <w:t>кухаря</w:t>
      </w:r>
      <w:proofErr w:type="spellEnd"/>
      <w:r>
        <w:rPr>
          <w:rFonts w:ascii="Times New Roman" w:hAnsi="Times New Roman"/>
          <w:sz w:val="28"/>
          <w:szCs w:val="28"/>
        </w:rPr>
        <w:t xml:space="preserve">, підсобного працівника, комірника закладів освіти у розмірі 2-х мінімальних заробітних плат. На фінансування доплат осіб, що займають посади працівників харчоблоків закладів загальної середньої освіти використано 7410,13124 </w:t>
      </w:r>
      <w:proofErr w:type="spellStart"/>
      <w:r>
        <w:rPr>
          <w:rFonts w:ascii="Times New Roman" w:hAnsi="Times New Roman"/>
          <w:sz w:val="28"/>
          <w:szCs w:val="28"/>
        </w:rPr>
        <w:t>тис.грн</w:t>
      </w:r>
      <w:proofErr w:type="spellEnd"/>
      <w:r>
        <w:rPr>
          <w:rFonts w:ascii="Times New Roman" w:hAnsi="Times New Roman"/>
          <w:sz w:val="28"/>
          <w:szCs w:val="28"/>
        </w:rPr>
        <w:t xml:space="preserve"> бюджетних коштів, на оплату праці додаткових штатних одиниць – 1921,86975 </w:t>
      </w:r>
      <w:proofErr w:type="spellStart"/>
      <w:r>
        <w:rPr>
          <w:rFonts w:ascii="Times New Roman" w:hAnsi="Times New Roman"/>
          <w:sz w:val="28"/>
          <w:szCs w:val="28"/>
        </w:rPr>
        <w:t>тис.грн</w:t>
      </w:r>
      <w:proofErr w:type="spellEnd"/>
      <w:r>
        <w:rPr>
          <w:rFonts w:ascii="Times New Roman" w:hAnsi="Times New Roman"/>
          <w:sz w:val="28"/>
          <w:szCs w:val="28"/>
        </w:rPr>
        <w:t xml:space="preserve">. Фінансування здійснювалося за рахунок коштів фонду заробітної плати. </w:t>
      </w:r>
    </w:p>
    <w:p w14:paraId="27D8F1A1" w14:textId="77777777" w:rsidR="0074152B" w:rsidRDefault="0074152B" w:rsidP="0074152B">
      <w:pPr>
        <w:spacing w:after="0" w:line="240" w:lineRule="auto"/>
        <w:ind w:left="20" w:right="20"/>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 xml:space="preserve"> </w:t>
      </w:r>
      <w:bookmarkStart w:id="6" w:name="_Hlk155955315"/>
      <w:r>
        <w:rPr>
          <w:rFonts w:ascii="Times New Roman" w:hAnsi="Times New Roman"/>
          <w:sz w:val="28"/>
          <w:szCs w:val="28"/>
        </w:rPr>
        <w:t>У результаті реалізації комплексу заходів, визначених програмою, було забезпечено безкоштовним харчуванням дітей пільгових категорій, а також учнів 5-11 класів за їх бажанням за кошти батьків, проведено заходи з дітьми щодо формування звичок здорового і безпечного способу життя, у тому числі здорового харчування, підвищення рівня обізнаності батьків щодо здорового та безпечного способу життя дітей, забезпечення раціонального збалансованого харчування дітей закладів освіти громади, оновлення форм організації харчування дітей, забезпечення дотримання нормативно-правових документів щодо організації харчування у закладах освіти, підвищення якості обслуговування процесу організації харчування у закладах освіти.</w:t>
      </w:r>
    </w:p>
    <w:bookmarkEnd w:id="6"/>
    <w:p w14:paraId="48BA87C7" w14:textId="77777777" w:rsidR="0074152B" w:rsidRDefault="0074152B" w:rsidP="0074152B">
      <w:pPr>
        <w:spacing w:after="0" w:line="240" w:lineRule="auto"/>
        <w:ind w:firstLine="708"/>
        <w:jc w:val="both"/>
        <w:rPr>
          <w:rFonts w:ascii="Times New Roman" w:hAnsi="Times New Roman"/>
          <w:sz w:val="28"/>
          <w:szCs w:val="28"/>
        </w:rPr>
      </w:pPr>
    </w:p>
    <w:p w14:paraId="36F7B26A" w14:textId="77777777" w:rsidR="0074152B" w:rsidRDefault="0074152B" w:rsidP="0074152B">
      <w:pPr>
        <w:spacing w:after="0" w:line="240" w:lineRule="auto"/>
        <w:jc w:val="both"/>
        <w:rPr>
          <w:rFonts w:ascii="Times New Roman" w:hAnsi="Times New Roman"/>
          <w:sz w:val="28"/>
          <w:szCs w:val="28"/>
        </w:rPr>
      </w:pPr>
    </w:p>
    <w:p w14:paraId="57844D2B" w14:textId="77777777" w:rsidR="0074152B" w:rsidRDefault="0074152B" w:rsidP="0074152B">
      <w:pPr>
        <w:spacing w:after="0" w:line="240" w:lineRule="auto"/>
        <w:jc w:val="both"/>
        <w:rPr>
          <w:rFonts w:ascii="Times New Roman" w:hAnsi="Times New Roman"/>
          <w:sz w:val="28"/>
          <w:szCs w:val="28"/>
        </w:rPr>
      </w:pPr>
      <w:r>
        <w:rPr>
          <w:rFonts w:ascii="Times New Roman" w:hAnsi="Times New Roman"/>
          <w:sz w:val="28"/>
          <w:szCs w:val="28"/>
        </w:rPr>
        <w:t xml:space="preserve">Міський голова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Ігор САПОЖКО</w:t>
      </w:r>
    </w:p>
    <w:p w14:paraId="2EAE5836" w14:textId="77777777" w:rsidR="00A832D7" w:rsidRDefault="00A832D7"/>
    <w:sectPr w:rsidR="00A832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2715C"/>
    <w:multiLevelType w:val="hybridMultilevel"/>
    <w:tmpl w:val="34F053DA"/>
    <w:lvl w:ilvl="0" w:tplc="95E285D0">
      <w:start w:val="1"/>
      <w:numFmt w:val="bullet"/>
      <w:lvlText w:val="-"/>
      <w:lvlJc w:val="left"/>
      <w:pPr>
        <w:ind w:left="720" w:hanging="360"/>
      </w:pPr>
      <w:rPr>
        <w:rFonts w:ascii="Times New Roman" w:hAnsi="Times New Roman"/>
      </w:rPr>
    </w:lvl>
    <w:lvl w:ilvl="1" w:tplc="FB4E9E4C">
      <w:start w:val="1"/>
      <w:numFmt w:val="bullet"/>
      <w:lvlText w:val="o"/>
      <w:lvlJc w:val="left"/>
      <w:pPr>
        <w:ind w:left="1440" w:hanging="360"/>
      </w:pPr>
      <w:rPr>
        <w:rFonts w:ascii="Courier New" w:hAnsi="Courier New"/>
      </w:rPr>
    </w:lvl>
    <w:lvl w:ilvl="2" w:tplc="4ADE74A0">
      <w:start w:val="1"/>
      <w:numFmt w:val="bullet"/>
      <w:lvlText w:val=""/>
      <w:lvlJc w:val="left"/>
      <w:pPr>
        <w:ind w:left="2160" w:hanging="360"/>
      </w:pPr>
      <w:rPr>
        <w:rFonts w:ascii="Wingdings" w:hAnsi="Wingdings"/>
      </w:rPr>
    </w:lvl>
    <w:lvl w:ilvl="3" w:tplc="7AA47A30">
      <w:start w:val="1"/>
      <w:numFmt w:val="bullet"/>
      <w:lvlText w:val=""/>
      <w:lvlJc w:val="left"/>
      <w:pPr>
        <w:ind w:left="2880" w:hanging="360"/>
      </w:pPr>
      <w:rPr>
        <w:rFonts w:ascii="Symbol" w:hAnsi="Symbol"/>
      </w:rPr>
    </w:lvl>
    <w:lvl w:ilvl="4" w:tplc="07A0D74A">
      <w:start w:val="1"/>
      <w:numFmt w:val="bullet"/>
      <w:lvlText w:val="o"/>
      <w:lvlJc w:val="left"/>
      <w:pPr>
        <w:ind w:left="3600" w:hanging="360"/>
      </w:pPr>
      <w:rPr>
        <w:rFonts w:ascii="Courier New" w:hAnsi="Courier New"/>
      </w:rPr>
    </w:lvl>
    <w:lvl w:ilvl="5" w:tplc="E7321A16">
      <w:start w:val="1"/>
      <w:numFmt w:val="bullet"/>
      <w:lvlText w:val=""/>
      <w:lvlJc w:val="left"/>
      <w:pPr>
        <w:ind w:left="4320" w:hanging="360"/>
      </w:pPr>
      <w:rPr>
        <w:rFonts w:ascii="Wingdings" w:hAnsi="Wingdings"/>
      </w:rPr>
    </w:lvl>
    <w:lvl w:ilvl="6" w:tplc="04DCAABC">
      <w:start w:val="1"/>
      <w:numFmt w:val="bullet"/>
      <w:lvlText w:val=""/>
      <w:lvlJc w:val="left"/>
      <w:pPr>
        <w:ind w:left="5040" w:hanging="360"/>
      </w:pPr>
      <w:rPr>
        <w:rFonts w:ascii="Symbol" w:hAnsi="Symbol"/>
      </w:rPr>
    </w:lvl>
    <w:lvl w:ilvl="7" w:tplc="7EFC300E">
      <w:start w:val="1"/>
      <w:numFmt w:val="bullet"/>
      <w:lvlText w:val="o"/>
      <w:lvlJc w:val="left"/>
      <w:pPr>
        <w:ind w:left="5760" w:hanging="360"/>
      </w:pPr>
      <w:rPr>
        <w:rFonts w:ascii="Courier New" w:hAnsi="Courier New"/>
      </w:rPr>
    </w:lvl>
    <w:lvl w:ilvl="8" w:tplc="F95CE27E">
      <w:start w:val="1"/>
      <w:numFmt w:val="bullet"/>
      <w:lvlText w:val=""/>
      <w:lvlJc w:val="left"/>
      <w:pPr>
        <w:ind w:left="6480" w:hanging="360"/>
      </w:pPr>
      <w:rPr>
        <w:rFonts w:ascii="Wingdings" w:hAnsi="Wingdings"/>
      </w:rPr>
    </w:lvl>
  </w:abstractNum>
  <w:num w:numId="1" w16cid:durableId="49796592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01"/>
    <w:rsid w:val="0074152B"/>
    <w:rsid w:val="007A1301"/>
    <w:rsid w:val="00A832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2872"/>
  <w15:chartTrackingRefBased/>
  <w15:docId w15:val="{B037A057-EB96-4354-9789-CBCDDF88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52B"/>
    <w:pPr>
      <w:spacing w:after="200" w:line="276" w:lineRule="auto"/>
    </w:pPr>
    <w:rPr>
      <w:rFonts w:ascii="Calibri" w:eastAsia="Times New Roman" w:hAnsi="Calibri" w:cs="Times New Roman"/>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link w:val="a4"/>
    <w:semiHidden/>
    <w:locked/>
    <w:rsid w:val="0074152B"/>
    <w:rPr>
      <w:rFonts w:ascii="Times New Roman" w:hAnsi="Times New Roman" w:cs="Times New Roman"/>
      <w:sz w:val="24"/>
      <w:szCs w:val="24"/>
    </w:rPr>
  </w:style>
  <w:style w:type="paragraph" w:styleId="a4">
    <w:name w:val="Normal (Web)"/>
    <w:basedOn w:val="a"/>
    <w:link w:val="a3"/>
    <w:semiHidden/>
    <w:unhideWhenUsed/>
    <w:rsid w:val="0074152B"/>
    <w:pPr>
      <w:spacing w:before="100" w:beforeAutospacing="1" w:after="100" w:afterAutospacing="1" w:line="240" w:lineRule="auto"/>
    </w:pPr>
    <w:rPr>
      <w:rFonts w:ascii="Times New Roman" w:eastAsiaTheme="minorHAnsi" w:hAnsi="Times New Roman"/>
      <w:kern w:val="2"/>
      <w:sz w:val="24"/>
      <w:szCs w:val="24"/>
      <w:lang w:eastAsia="en-US"/>
      <w14:ligatures w14:val="standardContextual"/>
    </w:rPr>
  </w:style>
  <w:style w:type="paragraph" w:styleId="a5">
    <w:name w:val="List Paragraph"/>
    <w:basedOn w:val="a"/>
    <w:qFormat/>
    <w:rsid w:val="0074152B"/>
    <w:pPr>
      <w:ind w:left="720"/>
      <w:contextualSpacing/>
    </w:pPr>
    <w:rPr>
      <w:lang w:eastAsia="en-US"/>
    </w:rPr>
  </w:style>
  <w:style w:type="table" w:styleId="a6">
    <w:name w:val="Table Grid"/>
    <w:basedOn w:val="a1"/>
    <w:rsid w:val="0074152B"/>
    <w:pPr>
      <w:spacing w:after="0" w:line="240" w:lineRule="auto"/>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rsid w:val="0074152B"/>
    <w:pPr>
      <w:spacing w:after="0" w:line="240" w:lineRule="auto"/>
    </w:pPr>
    <w:rPr>
      <w:rFonts w:ascii="Times New Roman" w:eastAsia="Times New Roman" w:hAnsi="Times New Roman" w:cs="Times New Roman"/>
      <w:kern w:val="0"/>
      <w:sz w:val="20"/>
      <w:szCs w:val="20"/>
      <w:lang w:eastAsia="uk-UA"/>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ітка таблиці2"/>
    <w:basedOn w:val="a1"/>
    <w:rsid w:val="0074152B"/>
    <w:pPr>
      <w:spacing w:after="0" w:line="240" w:lineRule="auto"/>
    </w:pPr>
    <w:rPr>
      <w:rFonts w:ascii="Times New Roman" w:eastAsia="Times New Roman" w:hAnsi="Times New Roman" w:cs="Times New Roman"/>
      <w:kern w:val="0"/>
      <w:sz w:val="20"/>
      <w:szCs w:val="20"/>
      <w:lang w:eastAsia="uk-UA"/>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semiHidden/>
    <w:unhideWhenUsed/>
    <w:rsid w:val="007415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41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1768-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8984</Words>
  <Characters>5121</Characters>
  <Application>Microsoft Office Word</Application>
  <DocSecurity>0</DocSecurity>
  <Lines>42</Lines>
  <Paragraphs>28</Paragraphs>
  <ScaleCrop>false</ScaleCrop>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User-309</dc:creator>
  <cp:keywords/>
  <dc:description/>
  <cp:lastModifiedBy>User-309</cp:lastModifiedBy>
  <cp:revision>2</cp:revision>
  <dcterms:created xsi:type="dcterms:W3CDTF">2024-01-29T13:16:00Z</dcterms:created>
  <dcterms:modified xsi:type="dcterms:W3CDTF">2024-01-29T13:16:00Z</dcterms:modified>
</cp:coreProperties>
</file>