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ПВ-213</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rPr>
          <w:rFonts w:ascii="Times New Roman" w:hAnsi="Times New Roman"/>
          <w:sz w:val="28"/>
          <w:szCs w:val="28"/>
        </w:rPr>
      </w:pPr>
      <w:permStart w:id="0" w:edGrp="everyone"/>
      <w:r>
        <w:rPr>
          <w:rFonts w:ascii="Times New Roman" w:hAnsi="Times New Roman"/>
          <w:sz w:val="28"/>
          <w:szCs w:val="28"/>
        </w:rPr>
        <w:t xml:space="preserve">Додаток </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mallCaps w:val="0"/>
          <w:snapToGrid/>
          <w:spacing w:val="0"/>
          <w:w w:val="100"/>
          <w:position w:val="0"/>
          <w:sz w:val="28"/>
          <w:szCs w:val="22"/>
          <w:cs w:val="0"/>
        </w:rPr>
        <w:t>ЗАТВЕРДЖЕНО</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 xml:space="preserve">Рішення виконавчого комітету Броварської міської ради </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Київської області</w:t>
      </w:r>
    </w:p>
    <w:p>
      <w:pPr>
        <w:spacing w:beforeAutospacing="0" w:after="0" w:afterAutospacing="0"/>
        <w:rPr>
          <w:rFonts w:ascii="Times New Roman" w:hAnsi="Times New Roman"/>
          <w:sz w:val="28"/>
          <w:szCs w:val="28"/>
        </w:rPr>
      </w:pPr>
    </w:p>
    <w:p>
      <w:pPr>
        <w:spacing w:beforeAutospacing="0" w:after="0" w:afterAutospacing="0"/>
        <w:jc w:val="center"/>
        <w:rPr>
          <w:rFonts w:ascii="Times New Roman" w:hAnsi="Times New Roman"/>
          <w:b/>
          <w:bCs/>
          <w:sz w:val="28"/>
          <w:szCs w:val="28"/>
          <w:lang w:val="ru-RU"/>
        </w:rPr>
      </w:pPr>
      <w:r>
        <w:rPr>
          <w:rFonts w:ascii="Times New Roman" w:hAnsi="Times New Roman"/>
          <w:b/>
          <w:bCs w:val="0"/>
          <w:smallCaps w:val="0"/>
          <w:snapToGrid/>
          <w:spacing w:val="0"/>
          <w:w w:val="100"/>
          <w:position w:val="0"/>
          <w:sz w:val="28"/>
          <w:szCs w:val="22"/>
          <w:cs w:val="0"/>
        </w:rPr>
        <w:t>ПОЛОЖЕННЯ</w:t>
      </w:r>
    </w:p>
    <w:p>
      <w:pPr>
        <w:spacing w:before="0" w:beforeAutospacing="0" w:after="198" w:afterAutospacing="0" w:line="276" w:lineRule="auto"/>
        <w:ind w:left="0" w:right="0"/>
        <w:jc w:val="both"/>
        <w:rPr>
          <w:rFonts w:ascii="Times New Roman" w:hAnsi="Times New Roman"/>
          <w:b/>
          <w:smallCaps w:val="0"/>
          <w:snapToGrid/>
          <w:spacing w:val="0"/>
          <w:w w:val="100"/>
          <w:position w:val="0"/>
          <w:sz w:val="28"/>
          <w:szCs w:val="22"/>
          <w:cs w:val="0"/>
        </w:rPr>
      </w:pPr>
      <w:r>
        <w:rPr>
          <w:rFonts w:ascii="Times New Roman" w:hAnsi="Times New Roman"/>
          <w:b/>
          <w:smallCaps w:val="0"/>
          <w:snapToGrid/>
          <w:spacing w:val="0"/>
          <w:w w:val="100"/>
          <w:position w:val="0"/>
          <w:sz w:val="28"/>
          <w:szCs w:val="22"/>
          <w:cs w:val="0"/>
        </w:rPr>
        <w:t xml:space="preserve">про порядок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у зворотньому напрямку </w:t>
      </w:r>
    </w:p>
    <w:p>
      <w:pPr>
        <w:spacing w:beforeAutospacing="0" w:after="198" w:afterAutospacing="0" w:line="276" w:lineRule="auto"/>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 Загальні положення</w:t>
      </w:r>
    </w:p>
    <w:p>
      <w:pPr>
        <w:spacing w:beforeAutospacing="0" w:after="198" w:afterAutospacing="0" w:line="276" w:lineRule="auto"/>
        <w:ind w:left="0" w:firstLine="29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 Це Положення встановлює порядок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у зворотньому напрямку.</w:t>
      </w:r>
    </w:p>
    <w:p>
      <w:pPr>
        <w:tabs>
          <w:tab w:val="left" w:pos="144"/>
        </w:tabs>
        <w:spacing w:beforeAutospacing="0" w:after="198" w:afterAutospacing="0" w:line="276" w:lineRule="auto"/>
        <w:ind w:left="0" w:firstLine="29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1.2. Законодавчою та нормативною основою для цього порядку є Бюджетний кодекс України, Закон України   "Про статус і соціальний захист громадян, які постраждали внаслідок Чорнобильської катастрофи",  інші законодавчі і нормативні акти, що регулюють відносини у відповідній сфері.</w:t>
      </w:r>
    </w:p>
    <w:p>
      <w:pPr>
        <w:spacing w:beforeAutospacing="0" w:after="198" w:afterAutospacing="0" w:line="276" w:lineRule="auto"/>
        <w:ind w:firstLine="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 Визначення права на пільгу</w:t>
      </w:r>
    </w:p>
    <w:p>
      <w:pPr>
        <w:spacing w:before="0" w:beforeAutospacing="0" w:after="0" w:afterAutospacing="0" w:line="276"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Право на відшкодування вартості проїзду, враховуючи положення Закону України «Про статус і соціальний захист громадян, які постраждали внаслідок Чорнобильської катастрофи», визначається для постраждалих внаслідок Чорнобильської катастрофи громадян, які  зареєстровані по Броварській  міській  територіальній  громаді та  мають право на пільги, а саме:</w:t>
      </w:r>
    </w:p>
    <w:p>
      <w:pPr>
        <w:spacing w:before="0" w:beforeAutospacing="0" w:after="0" w:afterAutospacing="0" w:line="276"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громадяни, які постраждали внаслідок Чорнобильської катастрофи, віднесені до 1 категорії, мають право на безоплатний проїзд один раз на рік  до будь-якого пункту України  (туди і назад) міжміським  транспортом;</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громадяни, які постраждали внаслідок Чорнобильської катастрофи,</w:t>
        <w:tab/>
        <w:t xml:space="preserve"> віднесені до 2 категорії, мають право на 50-процентну знижку вартості проїзду один раз на рік до будь-якого пункту України  (туди і назад) міжміським  транспортом.</w:t>
      </w:r>
    </w:p>
    <w:p>
      <w:pPr>
        <w:spacing w:beforeAutospacing="0" w:after="198" w:afterAutospacing="0" w:line="276" w:lineRule="auto"/>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3. Порядок відшкодування громадянам, які постраждали внаслідок Чорнобильської катастрофи,  один раз на рік вартості проїзду</w:t>
      </w:r>
    </w:p>
    <w:p>
      <w:pPr>
        <w:spacing w:before="0" w:beforeAutospacing="0" w:after="0" w:afterAutospacing="0" w:line="276" w:lineRule="auto"/>
        <w:ind w:left="0" w:right="0" w:firstLine="29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3.1 Відшкодування громадянам, які постраждали внаслідок Чорнобильської катастрофи,  один раз на рік вартості проїзду міжміським транспортом до будь-якого населеного пункту України і назад (без врахування пересадок) здійснюється за рахунок коштів місцевого бюджету та за місцем реєстрації громадян на підставі проїзних квитків, пред’явлених громадянами.</w:t>
      </w:r>
    </w:p>
    <w:p>
      <w:pPr>
        <w:spacing w:before="0" w:beforeAutospacing="0" w:after="0" w:afterAutospacing="0" w:line="276"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При цьому сума відшкодування вартості проїзду залізничним транспортом не повинна перевищувати вартості проїзду у  купейному вагоні швидкого поїзду, а також у вагонах другого класу швидкісного поїзду.</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Вартість послуг до суми відшкодування вартості проїзду не входить .  </w:t>
      </w:r>
    </w:p>
    <w:p>
      <w:pPr>
        <w:spacing w:before="0" w:beforeAutospacing="0" w:after="198" w:afterAutospacing="0" w:line="276" w:lineRule="auto"/>
        <w:ind w:left="0" w:right="0" w:firstLine="29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3.2. Для отримання відшкодування проїзду особа звертається до управління соціального захисту населення Броварської міської ради Броварського району Київської області протягом трьох  місяців з моменту здійснення поїздки, зазначеної в проїзному документі, та подає заяву, проїзні квитки,  пред’являє паспорт, довідку про присвоєння реєстраційного номеру облікової картки платника податків, посвідчення особи, яка постраждала внаслідок Чорнобильської катастрофи та інформацію про особовий  рахунок банківської установи, на який перераховуватимуться кошти. </w:t>
      </w:r>
    </w:p>
    <w:p>
      <w:pPr>
        <w:spacing w:before="0" w:beforeAutospacing="0" w:after="198" w:afterAutospacing="0" w:line="276" w:lineRule="auto"/>
        <w:ind w:left="0" w:right="0" w:firstLine="29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3.3. Управління, на підставі поданих квитків та розрахунків,  здійснює реєстрацію фінансових та бюджетних зобов'язань в органах Державної казначейської служби України в межах  бюджетних призначень, передбачених на поточний рік на відповідні цілі.</w:t>
      </w:r>
    </w:p>
    <w:p>
      <w:pPr>
        <w:spacing w:before="0" w:beforeAutospacing="0" w:after="198" w:afterAutospacing="0" w:line="276" w:lineRule="auto"/>
        <w:ind w:left="0" w:right="0" w:firstLine="29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3.4. При надходженні фінансування управління  протягом п’яти календарних днів проводить виплату громадянам відшкодування  проїзду   через банківські установи. </w:t>
        <w:tab/>
        <w:t xml:space="preserve"> </w:t>
      </w:r>
    </w:p>
    <w:p>
      <w:pPr>
        <w:spacing w:beforeAutospacing="0" w:after="198" w:afterAutospacing="0" w:line="276" w:lineRule="auto"/>
        <w:ind w:firstLine="540"/>
        <w:jc w:val="center"/>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r>
      <w:r>
        <w:rPr>
          <w:rFonts w:ascii="Times" w:hAnsi="Times"/>
          <w:b w:val="0"/>
          <w:smallCaps w:val="0"/>
          <w:snapToGrid/>
          <w:spacing w:val="0"/>
          <w:w w:val="100"/>
          <w:position w:val="0"/>
          <w:sz w:val="28"/>
          <w:szCs w:val="22"/>
          <w:cs w:val="0"/>
        </w:rPr>
        <w:t xml:space="preserve">4. </w:t>
      </w:r>
      <w:r>
        <w:rPr>
          <w:rFonts w:ascii="Times" w:hAnsi="Times"/>
          <w:b w:val="0"/>
          <w:bCs w:val="0"/>
          <w:smallCaps w:val="0"/>
          <w:snapToGrid/>
          <w:spacing w:val="0"/>
          <w:w w:val="100"/>
          <w:position w:val="0"/>
          <w:sz w:val="28"/>
          <w:szCs w:val="22"/>
          <w:cs w:val="0"/>
        </w:rPr>
        <w:t xml:space="preserve"> Заключні положення</w:t>
      </w:r>
    </w:p>
    <w:p>
      <w:pPr>
        <w:spacing w:before="0" w:beforeAutospacing="0" w:after="198" w:afterAutospacing="0" w:line="276" w:lineRule="auto"/>
        <w:ind w:left="0" w:right="0" w:firstLine="294"/>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4.1.  Контроль за цільовим використанням коштів здійснюється в порядку, визначеному чинним законодавством України.</w:t>
      </w:r>
    </w:p>
    <w:p>
      <w:pPr>
        <w:spacing w:beforeAutospacing="0" w:after="198" w:afterAutospacing="0" w:line="276" w:lineRule="auto"/>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198" w:afterAutospacing="0" w:line="276" w:lineRule="auto"/>
        <w:jc w:val="both"/>
        <w:rPr>
          <w:rFonts w:ascii="Times New Roman" w:hAnsi="Times New Roman"/>
          <w:iCs/>
          <w:sz w:val="28"/>
          <w:szCs w:val="28"/>
        </w:rPr>
      </w:pPr>
      <w:r>
        <w:rPr>
          <w:rFonts w:ascii="Times New Roman" w:hAnsi="Times New Roman"/>
          <w:b w:val="0"/>
          <w:bCs w:val="0"/>
          <w:smallCaps w:val="0"/>
          <w:snapToGrid/>
          <w:spacing w:val="0"/>
          <w:w w:val="100"/>
          <w:position w:val="0"/>
          <w:sz w:val="28"/>
          <w:szCs w:val="22"/>
          <w:cs w:val="0"/>
        </w:rPr>
        <w:t xml:space="preserve"> Міський голова </w:t>
      </w:r>
      <w:r>
        <w:rPr>
          <w:rFonts w:ascii="Times New Roman" w:hAnsi="Times New Roman"/>
          <w:b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cs w:val="0"/>
        </w:rPr>
        <w:t>Ігор САПОЖКО</w:t>
      </w:r>
      <w:r>
        <w:rPr>
          <w:rFonts w:ascii="Times New Roman" w:hAnsi="Times New Roman"/>
          <w:b/>
          <w:smallCaps w:val="0"/>
          <w:snapToGrid/>
          <w:spacing w:val="0"/>
          <w:w w:val="100"/>
          <w:position w:val="0"/>
          <w:sz w:val="28"/>
          <w:szCs w:val="22"/>
          <w:cs w:val="0"/>
        </w:rPr>
        <w:t xml:space="preserve"> </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27</cp:revision>
  <dcterms:created xsi:type="dcterms:W3CDTF">2021-08-31T06:42:00Z</dcterms:created>
  <dcterms:modified xsi:type="dcterms:W3CDTF">2024-02-28T13:09:31Z</dcterms:modified>
</cp:coreProperties>
</file>