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ПВ-215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ПОЛОЖЕННЯ</w:t>
      </w:r>
    </w:p>
    <w:p>
      <w:pPr>
        <w:widowControl/>
        <w:suppressAutoHyphens/>
        <w:bidi w:val="0"/>
        <w:ind w:left="0" w:right="0"/>
        <w:jc w:val="both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 забезпечення санаторно-курортним лікуванням </w:t>
      </w:r>
      <w:bookmarkStart w:id="1" w:name="_Hlk157691719"/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Захисників та Захисниць України, що брали / беруть участь в заходах щодо забезпечення відсічі збройної агресії російської федерації   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  Загальні положення </w:t>
      </w:r>
    </w:p>
    <w:p>
      <w:pPr>
        <w:widowControl/>
        <w:suppressAutoHyphens w:val="0"/>
        <w:bidi w:val="0"/>
        <w:spacing w:beforeAutospacing="0" w:after="198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1.1.Це Положення визначає умови та порядок забезпечення санаторно-курортним лікуванням </w:t>
      </w:r>
      <w:bookmarkStart w:id="2" w:name="_Hlk157690748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Захисників та Захисниць України, що брали / беруть участь в заходах щодо забезпечення відсічі збройної агресії російської федерації.  </w:t>
      </w:r>
    </w:p>
    <w:p>
      <w:pPr>
        <w:widowControl/>
        <w:tabs>
          <w:tab w:val="left" w:pos="993"/>
        </w:tabs>
        <w:suppressAutoHyphens w:val="0"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bookmarkEnd w:id="2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1.2.Положення розроблено на виконання підпункту 6.18 пункту 6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Програми підтримки Захисників і Захисниць України, членів сімей загиблих на 2024-2026 роки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, затвердженої рішенням Броварської міської ради Броварського району Київської області від 21.12.2023 року № 1438-61-08.</w:t>
      </w:r>
    </w:p>
    <w:p>
      <w:pPr>
        <w:widowControl/>
        <w:suppressAutoHyphens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1.3.Забезпечення санаторно-курортними  лікуванням Захисників та Захисниць України, що брали / беруть участь в заходах щодо забезпечення відсічі збройної агресії російської федерації (далі-особи)  здійснюється за рахунок коштів, передбачених у місцевому бюджеті.</w:t>
      </w:r>
    </w:p>
    <w:p>
      <w:pPr>
        <w:widowControl/>
        <w:tabs>
          <w:tab w:val="left" w:pos="709"/>
        </w:tabs>
        <w:suppressAutoHyphens w:val="0"/>
        <w:bidi w:val="0"/>
        <w:spacing w:beforeAutospacing="0" w:after="198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1.4. Санаторно-курортне лікування  надається особам, зареєстрованим в  Броварській міській територіальній громаді, в порядку черговості  та в межах коштів, виділених на ці цілі.</w:t>
      </w:r>
    </w:p>
    <w:p>
      <w:pPr>
        <w:widowControl/>
        <w:tabs>
          <w:tab w:val="left" w:pos="709"/>
        </w:tabs>
        <w:suppressAutoHyphens/>
        <w:bidi w:val="0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 Порядок забезпечення санаторно-курортним лікуванням.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2.1.Забезпечення осіб путівками на санаторно-курортне лікування проводиться шляхом безготівкового перерахування коштів санаторно-курортним закладам, які мають ліцензію на провадження господарської діяльності з медичної практики, за надані послуги відповідно до укладених договорів на підставі актів приймання - передачі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2.2.Гранична вартість путівки для забезпечення санаторно-курортним лікуванням осіб, а саме: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учасників бойових дій та учасників війни становить – 18000грн. (1000,00грн.за один ліжко-день) з податком на додану вартість;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осіб з інвалідністю внаслідок війни становить – 21000,00грн. (1000,00грн. за один ліжко-день)  без податку на додану вартість;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осіб з інвалідністю внаслідок війни з наслідками травм і захворювання хребта та спинного мозку   становить – 35000,00грн.(1000,00грн.за один ліжко-день) без податку на додану вартість.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2.3.Відповідно до цього Порядку путівками до санаторно-курортних закладів згідно з медичними рекомендаціями забезпечуються особи: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учасники бойових дій – не частіше ніж один раз на рік строком на 18 днів;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особи з інвалідністю внаслідок війни - позачергово щороку строком на 21 день;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учасники війни - не частіше ніж один раз на два роки строком на 18 днів;</w:t>
      </w:r>
    </w:p>
    <w:p>
      <w:pPr>
        <w:widowControl/>
        <w:tabs>
          <w:tab w:val="left" w:pos="993"/>
        </w:tabs>
        <w:suppressAutoHyphens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з інвалідністю внаслідок війни з наслідками травм і захворювання хребта та спинного мозку– відповідно до медичних рекомендацій до санаторіїв спинального профілю  не частіше ніж один раз на рік  строком на 35 днів.</w:t>
      </w:r>
    </w:p>
    <w:p>
      <w:pPr>
        <w:widowControl/>
        <w:tabs>
          <w:tab w:val="left" w:pos="993"/>
        </w:tabs>
        <w:suppressAutoHyphens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2.4.У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  <w:bookmarkStart w:id="3" w:name="n16"/>
      <w:bookmarkEnd w:id="3"/>
    </w:p>
    <w:p>
      <w:pPr>
        <w:widowControl/>
        <w:tabs>
          <w:tab w:val="left" w:pos="993"/>
        </w:tabs>
        <w:suppressAutoHyphens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2.5.Для одержання санаторно-курортної путівки особи повинні перебувати на обліку в управлінні соціального захисту населення Броварської міської ради Броварського району Київської області.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2.6.Для взяття на облік особа чи її законний представник подає заяву, медичну довідку лікувальної установи за </w:t>
      </w:r>
      <w:hyperlink r:id="rId4" w:anchor="n3">
        <w:r>
          <w:rPr>
            <w:rFonts w:ascii="Times New Roman" w:hAnsi="Times New Roman"/>
            <w:b w:val="0"/>
            <w:bCs w:val="0"/>
            <w:i w:val="0"/>
            <w:caps w:val="0"/>
            <w:noProof w:val="0"/>
            <w:vanish w:val="0"/>
            <w:color w:val="auto"/>
            <w:sz w:val="28"/>
            <w:u w:val="none"/>
            <w:shd w:val="clear" w:color="auto" w:fill="auto"/>
            <w:vertAlign w:val="baseline"/>
            <w:lang w:val="x-none"/>
          </w:rPr>
          <w:t>формою № 070/о</w:t>
        </w:r>
      </w:hyperlink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, копію відповідного посвідчення, що підтверджує статус особи,  а учасники бойових дій, особи з інвалідністю  внаслідок війни - також копію військового квитка (за наявності) та копію документа, що підтверджує  безпосередню участь особи в   антитерористичній операції чи заходах із забезпечення національної безпеки і оборони України узв'язку з військовою агресією російської федерації проти України, довідку про неотримання путівки - працюючим особам з місця роботи, а військовим пенсіонерам за місцем отримання пенсії. </w:t>
      </w:r>
      <w:bookmarkStart w:id="4" w:name="n22"/>
      <w:bookmarkEnd w:id="4"/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Під час подання копій документів особи надають їх оригінали для огляду.                                     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2.7.Документи подаються до управління соціального захисту населення Броварської міської ради Броварського району Київської області(далі –Управління).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2.8.Особа, яка перебуває на обліку для забезпечення санаторно-курортним лікуванням в Управлінні, але в поточному році одержала безоплатну путівку,  знімається з обліку.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2.9.Особи  мають право вільного вибору санаторно-курортного закладу відповідного профілю лікування.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2.10.З метою забезпечення осіб путівками санаторно-курортний заклад подає Управлінню :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інформацію про умови проживання та харчування;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послуг, що можуть надаватись особі за період санаторно-курортного лікування відповідно до медичних рекомендацій;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інформацію про вартість путівки.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  <w:bookmarkStart w:id="5" w:name="n76"/>
      <w:bookmarkEnd w:id="5"/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2.11.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6" w:name="n78"/>
      <w:bookmarkEnd w:id="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Після прибуття особи до відповідного санаторно-курортного закладу керівник такого закладу підписує і скріплює печаткою всі примірники договору,  після чого заклад  надсилає один примірник  договору поштовим відправленням Управлінню, другий – передає особі, третій - залишає на зберіганні у закладі.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2.12. 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2.13. Після надання особам послуг санаторно-курортного лікування  заклад подає до Управління акт приймання - передачі  послуг щодо проведення розрахунків  за результатами надання  послуг санаторно-курортного лікування згідно з умовами договору.</w:t>
      </w:r>
      <w:bookmarkStart w:id="7" w:name="n82"/>
      <w:bookmarkEnd w:id="7"/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8" w:name="n83"/>
      <w:bookmarkEnd w:id="8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Кошти за  невикористану частину путівки (невикористані ліжко-дні) Управління закладу не сплачує.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9" w:name="n84"/>
      <w:bookmarkEnd w:id="9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Start w:id="10" w:name="n85"/>
      <w:bookmarkEnd w:id="10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Останнім днем періоду перебування осіб у санаторно-курортних закладах є 15 грудня поточного бюджетного року (включно), що є датою виїзду із закладу.</w:t>
      </w:r>
    </w:p>
    <w:p>
      <w:pPr>
        <w:widowControl/>
        <w:tabs>
          <w:tab w:val="left" w:pos="993"/>
        </w:tabs>
        <w:suppressAutoHyphens w:val="0"/>
        <w:bidi w:val="0"/>
        <w:spacing w:beforeAutospacing="0" w:after="198" w:afterAutospacing="0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 Заключні положення.</w:t>
      </w:r>
    </w:p>
    <w:p>
      <w:pPr>
        <w:widowControl/>
        <w:shd w:val="clear" w:color="auto" w:fill="FFFFFF"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3.1.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Контроль за цільовим використанням коштів здійснюється в порядку, визначеному чинним законодавством України.</w:t>
      </w:r>
    </w:p>
    <w:p>
      <w:pPr>
        <w:widowControl/>
        <w:tabs>
          <w:tab w:val="left" w:pos="993"/>
        </w:tabs>
        <w:suppressAutoHyphens/>
        <w:bidi w:val="0"/>
        <w:ind w:left="0" w:right="0" w:firstLine="567"/>
        <w:jc w:val="left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993"/>
        </w:tabs>
        <w:suppressAutoHyphens/>
        <w:bidi w:val="0"/>
        <w:ind w:left="0" w:right="0" w:firstLine="567"/>
        <w:jc w:val="left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993"/>
        </w:tabs>
        <w:suppressAutoHyphens/>
        <w:bidi w:val="0"/>
        <w:ind w:left="0" w:right="0" w:firstLine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Ігор  САПОЖКО</w:t>
      </w:r>
      <w:bookmarkEnd w:id="1"/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</w:t>
      </w: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bullet"/>
      <w:lvlText w:val=""/>
      <w:lvlJc w:val="left"/>
      <w:pPr>
        <w:spacing w:beforeAutospacing="0" w:afterAutospacing="0" w:line="240" w:lineRule="auto"/>
        <w:ind w:left="1287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spacing w:beforeAutospacing="0" w:afterAutospacing="0" w:line="240" w:lineRule="auto"/>
        <w:ind w:left="2727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spacing w:beforeAutospacing="0" w:afterAutospacing="0" w:line="240" w:lineRule="auto"/>
        <w:ind w:left="3447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spacing w:beforeAutospacing="0" w:afterAutospacing="0" w:line="240" w:lineRule="auto"/>
        <w:ind w:left="4887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spacing w:beforeAutospacing="0" w:afterAutospacing="0" w:line="240" w:lineRule="auto"/>
        <w:ind w:left="5607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spacing w:beforeAutospacing="0" w:afterAutospacing="0" w:line="240" w:lineRule="auto"/>
        <w:ind w:left="7047" w:hanging="360"/>
      </w:pPr>
      <w:rPr>
        <w:rFonts w:ascii="Calibri" w:hAnsi="Calibr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2024-02-29T11:31:21Z</dcterms:modified>
</cp:coreProperties>
</file>