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b/>
          <w:bCs/>
          <w:sz w:val="24"/>
          <w:szCs w:val="24"/>
        </w:rPr>
        <w:tab/>
        <w:tab/>
        <w:tab/>
        <w:t>ПРОЕКТ</w:t>
        <w:tab/>
      </w:r>
      <w:r>
        <w:rPr>
          <w:rFonts w:ascii="Times New Roman" w:hAnsi="Times New Roman"/>
          <w:sz w:val="28"/>
          <w:szCs w:val="28"/>
        </w:rPr>
        <w:t xml:space="preserve">№ </w:t>
      </w:r>
      <w:r>
        <w:rPr>
          <w:rFonts w:ascii="Times New Roman" w:hAnsi="Times New Roman"/>
          <w:sz w:val="28"/>
          <w:szCs w:val="28"/>
        </w:rPr>
        <w:t>ПВ-224</w:t>
      </w:r>
    </w:p>
    <w:p>
      <w:pPr>
        <w:tabs>
          <w:tab w:val="left" w:pos="5610"/>
          <w:tab w:val="left" w:pos="6358"/>
        </w:tabs>
        <w:spacing w:beforeAutospacing="0" w:after="0" w:afterAutospacing="0"/>
        <w:ind w:left="5103"/>
        <w:jc w:val="center"/>
        <w:rPr>
          <w:rFonts w:ascii="Times New Roman" w:hAnsi="Times New Roman"/>
          <w:b/>
          <w:bCs/>
          <w:sz w:val="24"/>
          <w:szCs w:val="24"/>
        </w:rPr>
      </w:pPr>
    </w:p>
    <w:p>
      <w:pPr>
        <w:tabs>
          <w:tab w:val="left" w:pos="5610"/>
          <w:tab w:val="left" w:pos="6358"/>
        </w:tabs>
        <w:spacing w:beforeAutospacing="0" w:after="0" w:afterAutospacing="0"/>
        <w:ind w:left="5103"/>
        <w:rPr>
          <w:rFonts w:ascii="Times New Roman" w:hAnsi="Times New Roman"/>
          <w:sz w:val="28"/>
          <w:szCs w:val="28"/>
        </w:rPr>
      </w:pPr>
      <w:permStart w:id="0" w:edGrp="everyone"/>
      <w:r>
        <w:rPr>
          <w:rFonts w:ascii="Times New Roman" w:hAnsi="Times New Roman"/>
          <w:sz w:val="28"/>
          <w:szCs w:val="28"/>
        </w:rPr>
        <w:t xml:space="preserve">Додаток </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mallCaps w:val="0"/>
          <w:snapToGrid/>
          <w:spacing w:val="0"/>
          <w:w w:val="100"/>
          <w:position w:val="0"/>
          <w:sz w:val="28"/>
          <w:szCs w:val="22"/>
          <w:cs w:val="0"/>
        </w:rPr>
        <w:t>ЗАТВЕРДЖЕНО</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 xml:space="preserve">Рішення виконавчого комітету Броварської міської ради </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Броварського району</w:t>
      </w:r>
    </w:p>
    <w:p>
      <w:pPr>
        <w:tabs>
          <w:tab w:val="left" w:pos="5610"/>
          <w:tab w:val="left" w:pos="6358"/>
        </w:tabs>
        <w:spacing w:beforeAutospacing="0" w:after="0" w:afterAutospacing="0"/>
        <w:ind w:left="5103"/>
        <w:rPr>
          <w:rFonts w:ascii="Times New Roman" w:hAnsi="Times New Roman"/>
          <w:sz w:val="28"/>
          <w:szCs w:val="28"/>
        </w:rPr>
      </w:pPr>
      <w:r>
        <w:rPr>
          <w:rFonts w:ascii="Times New Roman" w:hAnsi="Times New Roman"/>
          <w:sz w:val="28"/>
          <w:szCs w:val="28"/>
        </w:rPr>
        <w:t>Київської області</w:t>
      </w:r>
    </w:p>
    <w:p>
      <w:pPr>
        <w:spacing w:beforeAutospacing="0" w:after="0" w:afterAutospacing="0"/>
        <w:rPr>
          <w:rFonts w:ascii="Times New Roman" w:hAnsi="Times New Roman"/>
          <w:sz w:val="28"/>
          <w:szCs w:val="28"/>
        </w:rPr>
      </w:pPr>
    </w:p>
    <w:p>
      <w:pPr>
        <w:spacing w:beforeAutospacing="0" w:after="0" w:afterAutospacing="0"/>
        <w:jc w:val="center"/>
        <w:rPr>
          <w:rFonts w:ascii="Times New Roman" w:hAnsi="Times New Roman"/>
          <w:b/>
          <w:bCs/>
          <w:sz w:val="28"/>
          <w:szCs w:val="28"/>
          <w:lang w:val="ru-RU"/>
        </w:rPr>
      </w:pPr>
      <w:r>
        <w:rPr>
          <w:rFonts w:ascii="Times New Roman" w:hAnsi="Times New Roman"/>
          <w:b/>
          <w:bCs w:val="0"/>
          <w:smallCaps w:val="0"/>
          <w:snapToGrid/>
          <w:spacing w:val="0"/>
          <w:w w:val="100"/>
          <w:position w:val="0"/>
          <w:sz w:val="28"/>
          <w:szCs w:val="22"/>
          <w:cs w:val="0"/>
        </w:rPr>
        <w:t>ПОЛОЖЕННЯ</w:t>
      </w:r>
    </w:p>
    <w:p>
      <w:pPr>
        <w:widowControl/>
        <w:shd w:val="clear" w:color="auto" w:fill="FFFFFF"/>
        <w:bidi w:val="0"/>
        <w:ind w:left="0" w:right="0"/>
        <w:jc w:val="both"/>
        <w:rPr>
          <w:rFonts w:ascii="Times New Roman" w:hAnsi="Times New Roman"/>
          <w:b/>
          <w:bCs/>
          <w:i w:val="0"/>
          <w:caps w:val="0"/>
          <w:noProof w:val="0"/>
          <w:vanish w:val="0"/>
          <w:color w:val="000000"/>
          <w:sz w:val="28"/>
          <w:u w:val="none"/>
          <w:shd w:val="clear" w:color="auto" w:fill="auto"/>
          <w:vertAlign w:val="baseline"/>
          <w:lang w:val="x-none"/>
        </w:rPr>
      </w:pPr>
      <w:r>
        <w:rPr>
          <w:rFonts w:ascii="Times New Roman" w:hAnsi="Times New Roman"/>
          <w:b/>
          <w:bCs/>
          <w:i w:val="0"/>
          <w:caps w:val="0"/>
          <w:noProof w:val="0"/>
          <w:vanish w:val="0"/>
          <w:color w:val="000000"/>
          <w:sz w:val="28"/>
          <w:u w:val="none"/>
          <w:shd w:val="clear" w:color="auto" w:fill="auto"/>
          <w:vertAlign w:val="baseline"/>
          <w:lang w:val="x-none"/>
        </w:rPr>
        <w:t>про забезпечення санаторно - курортним лікуванням членів сімей  загиблих (померлих) Захисників та Захисниць України, які приймали участь в заходах щодо забезпечення відсічі збройної агресії російської федерації або виплату компенсації вартості самостійного санаторно-курортного лікування</w:t>
      </w:r>
    </w:p>
    <w:p>
      <w:pPr>
        <w:widowControl/>
        <w:shd w:val="clear" w:color="auto" w:fill="FFFFFF"/>
        <w:bidi w:val="0"/>
        <w:ind w:left="0" w:right="0"/>
        <w:jc w:val="both"/>
        <w:rPr>
          <w:rFonts w:ascii="Times" w:hAnsi="Times"/>
          <w:b/>
          <w:smallCaps w:val="0"/>
          <w:snapToGrid/>
          <w:spacing w:val="0"/>
          <w:w w:val="100"/>
          <w:position w:val="0"/>
          <w:sz w:val="28"/>
          <w:szCs w:val="22"/>
          <w:shd w:val="clear" w:color="auto" w:fill="FFFFFF"/>
          <w:cs w:val="0"/>
        </w:rPr>
      </w:pPr>
    </w:p>
    <w:p>
      <w:pPr>
        <w:spacing w:beforeAutospacing="0" w:after="198" w:afterAutospacing="0" w:line="276" w:lineRule="auto"/>
        <w:ind w:hanging="360"/>
        <w:jc w:val="center"/>
        <w:rPr>
          <w:rFonts w:ascii="Times" w:hAnsi="Times"/>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spacing w:val="0"/>
          <w:w w:val="100"/>
          <w:position w:val="0"/>
          <w:sz w:val="28"/>
          <w:szCs w:val="22"/>
          <w:shd w:val="clear" w:color="auto" w:fill="FFFFFF"/>
          <w:cs w:val="0"/>
        </w:rPr>
        <w:t>1.</w:t>
      </w:r>
      <w:r>
        <w:rPr>
          <w:rFonts w:ascii="Times" w:hAnsi="Times"/>
          <w:b w:val="0"/>
          <w:bCs w:val="0"/>
          <w:smallCaps w:val="0"/>
          <w:snapToGrid/>
          <w:spacing w:val="0"/>
          <w:w w:val="100"/>
          <w:position w:val="0"/>
          <w:sz w:val="14"/>
          <w:szCs w:val="22"/>
          <w:shd w:val="clear" w:color="auto" w:fill="FFFFFF"/>
          <w:cs w:val="0"/>
        </w:rPr>
        <w:tab/>
        <w:t xml:space="preserve"> </w:t>
      </w:r>
      <w:r>
        <w:rPr>
          <w:rFonts w:ascii="Times" w:hAnsi="Times"/>
          <w:b w:val="0"/>
          <w:bCs w:val="0"/>
          <w:smallCaps w:val="0"/>
          <w:snapToGrid/>
          <w:spacing w:val="0"/>
          <w:w w:val="100"/>
          <w:position w:val="0"/>
          <w:sz w:val="28"/>
          <w:szCs w:val="22"/>
          <w:shd w:val="clear" w:color="auto" w:fill="FFFFFF"/>
          <w:cs w:val="0"/>
        </w:rPr>
        <w:t>Загальні положення</w:t>
      </w:r>
    </w:p>
    <w:p>
      <w:pPr>
        <w:spacing w:beforeAutospacing="0" w:after="198" w:afterAutospacing="0" w:line="276" w:lineRule="auto"/>
        <w:ind w:left="0" w:firstLine="567"/>
        <w:jc w:val="both"/>
        <w:rPr>
          <w:rFonts w:ascii="Times" w:hAnsi="Times"/>
          <w:b w:val="0"/>
          <w:bCs w:val="0"/>
          <w:smallCaps w:val="0"/>
          <w:snapToGrid/>
          <w:color w:val="000000"/>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 xml:space="preserve">1.1. Це Положення визначає умови та порядок забезпечення санаторно-курортним лікуванням </w:t>
      </w:r>
      <w:r>
        <w:rPr>
          <w:rFonts w:ascii="Times" w:hAnsi="Times"/>
          <w:b w:val="0"/>
          <w:bCs w:val="0"/>
          <w:smallCaps w:val="0"/>
          <w:snapToGrid/>
          <w:color w:val="000000"/>
          <w:spacing w:val="0"/>
          <w:w w:val="100"/>
          <w:position w:val="0"/>
          <w:sz w:val="28"/>
          <w:szCs w:val="22"/>
          <w:shd w:val="clear" w:color="auto" w:fill="FFFFFF"/>
          <w:cs w:val="0"/>
        </w:rPr>
        <w:t>членів сімей</w:t>
        <w:tab/>
        <w:t xml:space="preserve"> загиблих(померлих) Захисників та Захисниць України, які приймали участь в заходах щодо забезпечення відсічі збройної агресії російської федерації або виплату компенсації вартості самостійного санаторно-курортного лікування. </w:t>
      </w:r>
    </w:p>
    <w:p>
      <w:pPr>
        <w:spacing w:beforeAutospacing="0" w:after="198" w:afterAutospacing="0" w:line="276" w:lineRule="auto"/>
        <w:ind w:left="0" w:firstLine="567"/>
        <w:jc w:val="both"/>
        <w:rPr>
          <w:rFonts w:ascii="Times New Roman" w:hAnsi="Times New Roman"/>
          <w:b w:val="0"/>
          <w:bCs w:val="0"/>
          <w:smallCaps w:val="0"/>
          <w:snapToGrid/>
          <w:spacing w:val="0"/>
          <w:w w:val="100"/>
          <w:position w:val="0"/>
          <w:sz w:val="28"/>
          <w:szCs w:val="22"/>
          <w:cs w:val="0"/>
        </w:rPr>
      </w:pPr>
      <w:r>
        <w:rPr>
          <w:rFonts w:ascii="Times" w:hAnsi="Times"/>
          <w:b w:val="0"/>
          <w:bCs w:val="0"/>
          <w:smallCaps w:val="0"/>
          <w:snapToGrid/>
          <w:spacing w:val="0"/>
          <w:w w:val="100"/>
          <w:position w:val="0"/>
          <w:sz w:val="28"/>
          <w:szCs w:val="22"/>
          <w:cs w:val="0"/>
        </w:rPr>
        <w:t xml:space="preserve">1.2. Положення розроблено на виконання  підпункту 6.19 пункту 6 </w:t>
      </w:r>
      <w:r>
        <w:rPr>
          <w:rFonts w:ascii="Times" w:hAnsi="Times"/>
          <w:b w:val="0"/>
          <w:bCs w:val="0"/>
          <w:smallCaps w:val="0"/>
          <w:snapToGrid/>
          <w:color w:val="000000"/>
          <w:spacing w:val="0"/>
          <w:w w:val="100"/>
          <w:position w:val="0"/>
          <w:sz w:val="28"/>
          <w:szCs w:val="22"/>
          <w:cs w:val="0"/>
        </w:rPr>
        <w:t xml:space="preserve"> </w:t>
      </w:r>
      <w:r>
        <w:rPr>
          <w:rFonts w:ascii="Times" w:hAnsi="Times"/>
          <w:b w:val="0"/>
          <w:bCs w:val="0"/>
          <w:smallCaps w:val="0"/>
          <w:snapToGrid/>
          <w:spacing w:val="0"/>
          <w:w w:val="100"/>
          <w:position w:val="0"/>
          <w:sz w:val="28"/>
          <w:szCs w:val="22"/>
          <w:cs w:val="0"/>
        </w:rPr>
        <w:t>Програми підтримки Захисників і Захисниць України, членів сімей загиблих на 2024-2026роки</w:t>
      </w:r>
      <w:r>
        <w:rPr>
          <w:rFonts w:ascii="Times" w:hAnsi="Times"/>
          <w:b w:val="0"/>
          <w:bCs w:val="0"/>
          <w:smallCaps w:val="0"/>
          <w:snapToGrid/>
          <w:color w:val="000000"/>
          <w:spacing w:val="0"/>
          <w:w w:val="100"/>
          <w:position w:val="0"/>
          <w:sz w:val="28"/>
          <w:szCs w:val="22"/>
          <w:cs w:val="0"/>
        </w:rPr>
        <w:t>, затвердженої рішенням Броварської міської ради Броварського району Київської області від 21.12.2023 року № 1438-61-08.</w:t>
      </w:r>
      <w:r>
        <w:rPr>
          <w:rFonts w:ascii="Times" w:hAnsi="Times"/>
          <w:b w:val="0"/>
          <w:bCs w:val="0"/>
          <w:smallCaps w:val="0"/>
          <w:snapToGrid/>
          <w:spacing w:val="0"/>
          <w:w w:val="100"/>
          <w:position w:val="0"/>
          <w:sz w:val="28"/>
          <w:szCs w:val="22"/>
          <w:cs w:val="0"/>
        </w:rPr>
        <w:t xml:space="preserve"> </w:t>
      </w:r>
    </w:p>
    <w:p>
      <w:pPr>
        <w:spacing w:beforeAutospacing="0" w:after="198" w:afterAutospacing="0" w:line="276" w:lineRule="auto"/>
        <w:ind w:lef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1.3. Законодавчою та нормативною основою для цього порядку є Бюджетний кодекс України, Закон України "Про статус ветеранів війни, гарантії їх соціального захисту",  інші законодавчі і нормативні акти, що регулюють відносини у відповідній сфері.</w:t>
      </w:r>
    </w:p>
    <w:p>
      <w:pPr>
        <w:spacing w:beforeAutospacing="0" w:after="198" w:afterAutospacing="0" w:line="276" w:lineRule="auto"/>
        <w:ind w:left="0"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 xml:space="preserve">1.4. Санаторно-курортним лікуванням  забезпечуються </w:t>
      </w:r>
      <w:r>
        <w:rPr>
          <w:rFonts w:ascii="Times" w:hAnsi="Times"/>
          <w:b w:val="0"/>
          <w:bCs w:val="0"/>
          <w:smallCaps w:val="0"/>
          <w:snapToGrid/>
          <w:color w:val="000000"/>
          <w:spacing w:val="0"/>
          <w:w w:val="100"/>
          <w:position w:val="0"/>
          <w:sz w:val="28"/>
          <w:szCs w:val="22"/>
          <w:shd w:val="clear" w:color="auto" w:fill="FFFFFF"/>
          <w:cs w:val="0"/>
        </w:rPr>
        <w:t>члени   сімей загиблих (померлих) Захисників та Захисниць України, які приймали участь в заходах щодо забезпечення відсічі збройної агресії російської федерації</w:t>
      </w:r>
      <w:r>
        <w:rPr>
          <w:rFonts w:ascii="Times" w:hAnsi="Times"/>
          <w:b w:val="0"/>
          <w:bCs w:val="0"/>
          <w:smallCaps w:val="0"/>
          <w:snapToGrid/>
          <w:spacing w:val="0"/>
          <w:w w:val="100"/>
          <w:position w:val="0"/>
          <w:sz w:val="28"/>
          <w:szCs w:val="22"/>
          <w:shd w:val="clear" w:color="auto" w:fill="FFFFFF"/>
          <w:cs w:val="0"/>
        </w:rPr>
        <w:t xml:space="preserve">(далі - особи) </w:t>
      </w:r>
      <w:r>
        <w:rPr>
          <w:rFonts w:ascii="Times" w:hAnsi="Times"/>
          <w:b w:val="0"/>
          <w:bCs w:val="0"/>
          <w:smallCaps w:val="0"/>
          <w:snapToGrid/>
          <w:color w:val="000000"/>
          <w:spacing w:val="0"/>
          <w:w w:val="100"/>
          <w:position w:val="0"/>
          <w:sz w:val="28"/>
          <w:szCs w:val="22"/>
          <w:shd w:val="clear" w:color="auto" w:fill="FFFFFF"/>
          <w:cs w:val="0"/>
        </w:rPr>
        <w:t xml:space="preserve"> або виплата їм  компенсації вартості самостійного санаторно-курортного лікування </w:t>
      </w:r>
      <w:r>
        <w:rPr>
          <w:rFonts w:ascii="Times" w:hAnsi="Times"/>
          <w:b w:val="0"/>
          <w:bCs w:val="0"/>
          <w:smallCaps w:val="0"/>
          <w:snapToGrid/>
          <w:spacing w:val="0"/>
          <w:w w:val="100"/>
          <w:position w:val="0"/>
          <w:sz w:val="28"/>
          <w:szCs w:val="22"/>
          <w:shd w:val="clear" w:color="auto" w:fill="FFFFFF"/>
          <w:cs w:val="0"/>
        </w:rPr>
        <w:t>за рахунок коштів, передбачених у місцевому бюджеті.</w:t>
      </w:r>
    </w:p>
    <w:p>
      <w:pPr>
        <w:spacing w:beforeAutospacing="0" w:after="198" w:afterAutospacing="0" w:line="276" w:lineRule="auto"/>
        <w:ind w:left="0" w:firstLine="567"/>
        <w:jc w:val="both"/>
        <w:rPr>
          <w:rFonts w:ascii="Times" w:hAnsi="Times"/>
          <w:b w:val="0"/>
          <w:bCs w:val="0"/>
          <w:smallCaps w:val="0"/>
          <w:snapToGrid/>
          <w:color w:val="000000"/>
          <w:spacing w:val="0"/>
          <w:w w:val="100"/>
          <w:position w:val="0"/>
          <w:sz w:val="28"/>
          <w:szCs w:val="22"/>
          <w:cs w:val="0"/>
        </w:rPr>
      </w:pPr>
      <w:r>
        <w:rPr>
          <w:rFonts w:ascii="Times" w:hAnsi="Times"/>
          <w:b w:val="0"/>
          <w:bCs w:val="0"/>
          <w:smallCaps w:val="0"/>
          <w:snapToGrid/>
          <w:color w:val="000000"/>
          <w:spacing w:val="0"/>
          <w:w w:val="100"/>
          <w:position w:val="0"/>
          <w:sz w:val="28"/>
          <w:szCs w:val="22"/>
          <w:cs w:val="0"/>
        </w:rPr>
        <w:t>1.5. Санаторно-курортне лікування або виплата компенсації вартості самостійного санаторно-курортного лікування надається особам, зареєстрованим в Броварській міській територіальній громаді, в порядку черговості  та в межах коштів, виділених на ці цілі.</w:t>
      </w:r>
    </w:p>
    <w:p>
      <w:pPr>
        <w:spacing w:beforeAutospacing="0" w:after="198" w:afterAutospacing="0" w:line="276" w:lineRule="auto"/>
        <w:ind w:left="0" w:firstLine="567"/>
        <w:jc w:val="both"/>
        <w:rPr>
          <w:rFonts w:ascii="Times" w:hAnsi="Times"/>
          <w:b w:val="0"/>
          <w:bCs w:val="0"/>
          <w:smallCaps w:val="0"/>
          <w:snapToGrid/>
          <w:spacing w:val="0"/>
          <w:w w:val="100"/>
          <w:position w:val="0"/>
          <w:sz w:val="28"/>
          <w:szCs w:val="22"/>
          <w:shd w:val="clear" w:color="auto" w:fill="FFFFFF"/>
          <w:cs w:val="0"/>
        </w:rPr>
      </w:pPr>
    </w:p>
    <w:p>
      <w:pPr>
        <w:spacing w:beforeAutospacing="0" w:after="198" w:afterAutospacing="0" w:line="276" w:lineRule="auto"/>
        <w:ind w:hanging="360"/>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2.</w:t>
      </w:r>
      <w:r>
        <w:rPr>
          <w:rFonts w:ascii="Times" w:hAnsi="Times"/>
          <w:b w:val="0"/>
          <w:bCs w:val="0"/>
          <w:smallCaps w:val="0"/>
          <w:snapToGrid/>
          <w:color w:val="000000"/>
          <w:spacing w:val="0"/>
          <w:w w:val="100"/>
          <w:position w:val="0"/>
          <w:sz w:val="14"/>
          <w:szCs w:val="22"/>
          <w:cs w:val="0"/>
        </w:rPr>
        <w:tab/>
        <w:t xml:space="preserve"> </w:t>
      </w:r>
      <w:r>
        <w:rPr>
          <w:rFonts w:ascii="Times" w:hAnsi="Times"/>
          <w:b w:val="0"/>
          <w:bCs w:val="0"/>
          <w:smallCaps w:val="0"/>
          <w:snapToGrid/>
          <w:spacing w:val="0"/>
          <w:w w:val="100"/>
          <w:position w:val="0"/>
          <w:sz w:val="28"/>
          <w:szCs w:val="22"/>
          <w:cs w:val="0"/>
        </w:rPr>
        <w:t xml:space="preserve">Порядок </w:t>
      </w:r>
      <w:r>
        <w:rPr>
          <w:rFonts w:ascii="Times" w:hAnsi="Times"/>
          <w:b w:val="0"/>
          <w:bCs w:val="0"/>
          <w:smallCaps w:val="0"/>
          <w:snapToGrid/>
          <w:color w:val="000000"/>
          <w:spacing w:val="0"/>
          <w:w w:val="100"/>
          <w:position w:val="0"/>
          <w:sz w:val="28"/>
          <w:szCs w:val="22"/>
          <w:shd w:val="clear" w:color="auto" w:fill="FFFFFF"/>
          <w:cs w:val="0"/>
        </w:rPr>
        <w:t>забезпечення санаторно-курортним лікуванням</w:t>
      </w:r>
    </w:p>
    <w:p>
      <w:pPr>
        <w:spacing w:before="0" w:beforeAutospacing="0" w:after="198" w:afterAutospacing="0" w:line="276" w:lineRule="auto"/>
        <w:ind w:left="0" w:right="0" w:firstLine="567"/>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shd w:val="clear" w:color="auto" w:fill="FFFFFF"/>
          <w:cs w:val="0"/>
        </w:rPr>
        <w:t>2.1. Забезпечення путівками на санаторно-курортне лікування осіб здійснюється в межах виділених коштів, згідно з договорами, які укладаються управлінням соціального захисту населення  з особами та санаторно-курортними закладами.</w:t>
      </w:r>
    </w:p>
    <w:p>
      <w:pPr>
        <w:spacing w:beforeAutospacing="0" w:after="198" w:afterAutospacing="0" w:line="276" w:lineRule="auto"/>
        <w:ind w:left="0"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2.2. Відшкодування за надані послуги здійснюється управлінням соціального захисту населення шляхом безготівкового перерахування коштів санаторно-курортним закладам відповідно до укладених договорів щодо забезпечення путівкою та актів наданих послуг у розмірі встановленої граничної вартості путівки (ліжко-дня), а якщо вартість путівки нижча за граничну, - не більше від фактичної вартості путівки.</w:t>
      </w:r>
    </w:p>
    <w:p>
      <w:pPr>
        <w:spacing w:beforeAutospacing="0" w:after="0" w:afterAutospacing="0" w:line="276" w:lineRule="auto"/>
        <w:ind w:left="0"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 xml:space="preserve">2.3. Гранична вартість путівки для забезпечення санаторно-курортним лікуванням осіб становить: </w:t>
      </w:r>
    </w:p>
    <w:p>
      <w:pPr>
        <w:spacing w:beforeAutospacing="0" w:after="0" w:afterAutospacing="0" w:line="276" w:lineRule="auto"/>
        <w:ind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на одну повнолітню особу - 18000,00 грн. (1000,00грн. за один день) з податком на додану вартість;</w:t>
      </w:r>
    </w:p>
    <w:p>
      <w:pPr>
        <w:spacing w:beforeAutospacing="0" w:after="0" w:afterAutospacing="0" w:line="276" w:lineRule="auto"/>
        <w:ind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на одну повнолітню особу і одну дитину віком до 18 років – 32400,00 грн. з податком на додану вартість( 1000,00грн. за один день для повнолітньої особи і 800,0грн за один день для дитини) ;</w:t>
      </w:r>
    </w:p>
    <w:p>
      <w:pPr>
        <w:spacing w:beforeAutospacing="0" w:after="198" w:afterAutospacing="0" w:line="276" w:lineRule="auto"/>
        <w:ind w:firstLine="567"/>
        <w:jc w:val="both"/>
        <w:rPr>
          <w:rFonts w:ascii="Times" w:hAnsi="Times"/>
          <w:b w:val="0"/>
          <w:bCs w:val="0"/>
          <w:smallCaps w:val="0"/>
          <w:snapToGrid/>
          <w:color w:val="000000"/>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на одну повнолітню особу і двох неповнолітніх дітей – 46800,00 грн. з податком на додану вартість (1000,00грн. за один день для повнолітньої особи і  по 800,0грн за один день для кожної  дитини).</w:t>
      </w:r>
    </w:p>
    <w:p>
      <w:pPr>
        <w:spacing w:before="0" w:beforeAutospacing="0" w:after="198" w:afterAutospacing="0" w:line="276"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shd w:val="clear" w:color="auto" w:fill="FFFFFF"/>
          <w:cs w:val="0"/>
        </w:rPr>
        <w:t>2.4. В</w:t>
      </w:r>
      <w:r>
        <w:rPr>
          <w:rFonts w:ascii="Times New Roman" w:hAnsi="Times New Roman"/>
          <w:b w:val="0"/>
          <w:bCs w:val="0"/>
          <w:smallCaps w:val="0"/>
          <w:snapToGrid/>
          <w:color w:val="000000"/>
          <w:spacing w:val="0"/>
          <w:w w:val="100"/>
          <w:position w:val="0"/>
          <w:sz w:val="28"/>
          <w:szCs w:val="22"/>
          <w:shd w:val="clear" w:color="auto" w:fill="FFFFFF"/>
          <w:cs w:val="0"/>
        </w:rPr>
        <w:t>ідповідно до цього Порядку путівками до санаторно-курортних закладів</w:t>
      </w:r>
      <w:r>
        <w:rPr>
          <w:rFonts w:ascii="Times New Roman" w:hAnsi="Times New Roman"/>
          <w:b w:val="0"/>
          <w:bCs w:val="0"/>
          <w:smallCaps w:val="0"/>
          <w:snapToGrid/>
          <w:color w:val="333333"/>
          <w:spacing w:val="0"/>
          <w:w w:val="100"/>
          <w:position w:val="0"/>
          <w:sz w:val="28"/>
          <w:szCs w:val="22"/>
          <w:shd w:val="clear" w:color="auto" w:fill="FFFFFF"/>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згідно з медичними рекомендаціями,  в порядку черговості, особи забезпечуються </w:t>
      </w:r>
      <w:r>
        <w:rPr>
          <w:rFonts w:ascii="Times New Roman" w:hAnsi="Times New Roman"/>
          <w:b w:val="0"/>
          <w:bCs w:val="0"/>
          <w:smallCaps w:val="0"/>
          <w:snapToGrid/>
          <w:spacing w:val="0"/>
          <w:w w:val="100"/>
          <w:position w:val="0"/>
          <w:sz w:val="28"/>
          <w:szCs w:val="22"/>
          <w:shd w:val="clear" w:color="auto" w:fill="FFFFFF"/>
          <w:cs w:val="0"/>
        </w:rPr>
        <w:t xml:space="preserve">  щороку строком на 18 днів.</w:t>
      </w:r>
    </w:p>
    <w:p>
      <w:pPr>
        <w:spacing w:before="0" w:beforeAutospacing="0" w:after="0" w:afterAutospacing="0" w:line="276" w:lineRule="auto"/>
        <w:ind w:left="0" w:right="0" w:firstLine="567"/>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 xml:space="preserve">2.5. </w:t>
      </w:r>
      <w:r>
        <w:rPr>
          <w:rFonts w:ascii="Times New Roman" w:hAnsi="Times New Roman"/>
          <w:b w:val="0"/>
          <w:bCs w:val="0"/>
          <w:smallCaps w:val="0"/>
          <w:snapToGrid/>
          <w:spacing w:val="0"/>
          <w:w w:val="100"/>
          <w:position w:val="0"/>
          <w:sz w:val="28"/>
          <w:szCs w:val="22"/>
          <w:shd w:val="clear" w:color="auto" w:fill="FFFFFF"/>
          <w:cs w:val="0"/>
        </w:rPr>
        <w:t xml:space="preserve">Для взяття на облік особа чи її законний представник подає заяву, медичну довідку лікувальної установи за </w:t>
      </w:r>
      <w:hyperlink r:id="rId4" w:anchor="n3">
        <w:r>
          <w:rPr>
            <w:rStyle w:val="Hyperlink"/>
            <w:rFonts w:ascii="Times New Roman" w:hAnsi="Times New Roman"/>
            <w:b w:val="0"/>
            <w:bCs w:val="0"/>
            <w:smallCaps w:val="0"/>
            <w:snapToGrid/>
            <w:color w:val="auto"/>
            <w:spacing w:val="0"/>
            <w:w w:val="100"/>
            <w:position w:val="0"/>
            <w:sz w:val="28"/>
            <w:szCs w:val="22"/>
            <w:u w:val="none"/>
            <w:shd w:val="clear" w:color="auto" w:fill="FFFFFF"/>
            <w:cs w:val="0"/>
          </w:rPr>
          <w:t>формою № 070/о</w:t>
        </w:r>
      </w:hyperlink>
      <w:r>
        <w:rPr>
          <w:rFonts w:ascii="Times New Roman" w:hAnsi="Times New Roman"/>
          <w:b w:val="0"/>
          <w:bCs w:val="0"/>
          <w:smallCaps w:val="0"/>
          <w:snapToGrid/>
          <w:color w:val="auto"/>
          <w:spacing w:val="0"/>
          <w:w w:val="100"/>
          <w:position w:val="0"/>
          <w:sz w:val="28"/>
          <w:szCs w:val="22"/>
          <w:u w:val="none"/>
          <w:shd w:val="clear" w:color="auto" w:fill="FFFFFF"/>
          <w:cs w:val="0"/>
        </w:rPr>
        <w:t>,</w:t>
      </w:r>
      <w:r>
        <w:rPr>
          <w:rFonts w:ascii="Times New Roman" w:hAnsi="Times New Roman"/>
          <w:b w:val="0"/>
          <w:bCs w:val="0"/>
          <w:smallCaps w:val="0"/>
          <w:snapToGrid/>
          <w:spacing w:val="0"/>
          <w:w w:val="100"/>
          <w:position w:val="0"/>
          <w:sz w:val="28"/>
          <w:szCs w:val="22"/>
          <w:shd w:val="clear" w:color="auto" w:fill="FFFFFF"/>
          <w:cs w:val="0"/>
        </w:rPr>
        <w:t xml:space="preserve"> копію  відповідного посвідчення чи документа, який підтверджує статус особи, копію паспорта, копію довідки про присвоєння ідентифікаційного номера облікової картки платника податків, довідку із місця роботи, навчання, служби про те, що вони не одержували безоплатної санаторно-курортної путівки та компенсації вартості самостійного санаторно-курортного лікування, довідку про взяття на облік внутрішньо переміщеної особи(за потреби).</w:t>
      </w:r>
    </w:p>
    <w:p>
      <w:pPr>
        <w:spacing w:before="0" w:beforeAutospacing="0" w:after="198"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Під час подання копій документів особи надають їх оригінали для огляду.</w:t>
      </w:r>
    </w:p>
    <w:p>
      <w:pPr>
        <w:spacing w:before="0" w:beforeAutospacing="0" w:after="198" w:afterAutospacing="0" w:line="276" w:lineRule="auto"/>
        <w:ind w:left="0" w:right="0" w:firstLine="567"/>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shd w:val="clear" w:color="auto" w:fill="FFFFFF"/>
          <w:cs w:val="0"/>
        </w:rPr>
        <w:t>2.6. Документи подаються до управління соціального захисту населення Броварської міської ради Броварського району Київської області (далі - Управління).</w:t>
      </w:r>
    </w:p>
    <w:p>
      <w:pPr>
        <w:spacing w:before="0" w:beforeAutospacing="0" w:after="198"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 xml:space="preserve">2.7. Особа, яка перебуває на обліку для забезпечення санаторно-курортним лікуванням в </w:t>
      </w:r>
      <w:r>
        <w:rPr>
          <w:rFonts w:ascii="Times New Roman" w:hAnsi="Times New Roman"/>
          <w:b w:val="0"/>
          <w:bCs w:val="0"/>
          <w:smallCaps w:val="0"/>
          <w:snapToGrid/>
          <w:spacing w:val="0"/>
          <w:w w:val="100"/>
          <w:position w:val="0"/>
          <w:sz w:val="28"/>
          <w:szCs w:val="22"/>
          <w:shd w:val="clear" w:color="auto" w:fill="FFFFFF"/>
          <w:cs w:val="0"/>
        </w:rPr>
        <w:t>Управлінні,</w:t>
      </w:r>
      <w:r>
        <w:rPr>
          <w:rFonts w:ascii="Times New Roman" w:hAnsi="Times New Roman"/>
          <w:b w:val="0"/>
          <w:bCs w:val="0"/>
          <w:smallCaps w:val="0"/>
          <w:snapToGrid/>
          <w:color w:val="000000"/>
          <w:spacing w:val="0"/>
          <w:w w:val="100"/>
          <w:position w:val="0"/>
          <w:sz w:val="28"/>
          <w:szCs w:val="22"/>
          <w:shd w:val="clear" w:color="auto" w:fill="FFFFFF"/>
          <w:cs w:val="0"/>
        </w:rPr>
        <w:t xml:space="preserve"> але в поточному році одержала безоплатну путівку, знімається з обліку.</w:t>
      </w:r>
    </w:p>
    <w:p>
      <w:pPr>
        <w:spacing w:before="0" w:beforeAutospacing="0" w:after="198"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2.8. Компенсація за доплату, пов’язану з поліпшенням умов проживання в санаторії, та за продовження строку лікування не здійснюється.</w:t>
      </w:r>
    </w:p>
    <w:p>
      <w:pPr>
        <w:spacing w:before="0" w:beforeAutospacing="0" w:after="198"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2.9. Особа самостійно обирає санаторно-курортний заклад.</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2.10.З метою забезпечення осіб путівками санаторно-курортний заклад подає Управлінню:</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гарантійний лист про згоду на лікування за відповідним профілем осіб (із зазначенням дати заїзду щодо кожної особи) та про готовність до укладення угоди;</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інформацію про умови проживання та харчування;</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перелік процедур, що можуть надаватись особі за період санаторно-курортного лікування відповідно до медичних рекомендацій;</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інформацію про вартість путівки.</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Управління ознайомлює з поданою інформацією осіб, які у десятиденний строк повідомляють   про згоду на отримання путівки або відмову від неї.</w:t>
      </w:r>
    </w:p>
    <w:p>
      <w:pPr>
        <w:spacing w:before="0" w:beforeAutospacing="0" w:after="198"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У разі отримання від санаторно-курортного закладу, обраного особою, відмови у її прийнятті на санаторно-курортне лікування, Управління інформує про це особу та пропонує їй обрати інший заклад.</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2.11. Управління, санаторно-курортний заклад та особи укладають договір у трьох примірниках (один – для Управління, другий - для санаторно-курортного закладу, третій - для особи).</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Усі примірники договору, підписані начальником Управління та особою і скріплені печаткою, передаються особі для подальшої передачі санаторно-курортному закладу.</w:t>
      </w:r>
    </w:p>
    <w:p>
      <w:pPr>
        <w:spacing w:before="0" w:beforeAutospacing="0" w:after="198"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 xml:space="preserve">Після прибуття особи до відповідного санаторно-курортного закладу керівник такого закладу підписує і скріплює печаткою всі примірники договору, після чого заклад надсилає один примірник договору поштовим відправленням Управлінню, другий - передає особі, третій залишає на зберіганні у закладі. </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2.12. Після оздоровлення особи  подають Управлінню зворотний талон путівки або інший документ, що підтверджує проходження лікування в санаторно-курортному закладі.</w:t>
      </w:r>
    </w:p>
    <w:p>
      <w:pPr>
        <w:spacing w:before="0" w:beforeAutospacing="0" w:after="198"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В такому документі зазначається прізвище, ім</w:t>
      </w:r>
      <w:r>
        <w:rPr>
          <w:rFonts w:ascii="Times New Roman" w:hAnsi="Times New Roman"/>
          <w:b w:val="0"/>
          <w:bCs w:val="0"/>
          <w:smallCaps w:val="0"/>
          <w:snapToGrid/>
          <w:spacing w:val="0"/>
          <w:w w:val="100"/>
          <w:position w:val="0"/>
          <w:sz w:val="28"/>
          <w:szCs w:val="22"/>
          <w:shd w:val="clear" w:color="auto" w:fill="FFFFFF"/>
          <w:cs w:val="0"/>
        </w:rPr>
        <w:t>’я</w:t>
      </w:r>
      <w:r>
        <w:rPr>
          <w:rFonts w:ascii="Times New Roman" w:hAnsi="Times New Roman"/>
          <w:b w:val="0"/>
          <w:bCs w:val="0"/>
          <w:smallCaps w:val="0"/>
          <w:snapToGrid/>
          <w:color w:val="000000"/>
          <w:spacing w:val="0"/>
          <w:w w:val="100"/>
          <w:position w:val="0"/>
          <w:sz w:val="28"/>
          <w:szCs w:val="22"/>
          <w:shd w:val="clear" w:color="auto" w:fill="FFFFFF"/>
          <w:cs w:val="0"/>
        </w:rPr>
        <w:t xml:space="preserve"> по батькові особи, строк перебування в закладі, завірений підписом керівника та скріплений печаткою  такого закладу. </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2.13. Після надання послуг санаторно-курортного лікування особам  заклад подає Управлінню акт приймання - передачі  послуг щодо проведення розрахунків за результатами надання зазначених послуг згідно з умовами договору.</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У разі дострокового вибуття особи із санаторно-курортного закладу Управління здійснює відшкодування вартості використаної частини путівки (використаних ліжко-днів).</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Вартість невикористаної частини путівки (невикористаних ліжко-днів) санаторно-курортному закладу не відшкодовується.</w:t>
      </w:r>
    </w:p>
    <w:p>
      <w:pPr>
        <w:spacing w:before="0" w:beforeAutospacing="0" w:after="0"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Відповідальність за недостовірність інформації про кількість невикористаних ліжко-днів несе санаторно-курортний заклад відповідно до закону.</w:t>
      </w:r>
    </w:p>
    <w:p>
      <w:pPr>
        <w:spacing w:before="0" w:beforeAutospacing="0" w:after="198"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 xml:space="preserve">Останнім днем періоду перебування осіб у санаторно-курортних закладах є 15 грудня поточного бюджетного року (включно), що є датою виїзду із закладу. </w:t>
      </w:r>
    </w:p>
    <w:p>
      <w:pPr>
        <w:spacing w:before="0" w:beforeAutospacing="0" w:after="198"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p>
    <w:p>
      <w:pPr>
        <w:spacing w:beforeAutospacing="0" w:after="198" w:afterAutospacing="0" w:line="276" w:lineRule="auto"/>
        <w:jc w:val="center"/>
        <w:rPr>
          <w:rFonts w:ascii="Times" w:hAnsi="Times"/>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ab/>
      </w:r>
      <w:r>
        <w:rPr>
          <w:rFonts w:ascii="Times" w:hAnsi="Times"/>
          <w:b w:val="0"/>
          <w:bCs w:val="0"/>
          <w:smallCaps w:val="0"/>
          <w:snapToGrid/>
          <w:color w:val="000000"/>
          <w:spacing w:val="0"/>
          <w:w w:val="100"/>
          <w:position w:val="0"/>
          <w:sz w:val="28"/>
          <w:szCs w:val="22"/>
          <w:shd w:val="clear" w:color="auto" w:fill="FFFFFF"/>
          <w:cs w:val="0"/>
        </w:rPr>
        <w:t>3.</w:t>
      </w:r>
      <w:r>
        <w:rPr>
          <w:rFonts w:ascii="Times New Roman" w:hAnsi="Times New Roman"/>
          <w:b w:val="0"/>
          <w:bCs w:val="0"/>
          <w:smallCaps w:val="0"/>
          <w:snapToGrid/>
          <w:spacing w:val="0"/>
          <w:w w:val="100"/>
          <w:position w:val="0"/>
          <w:sz w:val="28"/>
          <w:szCs w:val="22"/>
          <w:shd w:val="clear" w:color="auto" w:fill="FFFFFF"/>
          <w:cs w:val="0"/>
        </w:rPr>
        <w:t xml:space="preserve"> </w:t>
      </w:r>
      <w:r>
        <w:rPr>
          <w:rFonts w:ascii="Times" w:hAnsi="Times"/>
          <w:b w:val="0"/>
          <w:bCs w:val="0"/>
          <w:smallCaps w:val="0"/>
          <w:snapToGrid/>
          <w:spacing w:val="0"/>
          <w:w w:val="100"/>
          <w:position w:val="0"/>
          <w:sz w:val="28"/>
          <w:szCs w:val="22"/>
          <w:shd w:val="clear" w:color="auto" w:fill="FFFFFF"/>
          <w:cs w:val="0"/>
        </w:rPr>
        <w:t xml:space="preserve">Порядок виплати </w:t>
      </w:r>
      <w:r>
        <w:rPr>
          <w:rFonts w:ascii="Times" w:hAnsi="Times"/>
          <w:b w:val="0"/>
          <w:bCs w:val="0"/>
          <w:smallCaps w:val="0"/>
          <w:snapToGrid/>
          <w:color w:val="000000"/>
          <w:spacing w:val="0"/>
          <w:w w:val="100"/>
          <w:position w:val="0"/>
          <w:sz w:val="28"/>
          <w:szCs w:val="22"/>
          <w:shd w:val="clear" w:color="auto" w:fill="FFFFFF"/>
          <w:cs w:val="0"/>
        </w:rPr>
        <w:t xml:space="preserve"> компенсації вартості самостійного санаторно-курортного лікування</w:t>
      </w:r>
    </w:p>
    <w:p>
      <w:pPr>
        <w:spacing w:beforeAutospacing="0" w:after="198" w:afterAutospacing="0" w:line="276" w:lineRule="auto"/>
        <w:ind w:left="0" w:firstLine="567"/>
        <w:jc w:val="both"/>
        <w:rPr>
          <w:rFonts w:ascii="Times" w:hAnsi="Times"/>
          <w:b w:val="0"/>
          <w:bCs w:val="0"/>
          <w:smallCaps w:val="0"/>
          <w:snapToGrid/>
          <w:color w:val="000000"/>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 xml:space="preserve">3.1.Виплата грошової компенсації </w:t>
      </w:r>
      <w:r>
        <w:rPr>
          <w:rFonts w:ascii="Times" w:hAnsi="Times"/>
          <w:b w:val="0"/>
          <w:bCs w:val="0"/>
          <w:smallCaps w:val="0"/>
          <w:snapToGrid/>
          <w:color w:val="000000"/>
          <w:spacing w:val="0"/>
          <w:w w:val="100"/>
          <w:position w:val="0"/>
          <w:sz w:val="28"/>
          <w:szCs w:val="22"/>
          <w:shd w:val="clear" w:color="auto" w:fill="FFFFFF"/>
          <w:cs w:val="0"/>
        </w:rPr>
        <w:t>вартості самостійного санаторно-курортного лікування(далі-компенсація) проводиться особам щорічно, якщо вони протягом поточного року не одержували безоплатної путівки   на санаторно-курортне лікування.</w:t>
      </w:r>
    </w:p>
    <w:p>
      <w:pPr>
        <w:spacing w:before="0" w:beforeAutospacing="0" w:after="198" w:afterAutospacing="0" w:line="276" w:lineRule="auto"/>
        <w:ind w:left="0" w:right="0" w:firstLine="567"/>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shd w:val="clear" w:color="auto" w:fill="FFFFFF"/>
          <w:cs w:val="0"/>
        </w:rPr>
        <w:t xml:space="preserve">3.2. Компенсація особам виплачується  за </w:t>
      </w:r>
      <w:r>
        <w:rPr>
          <w:rFonts w:ascii="Times New Roman" w:hAnsi="Times New Roman"/>
          <w:b w:val="0"/>
          <w:bCs w:val="0"/>
          <w:smallCaps w:val="0"/>
          <w:snapToGrid/>
          <w:color w:val="000000"/>
          <w:spacing w:val="0"/>
          <w:w w:val="100"/>
          <w:position w:val="0"/>
          <w:sz w:val="28"/>
          <w:szCs w:val="22"/>
          <w:shd w:val="clear" w:color="auto" w:fill="FFFFFF"/>
          <w:cs w:val="0"/>
        </w:rPr>
        <w:t>самостійне санаторно-курортне лікування,</w:t>
      </w:r>
      <w:r>
        <w:rPr>
          <w:rFonts w:ascii="Times New Roman" w:hAnsi="Times New Roman"/>
          <w:b w:val="0"/>
          <w:bCs w:val="0"/>
          <w:smallCaps w:val="0"/>
          <w:snapToGrid/>
          <w:spacing w:val="0"/>
          <w:w w:val="100"/>
          <w:position w:val="0"/>
          <w:sz w:val="28"/>
          <w:szCs w:val="22"/>
          <w:shd w:val="clear" w:color="auto" w:fill="FFFFFF"/>
          <w:cs w:val="0"/>
        </w:rPr>
        <w:t xml:space="preserve"> здійснене в  санаторно-курортних  закладах, що мають діючу ліцензію на провадження медичної практики відповідних профілів лікування та  розміщених  на території України.</w:t>
      </w:r>
    </w:p>
    <w:p>
      <w:pPr>
        <w:spacing w:before="0" w:beforeAutospacing="0" w:after="0" w:afterAutospacing="0" w:line="276" w:lineRule="auto"/>
        <w:ind w:left="0" w:right="0" w:firstLine="567"/>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shd w:val="clear" w:color="auto" w:fill="FFFFFF"/>
          <w:cs w:val="0"/>
        </w:rPr>
        <w:t>3.3. Для отримання  компенсації   особи  подають до Управління  наступні документи: заяву; копію посвідчення члена сім’ї загиблого(померлого) Захисника чи Захисниці України; копію паспорта; копію довідки про присвоєння ідентифікаційного номера облікової картки платника податків; довідку із місця роботи, навчання, служби про те, що вони не одержували безоплатної санаторно-курортної путівки та компенсації вартості самостійного санаторно-курортного лікування; довідку про взяття на облік внутрішньо переміщеної особи(за потреби); довідку про відкриття особового банківського рахунку; довідку санаторно-курортного закладу із зазначенням прізвища, імені, по-батькові та строку перебування, завірену підписом керівника та скріплену печаткою (за наявності) такого закладу, що підтверджує факт проходження особою санаторно-курортного лікування за відповідним профілем лікування; документ про сплату вартості санаторно-курортної путівки; копію ліцензії санаторно-курортного закладу на провадження медичної практики відповідних профілів лікування.</w:t>
      </w:r>
    </w:p>
    <w:p>
      <w:pPr>
        <w:spacing w:before="0" w:beforeAutospacing="0" w:after="198" w:afterAutospacing="0" w:line="276" w:lineRule="auto"/>
        <w:ind w:left="0" w:right="0" w:firstLine="567"/>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Під час подання копій документів особи надають їх оригінали для огляду.</w:t>
      </w:r>
    </w:p>
    <w:p>
      <w:pPr>
        <w:spacing w:before="0" w:beforeAutospacing="0" w:after="198" w:afterAutospacing="0" w:line="276" w:lineRule="auto"/>
        <w:ind w:left="0" w:right="0" w:firstLine="567"/>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shd w:val="clear" w:color="auto" w:fill="FFFFFF"/>
          <w:cs w:val="0"/>
        </w:rPr>
        <w:t>3.4. Компенсація  виплачується за самостійне санаторно-курортне лікування, здійснене  в поточному році, в порядку черговості по мірі надходження коштів.</w:t>
      </w:r>
    </w:p>
    <w:p>
      <w:pPr>
        <w:spacing w:before="0" w:beforeAutospacing="0" w:after="0" w:afterAutospacing="0" w:line="276" w:lineRule="auto"/>
        <w:ind w:left="0" w:right="0" w:firstLine="567"/>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 xml:space="preserve">3.5. Граничний розмір компенсації </w:t>
      </w:r>
      <w:r>
        <w:rPr>
          <w:rFonts w:ascii="Times" w:hAnsi="Times"/>
          <w:b w:val="0"/>
          <w:bCs w:val="0"/>
          <w:smallCaps w:val="0"/>
          <w:snapToGrid/>
          <w:color w:val="000000"/>
          <w:spacing w:val="0"/>
          <w:w w:val="100"/>
          <w:position w:val="0"/>
          <w:sz w:val="28"/>
          <w:szCs w:val="22"/>
          <w:shd w:val="clear" w:color="auto" w:fill="FFFFFF"/>
          <w:cs w:val="0"/>
        </w:rPr>
        <w:t xml:space="preserve">  </w:t>
      </w:r>
      <w:r>
        <w:rPr>
          <w:rFonts w:ascii="Times" w:hAnsi="Times"/>
          <w:b w:val="0"/>
          <w:bCs w:val="0"/>
          <w:smallCaps w:val="0"/>
          <w:snapToGrid/>
          <w:spacing w:val="0"/>
          <w:w w:val="100"/>
          <w:position w:val="0"/>
          <w:sz w:val="28"/>
          <w:szCs w:val="22"/>
          <w:shd w:val="clear" w:color="auto" w:fill="FFFFFF"/>
          <w:cs w:val="0"/>
        </w:rPr>
        <w:t xml:space="preserve"> становить: </w:t>
      </w:r>
    </w:p>
    <w:p>
      <w:pPr>
        <w:spacing w:beforeAutospacing="0" w:after="0" w:afterAutospacing="0" w:line="276" w:lineRule="auto"/>
        <w:ind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на одну повнолітню особу   - 18000,00 грн;</w:t>
      </w:r>
    </w:p>
    <w:p>
      <w:pPr>
        <w:spacing w:beforeAutospacing="0" w:after="0" w:afterAutospacing="0" w:line="276" w:lineRule="auto"/>
        <w:ind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 xml:space="preserve">на одну повнолітню  особу і одну дитину віком до 18 років– 32400,00 грн; </w:t>
      </w:r>
    </w:p>
    <w:p>
      <w:pPr>
        <w:spacing w:beforeAutospacing="0" w:after="0" w:afterAutospacing="0" w:line="276" w:lineRule="auto"/>
        <w:ind w:firstLine="567"/>
        <w:jc w:val="both"/>
        <w:rPr>
          <w:rFonts w:ascii="Times New Roman" w:hAnsi="Times New Roman"/>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 xml:space="preserve">на одну повнолітню особу і двох неповнолітніх дітей – 46800,00 грн.  </w:t>
      </w:r>
      <w:r>
        <w:rPr>
          <w:rFonts w:ascii="Times New Roman" w:hAnsi="Times New Roman"/>
          <w:b w:val="0"/>
          <w:bCs w:val="0"/>
          <w:smallCaps w:val="0"/>
          <w:snapToGrid/>
          <w:spacing w:val="0"/>
          <w:w w:val="100"/>
          <w:position w:val="0"/>
          <w:sz w:val="28"/>
          <w:szCs w:val="22"/>
          <w:shd w:val="clear" w:color="auto" w:fill="FFFFFF"/>
          <w:cs w:val="0"/>
        </w:rPr>
        <w:t xml:space="preserve"> </w:t>
      </w:r>
    </w:p>
    <w:p>
      <w:pPr>
        <w:spacing w:beforeAutospacing="0" w:after="0" w:afterAutospacing="0" w:line="276" w:lineRule="auto"/>
        <w:ind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Якщо</w:t>
      </w:r>
      <w:r>
        <w:rPr>
          <w:rFonts w:ascii="Times New Roman" w:hAnsi="Times New Roman"/>
          <w:b w:val="0"/>
          <w:bCs w:val="0"/>
          <w:smallCaps w:val="0"/>
          <w:snapToGrid/>
          <w:spacing w:val="0"/>
          <w:w w:val="100"/>
          <w:position w:val="0"/>
          <w:sz w:val="28"/>
          <w:szCs w:val="22"/>
          <w:shd w:val="clear" w:color="auto" w:fill="FFFFFF"/>
          <w:cs w:val="0"/>
        </w:rPr>
        <w:t xml:space="preserve"> </w:t>
      </w:r>
      <w:r>
        <w:rPr>
          <w:rFonts w:ascii="Times" w:hAnsi="Times"/>
          <w:b w:val="0"/>
          <w:bCs w:val="0"/>
          <w:smallCaps w:val="0"/>
          <w:snapToGrid/>
          <w:spacing w:val="0"/>
          <w:w w:val="100"/>
          <w:position w:val="0"/>
          <w:sz w:val="28"/>
          <w:szCs w:val="22"/>
          <w:shd w:val="clear" w:color="auto" w:fill="FFFFFF"/>
          <w:cs w:val="0"/>
        </w:rPr>
        <w:t xml:space="preserve">вартість самостійного санаторно-курортного лікування перевищує встановлений розмір компенсації, особі  відшкодовується грошова компенсація в визначеному граничному розмірі,  менша встановленого розміру   - особі відшкодовується грошова компенсація в розмірі фактичного використання. </w:t>
      </w:r>
    </w:p>
    <w:p>
      <w:pPr>
        <w:spacing w:beforeAutospacing="0" w:after="198" w:afterAutospacing="0" w:line="276" w:lineRule="auto"/>
        <w:ind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Вартість проїзду та інші витрати (проживання у приватному секторі, харчування в кафе, ресторанах,) крім вартості путівки, до суми  компенсації не включаються.</w:t>
      </w:r>
    </w:p>
    <w:p>
      <w:pPr>
        <w:spacing w:beforeAutospacing="0" w:after="198" w:afterAutospacing="0" w:line="276" w:lineRule="auto"/>
        <w:ind w:left="0"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3.6. Підставою для відмови у виплаті компенсації є:</w:t>
      </w:r>
    </w:p>
    <w:p>
      <w:pPr>
        <w:spacing w:beforeAutospacing="0" w:after="198" w:afterAutospacing="0" w:line="276" w:lineRule="auto"/>
        <w:ind w:left="0"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3.6.1 відсутність повного комплекту  документів, визначених в пункті 3.3. даного Порядку;</w:t>
      </w:r>
    </w:p>
    <w:p>
      <w:pPr>
        <w:spacing w:beforeAutospacing="0" w:after="198" w:afterAutospacing="0" w:line="276" w:lineRule="auto"/>
        <w:ind w:left="0"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3.6.2. виявлена недостовірність поданих документів.</w:t>
      </w:r>
    </w:p>
    <w:p>
      <w:pPr>
        <w:spacing w:before="0" w:beforeAutospacing="0" w:after="198" w:afterAutospacing="0" w:line="276"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3.7. Управління на підставі поданих документів   здійснює реєстрацію фінансових та бюджетних зобов'язань в органах Державної казначейської служби України в межах  бюджетних призначень, передбачених на поточний рік на відповідні цілі.</w:t>
      </w:r>
    </w:p>
    <w:p>
      <w:pPr>
        <w:spacing w:before="0" w:beforeAutospacing="0" w:after="198" w:afterAutospacing="0" w:line="276" w:lineRule="auto"/>
        <w:ind w:left="0" w:right="0" w:firstLine="567"/>
        <w:jc w:val="both"/>
        <w:rPr>
          <w:rFonts w:ascii="Times New Roman" w:hAnsi="Times New Roman"/>
          <w:b w:val="0"/>
          <w:bCs w:val="0"/>
          <w:smallCaps w:val="0"/>
          <w:snapToGrid/>
          <w:spacing w:val="0"/>
          <w:w w:val="100"/>
          <w:position w:val="0"/>
          <w:sz w:val="28"/>
          <w:szCs w:val="22"/>
          <w:cs w:val="0"/>
        </w:rPr>
      </w:pPr>
      <w:r>
        <w:rPr>
          <w:rFonts w:ascii="Times New Roman" w:hAnsi="Times New Roman"/>
          <w:b w:val="0"/>
          <w:bCs w:val="0"/>
          <w:smallCaps w:val="0"/>
          <w:snapToGrid/>
          <w:spacing w:val="0"/>
          <w:w w:val="100"/>
          <w:position w:val="0"/>
          <w:sz w:val="28"/>
          <w:szCs w:val="22"/>
          <w:cs w:val="0"/>
        </w:rPr>
        <w:t>3.8. При надходженні фінансування управління  протягом п’яти календарних днів проводить виплату особам компенсації через банківські установи.</w:t>
      </w:r>
    </w:p>
    <w:p>
      <w:pPr>
        <w:spacing w:before="0" w:beforeAutospacing="0" w:after="198" w:afterAutospacing="0" w:line="276" w:lineRule="auto"/>
        <w:ind w:left="0" w:right="0" w:firstLine="567"/>
        <w:jc w:val="both"/>
        <w:rPr>
          <w:rFonts w:ascii="Times New Roman" w:hAnsi="Times New Roman"/>
          <w:b w:val="0"/>
          <w:bCs w:val="0"/>
          <w:smallCaps w:val="0"/>
          <w:snapToGrid/>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3.9. Останнім днем звернення за виплатою компенсації  є 15 грудня поточного бюджетного року (включно).</w:t>
      </w:r>
      <w:r>
        <w:rPr>
          <w:rFonts w:ascii="Times New Roman" w:hAnsi="Times New Roman"/>
          <w:b w:val="0"/>
          <w:bCs w:val="0"/>
          <w:smallCaps w:val="0"/>
          <w:snapToGrid/>
          <w:spacing w:val="0"/>
          <w:w w:val="100"/>
          <w:position w:val="0"/>
          <w:sz w:val="28"/>
          <w:szCs w:val="22"/>
          <w:shd w:val="clear" w:color="auto" w:fill="FFFFFF"/>
          <w:cs w:val="0"/>
        </w:rPr>
        <w:t xml:space="preserve"> </w:t>
      </w:r>
    </w:p>
    <w:p>
      <w:pPr>
        <w:spacing w:beforeAutospacing="0" w:after="198" w:afterAutospacing="0" w:line="276" w:lineRule="auto"/>
        <w:ind w:left="0"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3.10. Компенсація, виплачена внаслідок свідомого подання заявником документів з недостовірними відомостями, підлягає  поверненню на вимогу управління.</w:t>
      </w:r>
    </w:p>
    <w:p>
      <w:pPr>
        <w:spacing w:beforeAutospacing="0" w:after="198" w:afterAutospacing="0" w:line="276" w:lineRule="auto"/>
        <w:ind w:left="0" w:firstLine="567"/>
        <w:jc w:val="both"/>
        <w:rPr>
          <w:rFonts w:ascii="Times" w:hAnsi="Times"/>
          <w:b w:val="0"/>
          <w:bCs w:val="0"/>
          <w:smallCaps w:val="0"/>
          <w:snapToGrid/>
          <w:spacing w:val="0"/>
          <w:w w:val="100"/>
          <w:position w:val="0"/>
          <w:sz w:val="28"/>
          <w:szCs w:val="22"/>
          <w:shd w:val="clear" w:color="auto" w:fill="FFFFFF"/>
          <w:cs w:val="0"/>
        </w:rPr>
      </w:pPr>
      <w:r>
        <w:rPr>
          <w:rFonts w:ascii="Times" w:hAnsi="Times"/>
          <w:b w:val="0"/>
          <w:bCs w:val="0"/>
          <w:smallCaps w:val="0"/>
          <w:snapToGrid/>
          <w:spacing w:val="0"/>
          <w:w w:val="100"/>
          <w:position w:val="0"/>
          <w:sz w:val="28"/>
          <w:szCs w:val="22"/>
          <w:shd w:val="clear" w:color="auto" w:fill="FFFFFF"/>
          <w:cs w:val="0"/>
        </w:rPr>
        <w:t xml:space="preserve">3.11. У разі смерті особи, яка мала право на грошову компенсацію за фактичні витрати самостійно проведеного санаторно-курортного лікування, не одержана нею сума не виплачується. </w:t>
      </w:r>
    </w:p>
    <w:p>
      <w:pPr>
        <w:spacing w:beforeAutospacing="0" w:after="198" w:afterAutospacing="0" w:line="276" w:lineRule="auto"/>
        <w:ind w:left="0" w:firstLine="567"/>
        <w:jc w:val="both"/>
        <w:rPr>
          <w:rFonts w:ascii="Times New Roman" w:hAnsi="Times New Roman"/>
          <w:b w:val="0"/>
          <w:bCs w:val="0"/>
          <w:smallCaps w:val="0"/>
          <w:snapToGrid/>
          <w:spacing w:val="0"/>
          <w:w w:val="100"/>
          <w:position w:val="0"/>
          <w:sz w:val="28"/>
          <w:szCs w:val="22"/>
          <w:shd w:val="clear" w:color="auto" w:fill="FFFFFF"/>
          <w:cs w:val="0"/>
        </w:rPr>
      </w:pPr>
    </w:p>
    <w:p>
      <w:pPr>
        <w:spacing w:before="0" w:beforeAutospacing="0" w:after="198" w:afterAutospacing="0" w:line="276" w:lineRule="auto"/>
        <w:ind w:left="0" w:right="0" w:firstLine="567"/>
        <w:jc w:val="center"/>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spacing w:val="0"/>
          <w:w w:val="100"/>
          <w:position w:val="0"/>
          <w:sz w:val="28"/>
          <w:szCs w:val="22"/>
          <w:cs w:val="0"/>
        </w:rPr>
        <w:t xml:space="preserve"> </w:t>
      </w:r>
      <w:r>
        <w:rPr>
          <w:rFonts w:ascii="Times New Roman" w:hAnsi="Times New Roman"/>
          <w:b w:val="0"/>
          <w:bCs w:val="0"/>
          <w:smallCaps w:val="0"/>
          <w:snapToGrid/>
          <w:color w:val="000000"/>
          <w:spacing w:val="0"/>
          <w:w w:val="100"/>
          <w:position w:val="0"/>
          <w:sz w:val="28"/>
          <w:szCs w:val="22"/>
          <w:shd w:val="clear" w:color="auto" w:fill="FFFFFF"/>
          <w:cs w:val="0"/>
        </w:rPr>
        <w:t>4.Заключні положення</w:t>
      </w:r>
    </w:p>
    <w:p>
      <w:pPr>
        <w:spacing w:before="0" w:beforeAutospacing="0" w:after="198" w:afterAutospacing="0" w:line="276" w:lineRule="auto"/>
        <w:ind w:left="0" w:right="0" w:firstLine="567"/>
        <w:jc w:val="both"/>
        <w:rPr>
          <w:rFonts w:ascii="Times New Roman" w:hAnsi="Times New Roman"/>
          <w:b w:val="0"/>
          <w:bCs w:val="0"/>
          <w:smallCaps w:val="0"/>
          <w:snapToGrid/>
          <w:color w:val="000000"/>
          <w:spacing w:val="0"/>
          <w:w w:val="100"/>
          <w:position w:val="0"/>
          <w:sz w:val="28"/>
          <w:szCs w:val="22"/>
          <w:shd w:val="clear" w:color="auto" w:fill="FFFFFF"/>
          <w:cs w:val="0"/>
        </w:rPr>
      </w:pPr>
      <w:r>
        <w:rPr>
          <w:rFonts w:ascii="Times New Roman" w:hAnsi="Times New Roman"/>
          <w:b w:val="0"/>
          <w:bCs w:val="0"/>
          <w:smallCaps w:val="0"/>
          <w:snapToGrid/>
          <w:color w:val="000000"/>
          <w:spacing w:val="0"/>
          <w:w w:val="100"/>
          <w:position w:val="0"/>
          <w:sz w:val="28"/>
          <w:szCs w:val="22"/>
          <w:shd w:val="clear" w:color="auto" w:fill="FFFFFF"/>
          <w:cs w:val="0"/>
        </w:rPr>
        <w:t>4.1. Контроль за цільовим використанням коштів здійснюється в порядку, визначеному чинним законодавством України.</w:t>
      </w:r>
    </w:p>
    <w:p>
      <w:pPr>
        <w:spacing w:before="0" w:beforeAutospacing="0" w:after="0" w:afterAutospacing="0" w:line="240" w:lineRule="auto"/>
        <w:ind w:left="225" w:right="0" w:firstLine="709"/>
        <w:jc w:val="both"/>
        <w:rPr>
          <w:rFonts w:ascii="Times" w:hAnsi="Times"/>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 xml:space="preserve"> </w:t>
      </w:r>
    </w:p>
    <w:p>
      <w:pPr>
        <w:spacing w:before="0" w:beforeAutospacing="0" w:after="0" w:afterAutospacing="0" w:line="240" w:lineRule="auto"/>
        <w:ind w:left="225" w:right="0" w:hanging="225"/>
        <w:jc w:val="both"/>
        <w:rPr>
          <w:rFonts w:ascii="Times" w:hAnsi="Times"/>
          <w:b w:val="0"/>
          <w:bCs w:val="0"/>
          <w:smallCaps w:val="0"/>
          <w:snapToGrid/>
          <w:color w:val="000000"/>
          <w:spacing w:val="0"/>
          <w:w w:val="100"/>
          <w:position w:val="0"/>
          <w:sz w:val="28"/>
          <w:szCs w:val="22"/>
          <w:cs w:val="0"/>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 xml:space="preserve"> </w:t>
      </w:r>
    </w:p>
    <w:p>
      <w:pPr>
        <w:spacing w:before="0" w:beforeAutospacing="0" w:after="0" w:afterAutospacing="0" w:line="240" w:lineRule="auto"/>
        <w:ind w:left="225" w:right="0" w:hanging="225"/>
        <w:jc w:val="both"/>
        <w:rPr>
          <w:rFonts w:ascii="Times New Roman" w:hAnsi="Times New Roman"/>
          <w:iCs/>
          <w:sz w:val="28"/>
          <w:szCs w:val="28"/>
        </w:rPr>
      </w:pPr>
      <w:r>
        <w:rPr>
          <w:rFonts w:ascii="Times New Roman" w:hAnsi="Times New Roman"/>
          <w:b w:val="0"/>
          <w:bCs w:val="0"/>
          <w:smallCaps w:val="0"/>
          <w:snapToGrid/>
          <w:spacing w:val="0"/>
          <w:w w:val="100"/>
          <w:position w:val="0"/>
          <w:sz w:val="28"/>
          <w:szCs w:val="22"/>
          <w:cs w:val="0"/>
        </w:rPr>
        <w:t xml:space="preserve"> </w:t>
      </w:r>
      <w:r>
        <w:rPr>
          <w:rFonts w:ascii="Times" w:hAnsi="Times"/>
          <w:b w:val="0"/>
          <w:bCs w:val="0"/>
          <w:smallCaps w:val="0"/>
          <w:snapToGrid/>
          <w:color w:val="000000"/>
          <w:spacing w:val="0"/>
          <w:w w:val="100"/>
          <w:position w:val="0"/>
          <w:sz w:val="28"/>
          <w:szCs w:val="22"/>
          <w:cs w:val="0"/>
        </w:rPr>
        <w:t xml:space="preserve">  Міський   голова</w:t>
        <w:tab/>
        <w:tab/>
        <w:tab/>
        <w:tab/>
        <w:tab/>
        <w:t xml:space="preserve"> </w:t>
        <w:tab/>
        <w:t>Ігор САПОЖКО</w:t>
      </w:r>
      <w:permEnd w:id="0"/>
    </w:p>
    <w:sectPr>
      <w:headerReference w:type="default" r:id="rId5"/>
      <w:footerReference w:type="default" r:id="rId6"/>
      <w:type w:val="nextPage"/>
      <w:pgSz w:w="11906" w:h="16838" w:code="0"/>
      <w:pgMar w:top="1135" w:right="707" w:bottom="993" w:left="1701" w:header="708" w:footer="708"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lang w:val="ru-RU"/>
      </w:rPr>
      <w:t>#</w:t>
    </w:r>
    <w:r>
      <w:rPr>
        <w:rFonts w:ascii="Times New Roman" w:hAnsi="Times New Roman"/>
        <w:sz w:val="24"/>
        <w:szCs w:val="24"/>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819"/>
        <w:tab w:val="right" w:pos="9639"/>
      </w:tabs>
      <w:spacing w:beforeAutospacing="0" w:after="0" w:afterAutospacing="0" w:line="240" w:lineRule="auto"/>
      <w:jc w:val="right"/>
      <w:rPr>
        <w:rFonts w:ascii="Times New Roman" w:hAnsi="Times New Roman"/>
        <w:color w:val="7F7F7F"/>
        <w:sz w:val="24"/>
        <w:szCs w:val="24"/>
        <w:lang w:val="hr-HR" w:eastAsia="ru-RU"/>
      </w:rPr>
    </w:pPr>
    <w:bookmarkStart w:id="1" w:name="_Hlk109737539"/>
    <w:r>
      <w:rPr>
        <w:rFonts w:ascii="Times New Roman" w:hAnsi="Times New Roman"/>
        <w:color w:val="7F7F7F" w:themeColor="text1" w:themeTint="80"/>
        <w:sz w:val="24"/>
        <w:szCs w:val="24"/>
        <w:lang w:eastAsia="ru-RU"/>
      </w:rPr>
      <w:t>Продовження додатку</w:t>
    </w:r>
  </w:p>
  <w:p>
    <w:pPr>
      <w:pStyle w:val="Header"/>
      <w:rPr>
        <w:rFonts w:ascii="Times New Roman" w:hAnsi="Times New Roman"/>
        <w:sz w:val="24"/>
        <w:szCs w:val="24"/>
      </w:rPr>
    </w:pP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uk-UA" w:eastAsia="uk-UA" w:bidi="ar-SA"/>
      </w:rPr>
    </w:rPrDefault>
    <w:pPrDefault>
      <w:pPr>
        <w:keepNext w:val="0"/>
        <w:keepLines w:val="0"/>
        <w:pageBreakBefore w:val="0"/>
        <w:widowControl/>
        <w:suppressLineNumbers w:val="0"/>
        <w:shd w:val="clear" w:color="auto" w:fill="auto"/>
        <w:suppressAutoHyphens w:val="0"/>
        <w:bidi w:val="0"/>
        <w:spacing w:before="0" w:beforeAutospacing="0" w:after="200" w:afterAutospacing="0" w:line="276"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677"/>
        <w:tab w:val="right" w:pos="9355"/>
      </w:tabs>
      <w:spacing w:beforeAutospacing="0" w:after="0" w:afterAutospacing="0" w:line="240" w:lineRule="auto"/>
    </w:pPr>
  </w:style>
  <w:style w:type="paragraph" w:styleId="Footer">
    <w:name w:val="footer"/>
    <w:basedOn w:val="Normal"/>
    <w:link w:val="a0"/>
    <w:pPr>
      <w:tabs>
        <w:tab w:val="center" w:pos="4677"/>
        <w:tab w:val="right" w:pos="9355"/>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zakon2.rada.gov.ua/laws/show/z0680-12/paran3"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ASKOD</cp:lastModifiedBy>
  <cp:revision>39</cp:revision>
  <dcterms:created xsi:type="dcterms:W3CDTF">2021-08-31T06:42:00Z</dcterms:created>
  <dcterms:modified xsi:type="dcterms:W3CDTF">2024-02-28T14:50:04Z</dcterms:modified>
</cp:coreProperties>
</file>