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ПВ-200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 № 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№ 8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Броварського району Київської області та підлягають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4"/>
        <w:gridCol w:w="1090"/>
        <w:gridCol w:w="1157"/>
        <w:gridCol w:w="1105"/>
        <w:gridCol w:w="1707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1620,00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1620,00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2024-02-26T14:41:21Z</dcterms:modified>
</cp:coreProperties>
</file>