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 № 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7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2024-02-26T14:38:57Z</dcterms:modified>
</cp:coreProperties>
</file>