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 № 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       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5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ім. Василя Стуса Броварської міської ради Броварського району Київської області та підлягають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4"/>
        <w:gridCol w:w="1090"/>
        <w:gridCol w:w="1157"/>
        <w:gridCol w:w="1105"/>
        <w:gridCol w:w="1707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Сосиски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1575,00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1575,00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2024-02-26T14:36:42Z</dcterms:modified>
</cp:coreProperties>
</file>