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«Про внесення змін до Програми підтримки молодих сімей та розвитку молоді «Молодь в дії» на 2022-2026 роки (зі змінами)»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  <w:szCs w:val="28"/>
          <w:lang w:val="uk-UA"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sz w:val="28"/>
          <w:szCs w:val="28"/>
          <w:lang w:val="uk-UA" w:eastAsia="zh-CN"/>
        </w:rPr>
        <w:t>1. Обґрунтування необхідності прийняття рішення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val="uk-UA"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потребою дофінансування Програми підтримки молодих сімей та розвитку молоді «Молодь в дії» на 2022-2026 роки (зі змінами) (далі – Програма) для організації та проведення місцевої акції «Привіт, малюк!».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2.Мета і шляхи її досягнення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ind w:left="567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Проведення запланованих заходів по Програмі у 2024 році, а саме:</w:t>
      </w:r>
    </w:p>
    <w:p>
      <w:pPr>
        <w:numPr>
          <w:ilvl w:val="0"/>
          <w:numId w:val="2"/>
        </w:numPr>
        <w:spacing w:after="0" w:beforeAutospacing="0" w:afterAutospacing="0"/>
        <w:ind w:firstLine="360" w:left="0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Привітання батьків з народженням дітей шляхом вручення дитячої вишиванки (вишиванка розрахована для дитини до 1 року).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3.Правові аспекти 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</w:p>
    <w:p>
      <w:pPr>
        <w:spacing w:lineRule="auto" w:line="240" w:after="0" w:beforeAutospacing="0" w:afterAutospacing="0"/>
        <w:ind w:firstLine="567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Пункт 22 частини 1 статті 26 Закону України «Про місцеве самоврядування в Україні».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tabs>
          <w:tab w:val="left" w:pos="0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>
      <w:pPr>
        <w:tabs>
          <w:tab w:val="left" w:pos="0" w:leader="none"/>
        </w:tabs>
        <w:suppressAutoHyphens w:val="1"/>
        <w:spacing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не потребує виділення додаткових коштів з місцевого бюджету, оскільки закупівля буде здійснюватися за рахунок внутрішнього фінансового перерозподілу, а саме на захід «Організація та проведення міської акції «Привіт, малюк!»» - 90 000,00 грн.</w:t>
      </w:r>
    </w:p>
    <w:p>
      <w:pPr>
        <w:tabs>
          <w:tab w:val="left" w:pos="0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ab/>
        <w:t>5. Прогноз результатів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ind w:firstLine="567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Дофінансування Програми сприяє можливості проведення щорічної акції привітання батьків новонароджених дітей.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i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iCs w:val="1"/>
          <w:sz w:val="28"/>
          <w:szCs w:val="28"/>
          <w:lang w:val="uk-UA"/>
        </w:rPr>
      </w:pPr>
    </w:p>
    <w:p>
      <w:pPr>
        <w:numPr>
          <w:ilvl w:val="0"/>
          <w:numId w:val="2"/>
        </w:numPr>
        <w:ind w:firstLine="360" w:left="0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>
      <w:pPr>
        <w:numPr>
          <w:ilvl w:val="0"/>
          <w:numId w:val="2"/>
        </w:numPr>
        <w:spacing w:after="0" w:beforeAutospacing="0" w:afterAutospacing="0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Керівник управління – Ярмоленко Аліна Анатоліївна.</w:t>
      </w:r>
    </w:p>
    <w:p>
      <w:pPr>
        <w:numPr>
          <w:ilvl w:val="0"/>
          <w:numId w:val="2"/>
        </w:numPr>
        <w:spacing w:after="0" w:beforeAutospacing="0" w:afterAutospacing="0"/>
        <w:ind w:firstLine="360" w:left="0"/>
        <w:contextualSpacing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iCs w:val="1"/>
          <w:sz w:val="28"/>
          <w:szCs w:val="28"/>
          <w:lang w:val="uk-UA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7. Порівняльна таблиця 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iCs w:val="1"/>
          <w:sz w:val="28"/>
          <w:szCs w:val="28"/>
          <w:lang w:val="uk-UA"/>
        </w:rPr>
      </w:pPr>
    </w:p>
    <w:tbl>
      <w:tblPr>
        <w:tblStyle w:val="T2"/>
        <w:tblW w:w="9634" w:type="dxa"/>
        <w:tblInd w:w="0" w:type="dxa"/>
        <w:tblLook w:val="04A0"/>
      </w:tblPr>
      <w:tblGrid/>
      <w:tr>
        <w:trPr>
          <w:cantSplit/>
          <w:trHeight w:hRule="atLeast" w:val="1039"/>
          <w:tblHeader/>
        </w:trPr>
        <w:tc>
          <w:tcPr>
            <w:tcW w:w="2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  <w:t>Назва пункту, підпункту, в який вноситься зміна</w:t>
            </w:r>
          </w:p>
        </w:tc>
        <w:tc>
          <w:tcPr>
            <w:tcW w:w="26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5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310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  <w:t>Стало</w:t>
            </w:r>
          </w:p>
        </w:tc>
      </w:tr>
      <w:tr>
        <w:tc>
          <w:tcPr>
            <w:tcW w:w="2348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  <w:szCs w:val="28"/>
                <w:lang w:val="uk-UA"/>
              </w:rPr>
              <w:t xml:space="preserve">Пункт 6 підпункт 6.7.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та проведення міської акції «Привіт, малюк!»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12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+90 000,00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169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 xml:space="preserve">90 000,00 </w:t>
            </w:r>
          </w:p>
        </w:tc>
      </w:tr>
      <w:tr>
        <w:tc>
          <w:tcPr>
            <w:tcW w:w="0" w:type="auto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кількість охоплених осіб, чол.</w:t>
            </w:r>
          </w:p>
        </w:tc>
        <w:tc>
          <w:tcPr>
            <w:tcW w:w="12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Cs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 w:val="1"/>
                <w:sz w:val="28"/>
                <w:szCs w:val="28"/>
                <w:lang w:val="uk-UA"/>
              </w:rPr>
              <w:t>0</w:t>
            </w:r>
          </w:p>
        </w:tc>
        <w:tc>
          <w:tcPr>
            <w:tcW w:w="15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+200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кількість охоплених осіб, чол.</w:t>
            </w:r>
          </w:p>
        </w:tc>
        <w:tc>
          <w:tcPr>
            <w:tcW w:w="169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>200</w:t>
            </w:r>
          </w:p>
        </w:tc>
      </w:tr>
      <w:tr>
        <w:tc>
          <w:tcPr>
            <w:tcW w:w="0" w:type="auto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 w:val="1"/>
                <w:sz w:val="24"/>
                <w:szCs w:val="24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2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+450,00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69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>450,00</w:t>
            </w:r>
          </w:p>
        </w:tc>
      </w:tr>
      <w:tr>
        <w:trPr>
          <w:trHeight w:hRule="atLeast" w:val="986"/>
        </w:trPr>
        <w:tc>
          <w:tcPr>
            <w:tcW w:w="2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rPr>
                <w:rFonts w:ascii="Times New Roman" w:hAnsi="Times New Roman"/>
                <w:b w:val="1"/>
                <w:i w:val="1"/>
                <w:bCs w:val="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1"/>
                <w:i w:val="1"/>
                <w:bCs w:val="1"/>
                <w:sz w:val="28"/>
                <w:szCs w:val="28"/>
                <w:lang w:val="uk-UA"/>
              </w:rPr>
              <w:t>Графа 202</w:t>
            </w:r>
            <w:r>
              <w:rPr>
                <w:rFonts w:ascii="Times New Roman" w:hAnsi="Times New Roman"/>
                <w:b w:val="1"/>
                <w:i w:val="1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>4</w:t>
            </w:r>
            <w:r>
              <w:rPr>
                <w:rFonts w:ascii="Times New Roman" w:hAnsi="Times New Roman"/>
                <w:b w:val="1"/>
                <w:i w:val="1"/>
                <w:bCs w:val="1"/>
                <w:sz w:val="28"/>
                <w:szCs w:val="28"/>
                <w:lang w:val="uk-UA"/>
              </w:rPr>
              <w:t xml:space="preserve"> по пункту ВСЬОГО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>250,00</w:t>
            </w:r>
          </w:p>
        </w:tc>
        <w:tc>
          <w:tcPr>
            <w:tcW w:w="15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+90,00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69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 xml:space="preserve">340,00 </w:t>
            </w:r>
          </w:p>
        </w:tc>
      </w:tr>
      <w:tr>
        <w:trPr>
          <w:trHeight w:hRule="atLeast" w:val="986"/>
        </w:trPr>
        <w:tc>
          <w:tcPr>
            <w:tcW w:w="2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rPr>
                <w:rFonts w:ascii="Times New Roman" w:hAnsi="Times New Roman"/>
                <w:iCs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  <w:szCs w:val="28"/>
                <w:lang w:val="uk-UA"/>
              </w:rPr>
              <w:t>Пункт ВСЬОГО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>8 611,34</w:t>
            </w:r>
          </w:p>
        </w:tc>
        <w:tc>
          <w:tcPr>
            <w:tcW w:w="152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+90,00</w:t>
            </w:r>
          </w:p>
        </w:tc>
        <w:tc>
          <w:tcPr>
            <w:tcW w:w="1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69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1"/>
                <w:iCs w:val="1"/>
                <w:sz w:val="28"/>
                <w:szCs w:val="28"/>
                <w:lang w:val="uk-UA"/>
              </w:rPr>
              <w:t>8 701,34</w:t>
            </w:r>
          </w:p>
        </w:tc>
      </w:tr>
    </w:tbl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культури, сім’ї  та молоді                                                      Аліна ЯРМОЛЕНКО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381D6C39"/>
    <w:multiLevelType w:val="hybridMultilevel"/>
    <w:lvl w:ilvl="0" w:tplc="07B8A21A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Сетка таблицы1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2024-03-11T07:09:56Z</dcterms:modified>
  <cp:revision>16</cp:revision>
</cp:coreProperties>
</file>