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E1B7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ПВ-297</w:t>
      </w:r>
    </w:p>
    <w:p w:rsidR="009E1B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</w:t>
      </w:r>
      <w:bookmarkStart w:id="1" w:name="_GoBack"/>
      <w:bookmarkEnd w:id="1"/>
      <w:r w:rsidR="003D3C8A">
        <w:rPr>
          <w:rFonts w:ascii="Times New Roman" w:hAnsi="Times New Roman"/>
          <w:sz w:val="28"/>
          <w:szCs w:val="28"/>
        </w:rPr>
        <w:t xml:space="preserve"> виконавчого комітету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9E1B75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 .__20</w:t>
      </w:r>
      <w:r>
        <w:rPr>
          <w:rFonts w:ascii="Times New Roman" w:hAnsi="Times New Roman"/>
          <w:sz w:val="28"/>
        </w:rPr>
        <w:t xml:space="preserve">24 </w:t>
      </w:r>
      <w:r>
        <w:rPr>
          <w:rFonts w:ascii="Times New Roman" w:hAnsi="Times New Roman"/>
          <w:sz w:val="28"/>
          <w:szCs w:val="28"/>
        </w:rPr>
        <w:t>року №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9E1B75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Координаційну раду з питань запобігання та протидії домашньому насильству, </w:t>
      </w:r>
      <w:r>
        <w:rPr>
          <w:rFonts w:ascii="Times New Roman" w:hAnsi="Times New Roman"/>
          <w:b/>
          <w:sz w:val="28"/>
          <w:szCs w:val="28"/>
        </w:rPr>
        <w:t>насильству за ознакою статі та торгівлі людьми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Координаційна рада з питань запобігання та протидії домашньому насильству, насильству за ознакою статі та торгівлі (далі - Рада) утворюється рішенням виконавчого комітету Броварсь</w:t>
      </w:r>
      <w:r>
        <w:rPr>
          <w:rFonts w:ascii="Times New Roman" w:hAnsi="Times New Roman"/>
          <w:sz w:val="28"/>
          <w:szCs w:val="28"/>
        </w:rPr>
        <w:t>кої міської ради Броварського району Київської області.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 своїй діяльності Рада керується Конституцією України та законами України, указами Президента України, постановами Кабінету Міністрів України, наказами Міністерства соціальної політики України,</w:t>
      </w:r>
      <w:r>
        <w:rPr>
          <w:rFonts w:ascii="Times New Roman" w:hAnsi="Times New Roman"/>
          <w:sz w:val="28"/>
          <w:szCs w:val="28"/>
        </w:rPr>
        <w:t xml:space="preserve"> рішеннями Броварської міської ради Броварського району Київської області та її виконавчого комітету, розпорядженнями міського голови, цим Положенням та іншими нормативно-правовими  актами.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МЕТА, ОСНОВНІ ЗАВДАННЯ ТА ФУНКЦІЇ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Рада створюється з метою сприяння здійсненню ефективної державної політики із запобігання та протидії домашньому насильству, насильству за ознакою статі та торгівлі людьми, забезпечення взаємодії органів та служб, на які покладена система соціальних і спец</w:t>
      </w:r>
      <w:r>
        <w:rPr>
          <w:rFonts w:ascii="Times New Roman" w:hAnsi="Times New Roman"/>
          <w:sz w:val="28"/>
          <w:szCs w:val="28"/>
        </w:rPr>
        <w:t xml:space="preserve">іальних заходів, спрямованих на запобігання та протидію домашньому насильству та здійснення заходів, направлених на виявлення, облік і соціальний супровід сімей, які перебувають в складних життєвих обставинах та потребують допомоги. 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Основними завдан</w:t>
      </w:r>
      <w:r>
        <w:rPr>
          <w:rFonts w:ascii="Times New Roman" w:hAnsi="Times New Roman"/>
          <w:sz w:val="28"/>
          <w:szCs w:val="28"/>
        </w:rPr>
        <w:t>нями та функціями Ради є: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розгляд питань, які стосуються питань запобігання та протидії домашньому насильству і насильству за ознакою статі на території Броварської міської територіальної громади;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участь в розробленні заходів щодо здійснення всебічної</w:t>
      </w:r>
      <w:r>
        <w:rPr>
          <w:rFonts w:ascii="Times New Roman" w:hAnsi="Times New Roman"/>
          <w:sz w:val="28"/>
          <w:szCs w:val="28"/>
        </w:rPr>
        <w:t xml:space="preserve"> допомоги сім’ям, які постраждали від домашнього насильства і насильства за ознакою статі, запобігання та протидія домашньому насильству на території Броварської міської територіальної громади; 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координація зусиль представників підприємств, установ, орга</w:t>
      </w:r>
      <w:r>
        <w:rPr>
          <w:rFonts w:ascii="Times New Roman" w:hAnsi="Times New Roman"/>
          <w:sz w:val="28"/>
          <w:szCs w:val="28"/>
        </w:rPr>
        <w:t>нізацій, незалежно від форм власності, виконавчих органів Броварської міської ради Броварського району Київської області, громадських організацій, інших служб щодо вирішення проблем запобігання та протидії домашньому насильству на території Броварської міс</w:t>
      </w:r>
      <w:r>
        <w:rPr>
          <w:rFonts w:ascii="Times New Roman" w:hAnsi="Times New Roman"/>
          <w:sz w:val="28"/>
          <w:szCs w:val="28"/>
        </w:rPr>
        <w:t>ької територіальної громади;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ініціювання громадського контролю за дотриманням чинного законодавства з питань щодо запобігання та протидії домашньому насильству;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взаємодія державних органів та громадськості з питань щодо усунення причин та умов, сприяюч</w:t>
      </w:r>
      <w:r>
        <w:rPr>
          <w:rFonts w:ascii="Times New Roman" w:hAnsi="Times New Roman"/>
          <w:sz w:val="28"/>
          <w:szCs w:val="28"/>
        </w:rPr>
        <w:t>их здійсненню домашнього насильства;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надання закладам та організаціям, окремим громадянам методичної та практичної допомоги, консультацій з питань, що входять до компетенції Ради;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проведення роз’яснювальної роботи за допомогою засобів масової інформаці</w:t>
      </w:r>
      <w:r>
        <w:rPr>
          <w:rFonts w:ascii="Times New Roman" w:hAnsi="Times New Roman"/>
          <w:sz w:val="28"/>
          <w:szCs w:val="28"/>
        </w:rPr>
        <w:t>ї, підвищення ефективності діяльності правоохоронних органів у боротьбі з торгівлею людьми;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надання допомоги особам, що постраждали від торгівлі людьми, зокрема, у працевлаштуванні та професійному навчанні;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співпраця з громадськими організаціями, що пр</w:t>
      </w:r>
      <w:r>
        <w:rPr>
          <w:rFonts w:ascii="Times New Roman" w:hAnsi="Times New Roman"/>
          <w:sz w:val="28"/>
          <w:szCs w:val="28"/>
        </w:rPr>
        <w:t>оводять діяльність, пов’язану з протидією торгівлі людьми;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проведення інформаційно – просвітницької роботи з питань подолання стереотипів щодо ролі жінок і чоловіків у сім’ї та суспільстві, утвердження духовних цінностей, формування відповідального матер</w:t>
      </w:r>
      <w:r>
        <w:rPr>
          <w:rFonts w:ascii="Times New Roman" w:hAnsi="Times New Roman"/>
          <w:sz w:val="28"/>
          <w:szCs w:val="28"/>
        </w:rPr>
        <w:t>инства і батьківства, забезпечення гендерного паритету у духовній сфері;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організація семінарів, конференцій, засідань «круглих столів», тематичних лекцій з питань гендерної політики та протидії торгівлі людьми, інших масових заходів з питань гендерної рі</w:t>
      </w:r>
      <w:r>
        <w:rPr>
          <w:rFonts w:ascii="Times New Roman" w:hAnsi="Times New Roman"/>
          <w:sz w:val="28"/>
          <w:szCs w:val="28"/>
        </w:rPr>
        <w:t>вності на території Броварської міської територіальної громади;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сприяння розповсюдженню соціальної реклами на території Броварської міської територіальної громади у закладах охорони здоров’я, учбових закладах з питань здорового способу життя та відповіда</w:t>
      </w:r>
      <w:r>
        <w:rPr>
          <w:rFonts w:ascii="Times New Roman" w:hAnsi="Times New Roman"/>
          <w:sz w:val="28"/>
          <w:szCs w:val="28"/>
        </w:rPr>
        <w:t>льного батьківства, протидії торгівлі людьми та гендерної рівності.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ОРГАНІЗАЦІЯ РОБОТИ КООРДИНАЦІЙНОЇ РАДИ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Раду очолює заступник міського голови з питань діяльності виконавчих органів ради.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 xml:space="preserve">Персональний склад Ради, зміни та доповнення в </w:t>
      </w:r>
      <w:r>
        <w:rPr>
          <w:rFonts w:ascii="Times New Roman" w:hAnsi="Times New Roman"/>
          <w:sz w:val="28"/>
          <w:szCs w:val="28"/>
        </w:rPr>
        <w:t>склад Ради затверджуються рішенням виконавчого комітету Броварської міської ради Броварського району Київської області.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Засідання проводяться відповідно до плану роботи Ради на рік, який затверджує голова Ради, але не рідше ніж один раз на півроку. П</w:t>
      </w:r>
      <w:r>
        <w:rPr>
          <w:rFonts w:ascii="Times New Roman" w:hAnsi="Times New Roman"/>
          <w:sz w:val="28"/>
          <w:szCs w:val="28"/>
        </w:rPr>
        <w:t xml:space="preserve">озачергові засідання проводяться у разі потреби за рішенням голови Ради. 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ab/>
        <w:t>Засідання Ради є правомочним, якщо на ньому присутні не менш як дві третини її членів. Члени Ради зобов'язані особисто брати участь у її засіданнях.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  <w:t xml:space="preserve">Рішення ради </w:t>
      </w:r>
      <w:r>
        <w:rPr>
          <w:rFonts w:ascii="Times New Roman" w:hAnsi="Times New Roman"/>
          <w:sz w:val="28"/>
          <w:szCs w:val="28"/>
        </w:rPr>
        <w:t>приймаються більшістю голосів присутніх на засіданні членів ради та оформлюються у вигляді протоколів, рекомендацій, підписаних Головою, або особою, яка головує на засіданні. У випадку рівної кількості голосів голос головуючого на засіданні ради є вирішаль</w:t>
      </w:r>
      <w:r>
        <w:rPr>
          <w:rFonts w:ascii="Times New Roman" w:hAnsi="Times New Roman"/>
          <w:sz w:val="28"/>
          <w:szCs w:val="28"/>
        </w:rPr>
        <w:t>ним.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  <w:t>Рішення Ради мають рекомендаційний характер.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  <w:t>Організаційно – технічне забезпечення роботи Ради здійснює Центр соціальних служб Броварської міської ради Броварського району Київської області.</w:t>
      </w: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9E1B75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Ігор 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B7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730471" w:rsidR="00730471">
      <w:rPr>
        <w:rFonts w:ascii="Times New Roman" w:hAnsi="Times New Roman"/>
        <w:noProof/>
        <w:sz w:val="24"/>
        <w:szCs w:val="24"/>
        <w:lang w:val="ru-RU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9E1B7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B75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9E1B75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9E1B75"/>
    <w:rsid w:val="003D3C8A"/>
    <w:rsid w:val="00730471"/>
    <w:rsid w:val="009E1B7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3235</Words>
  <Characters>1844</Characters>
  <Application>Microsoft Office Word</Application>
  <DocSecurity>8</DocSecurity>
  <Lines>15</Lines>
  <Paragraphs>10</Paragraphs>
  <ScaleCrop>false</ScaleCrop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26</cp:revision>
  <dcterms:created xsi:type="dcterms:W3CDTF">2021-08-31T06:42:00Z</dcterms:created>
  <dcterms:modified xsi:type="dcterms:W3CDTF">2024-03-21T13:01:00Z</dcterms:modified>
</cp:coreProperties>
</file>