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ПВ-297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="0" w:afterAutospacing="0" w:line="240" w:lineRule="auto"/>
        <w:ind w:left="4956" w:right="567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permStart w:id="0" w:edGrp="everyone"/>
      <w:r>
        <w:rPr>
          <w:rFonts w:ascii="Times New Roman" w:hAnsi="Times New Roman"/>
          <w:sz w:val="28"/>
          <w:szCs w:val="28"/>
          <w:lang w:eastAsia="ru-RU"/>
        </w:rPr>
        <w:t>Додаток 1</w:t>
      </w:r>
    </w:p>
    <w:p>
      <w:pPr>
        <w:spacing w:beforeAutospacing="0" w:after="0" w:afterAutospacing="0" w:line="240" w:lineRule="auto"/>
        <w:ind w:left="4956" w:right="567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ЗАТВЕРДЖЕНО</w:t>
      </w:r>
    </w:p>
    <w:p>
      <w:pPr>
        <w:spacing w:beforeAutospacing="0" w:after="0" w:afterAutospacing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Рішення виконавчого комітету Броварської міської ради Броварського району </w:t>
      </w:r>
    </w:p>
    <w:p>
      <w:pPr>
        <w:spacing w:beforeAutospacing="0" w:after="0" w:afterAutospacing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Київської області</w:t>
      </w:r>
    </w:p>
    <w:p>
      <w:pPr>
        <w:spacing w:beforeAutospacing="0" w:after="0" w:afterAutospacing="0" w:line="240" w:lineRule="auto"/>
        <w:ind w:left="567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від ____.___20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 xml:space="preserve"> року №</w:t>
      </w:r>
    </w:p>
    <w:p>
      <w:pPr>
        <w:keepNext/>
        <w:spacing w:beforeAutospacing="0" w:after="0" w:afterAutospacing="0" w:line="240" w:lineRule="auto"/>
        <w:jc w:val="center"/>
        <w:outlineLvl w:val="0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СКЛАД</w:t>
      </w:r>
    </w:p>
    <w:p>
      <w:pPr>
        <w:widowControl w:val="0"/>
        <w:suppressAutoHyphens/>
        <w:spacing w:beforeAutospacing="0" w:after="0" w:afterAutospacing="0" w:line="240" w:lineRule="auto"/>
        <w:jc w:val="center"/>
        <w:outlineLvl w:val="8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lang w:eastAsia="zh-CN"/>
        </w:rPr>
        <w:t>Координаційної ради з питань запобігання та протидії домашньому насильству, насильству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за ознакою статі та торгівлі людьми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50"/>
      </w:tblGrid>
      <w:tr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заступник міського голови з питань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діяльності виконавчих органів ради, голова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оординаційної ради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Аліна ЯРМОЛЕНКО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начальник управління культури, сім’ї та молоді Броварської міської ради Броварського району Київської області, заступник голови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оординаційної ради</w:t>
            </w:r>
          </w:p>
        </w:tc>
      </w:tr>
      <w:tr>
        <w:tblPrEx>
          <w:tblW w:w="0" w:type="auto"/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МАРДАР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директор  центру соціальних служб Броварської міської ради Броварського району Київської області, секретар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оординаційної ради </w:t>
            </w:r>
          </w:p>
        </w:tc>
      </w:tr>
      <w:tr>
        <w:tblPrEx>
          <w:tblW w:w="0" w:type="auto"/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члени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оординаційної ради:</w:t>
            </w: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927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Валентин БАГНЮК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МАРТИНКО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Оксана МЕЛЬНИК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Тетяна МИРОНЕНКО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Алла ПЕТРЕНКО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ТЕПЛЮК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Анна  ШИТА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Людмила ЯРИЧ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директор КНП «Броварська багатопрофільна клінічна лікарня» територіальних громад Броварського району Київської області (за згодою)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сектору протидії домашньому насильству відділу превенції Броварського районного управління поліції ГУНП  в Київській області, лейтенант поліції (за згодою)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управління освіти і науки Броварської міської ради Броварського району Київської області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сектору ювенальної превенції відділу Броварського районного управління поліції ГУНП в Київській області, підполковник поліції (за згодою)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управління соціального захисту населення Броварської міської ради Броварського району Київської області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начальник служби у справах дітей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т.в.о. начальника Броварського  районного відділу № 2 філії Державної установи «Центр пробації» у  Києві та Київській  області (за згодою)</w:t>
            </w:r>
          </w:p>
          <w:p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numPr>
                <w:ilvl w:val="0"/>
                <w:numId w:val="1"/>
              </w:numPr>
              <w:ind w:left="35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голова  Броварської міськрайонної організації Товариства Червоного Хреста України (за згодою)</w:t>
            </w:r>
          </w:p>
        </w:tc>
      </w:tr>
    </w:tbl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eastAsia="ru-RU"/>
        </w:rPr>
        <w:t>Міський голова</w:t>
        <w:tab/>
        <w:tab/>
        <w:tab/>
        <w:tab/>
        <w:tab/>
        <w:tab/>
        <w:tab/>
        <w:t>Ігор 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2D2C96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2024-03-21T09:58:24Z</dcterms:modified>
</cp:coreProperties>
</file>