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84583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845830" w:rsidRPr="00845830" w:rsidRDefault="00845830" w:rsidP="00845830">
      <w:pPr>
        <w:keepNext/>
        <w:spacing w:after="0" w:line="240" w:lineRule="auto"/>
        <w:ind w:right="-1" w:hanging="22"/>
        <w:jc w:val="center"/>
        <w:outlineLvl w:val="8"/>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 xml:space="preserve">до </w:t>
      </w:r>
      <w:proofErr w:type="spellStart"/>
      <w:r w:rsidRPr="00845830">
        <w:rPr>
          <w:rFonts w:ascii="Times New Roman" w:eastAsia="Times New Roman" w:hAnsi="Times New Roman" w:cs="Times New Roman"/>
          <w:sz w:val="28"/>
          <w:szCs w:val="28"/>
          <w:lang w:val="uk-UA"/>
        </w:rPr>
        <w:t>проєкту</w:t>
      </w:r>
      <w:proofErr w:type="spellEnd"/>
      <w:r w:rsidRPr="00845830">
        <w:rPr>
          <w:rFonts w:ascii="Times New Roman" w:eastAsia="Times New Roman" w:hAnsi="Times New Roman" w:cs="Times New Roman"/>
          <w:sz w:val="28"/>
          <w:szCs w:val="28"/>
          <w:lang w:val="uk-UA"/>
        </w:rPr>
        <w:t xml:space="preserve"> р</w:t>
      </w:r>
      <w:proofErr w:type="spellStart"/>
      <w:r w:rsidRPr="00845830">
        <w:rPr>
          <w:rFonts w:ascii="Times New Roman" w:eastAsia="Times New Roman" w:hAnsi="Times New Roman" w:cs="Times New Roman"/>
          <w:sz w:val="28"/>
          <w:szCs w:val="28"/>
        </w:rPr>
        <w:t>іш</w:t>
      </w:r>
      <w:r w:rsidRPr="00845830">
        <w:rPr>
          <w:rFonts w:ascii="Times New Roman" w:eastAsia="Times New Roman" w:hAnsi="Times New Roman" w:cs="Times New Roman"/>
          <w:sz w:val="28"/>
          <w:szCs w:val="28"/>
          <w:lang w:val="uk-UA"/>
        </w:rPr>
        <w:t>ення</w:t>
      </w:r>
      <w:proofErr w:type="spellEnd"/>
      <w:r w:rsidRPr="00845830">
        <w:rPr>
          <w:rFonts w:ascii="Times New Roman" w:eastAsia="Times New Roman" w:hAnsi="Times New Roman" w:cs="Times New Roman"/>
          <w:sz w:val="28"/>
          <w:szCs w:val="28"/>
          <w:lang w:val="uk-UA"/>
        </w:rPr>
        <w:t xml:space="preserve"> «Про внесення змін  до рішення Броварської міської ради</w:t>
      </w:r>
    </w:p>
    <w:p w:rsidR="00845830" w:rsidRPr="00845830" w:rsidRDefault="00845830" w:rsidP="00845830">
      <w:pPr>
        <w:spacing w:after="0" w:line="240" w:lineRule="auto"/>
        <w:ind w:right="-1"/>
        <w:jc w:val="center"/>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Броварського району Київської області від 21.12.2023 року № 1469-61-08</w:t>
      </w:r>
    </w:p>
    <w:p w:rsidR="00845830" w:rsidRPr="00845830" w:rsidRDefault="00845830" w:rsidP="00845830">
      <w:pPr>
        <w:spacing w:after="0" w:line="240" w:lineRule="auto"/>
        <w:ind w:right="-1"/>
        <w:jc w:val="center"/>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 xml:space="preserve"> «Про бюджет Броварської міської територіальної громади на 2024 рік» </w:t>
      </w:r>
    </w:p>
    <w:p w:rsidR="00845830" w:rsidRPr="00845830" w:rsidRDefault="00845830" w:rsidP="00845830">
      <w:pPr>
        <w:tabs>
          <w:tab w:val="left" w:pos="0"/>
        </w:tabs>
        <w:spacing w:after="0" w:line="240" w:lineRule="auto"/>
        <w:ind w:right="-1"/>
        <w:jc w:val="center"/>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та додатків 1, 2, 3, 7</w:t>
      </w:r>
    </w:p>
    <w:p w:rsidR="00845830" w:rsidRPr="00845830" w:rsidRDefault="00845830" w:rsidP="00845830">
      <w:pPr>
        <w:tabs>
          <w:tab w:val="left" w:pos="0"/>
        </w:tabs>
        <w:spacing w:after="0" w:line="240" w:lineRule="auto"/>
        <w:ind w:right="-1"/>
        <w:jc w:val="center"/>
        <w:rPr>
          <w:rFonts w:ascii="Times New Roman" w:eastAsia="Times New Roman" w:hAnsi="Times New Roman" w:cs="Times New Roman"/>
          <w:sz w:val="28"/>
          <w:szCs w:val="28"/>
          <w:lang w:val="uk-UA"/>
        </w:rPr>
      </w:pPr>
    </w:p>
    <w:p w:rsidR="00845830" w:rsidRPr="00845830" w:rsidRDefault="00845830" w:rsidP="00845830">
      <w:pPr>
        <w:tabs>
          <w:tab w:val="left" w:pos="0"/>
        </w:tabs>
        <w:spacing w:after="0" w:line="240" w:lineRule="auto"/>
        <w:ind w:right="-1"/>
        <w:jc w:val="center"/>
        <w:rPr>
          <w:rFonts w:ascii="Times New Roman" w:eastAsia="Times New Roman" w:hAnsi="Times New Roman" w:cs="Times New Roman"/>
          <w:sz w:val="28"/>
          <w:szCs w:val="28"/>
        </w:rPr>
      </w:pPr>
    </w:p>
    <w:p w:rsidR="00845830" w:rsidRPr="00845830" w:rsidRDefault="00845830" w:rsidP="00845830">
      <w:pPr>
        <w:spacing w:after="0" w:line="240" w:lineRule="auto"/>
        <w:ind w:firstLine="567"/>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845830" w:rsidRPr="00845830" w:rsidRDefault="00845830" w:rsidP="00845830">
      <w:pPr>
        <w:spacing w:after="0" w:line="240" w:lineRule="auto"/>
        <w:ind w:firstLine="567"/>
        <w:jc w:val="both"/>
        <w:rPr>
          <w:rFonts w:ascii="Times New Roman" w:eastAsia="Times New Roman" w:hAnsi="Times New Roman" w:cs="Times New Roman"/>
          <w:sz w:val="28"/>
          <w:szCs w:val="28"/>
          <w:lang w:val="uk-UA"/>
        </w:rPr>
      </w:pPr>
    </w:p>
    <w:p w:rsidR="00845830" w:rsidRPr="00845830" w:rsidRDefault="00845830" w:rsidP="00845830">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t>Обґрунтування необхідності прийняття рішення</w:t>
      </w:r>
    </w:p>
    <w:p w:rsidR="00845830" w:rsidRPr="00845830" w:rsidRDefault="00845830" w:rsidP="00845830">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845830" w:rsidRPr="00845830" w:rsidRDefault="00845830" w:rsidP="00845830">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Необхідність забезпечення кошторисними призначеннями для виконання місцевих програм, затверджених рішеннями Броварської міської ради Броварського району Київської області та інших видатків з бюджету.</w:t>
      </w:r>
    </w:p>
    <w:p w:rsidR="00845830" w:rsidRPr="00845830" w:rsidRDefault="00845830" w:rsidP="00845830">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845830" w:rsidRPr="00845830" w:rsidRDefault="00845830" w:rsidP="00845830">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eastAsia="uk-UA"/>
        </w:rPr>
        <w:t>Мета і шляхи її досягнення</w:t>
      </w:r>
    </w:p>
    <w:p w:rsidR="00845830" w:rsidRPr="00845830" w:rsidRDefault="00845830" w:rsidP="00845830">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845830" w:rsidRPr="00845830" w:rsidRDefault="00845830" w:rsidP="00845830">
      <w:pPr>
        <w:tabs>
          <w:tab w:val="left" w:pos="993"/>
        </w:tabs>
        <w:spacing w:after="0" w:line="240" w:lineRule="auto"/>
        <w:ind w:firstLine="567"/>
        <w:contextualSpacing/>
        <w:jc w:val="both"/>
        <w:rPr>
          <w:rFonts w:ascii="Times New Roman" w:eastAsia="Times New Roman" w:hAnsi="Times New Roman" w:cs="Times New Roman"/>
          <w:b/>
          <w:sz w:val="28"/>
          <w:szCs w:val="28"/>
          <w:lang w:val="uk-UA"/>
        </w:rPr>
      </w:pPr>
      <w:proofErr w:type="spellStart"/>
      <w:r w:rsidRPr="00845830">
        <w:rPr>
          <w:rFonts w:ascii="Times New Roman" w:eastAsia="Times New Roman" w:hAnsi="Times New Roman" w:cs="Times New Roman"/>
          <w:sz w:val="28"/>
          <w:szCs w:val="28"/>
          <w:lang w:eastAsia="uk-UA"/>
        </w:rPr>
        <w:t>З</w:t>
      </w:r>
      <w:r w:rsidRPr="00845830">
        <w:rPr>
          <w:rFonts w:ascii="Times New Roman" w:eastAsia="Times New Roman" w:hAnsi="Times New Roman" w:cs="Times New Roman"/>
          <w:sz w:val="28"/>
          <w:szCs w:val="28"/>
        </w:rPr>
        <w:t>абезпечення</w:t>
      </w:r>
      <w:proofErr w:type="spellEnd"/>
      <w:r w:rsidRPr="00845830">
        <w:rPr>
          <w:rFonts w:ascii="Times New Roman" w:eastAsia="Times New Roman" w:hAnsi="Times New Roman" w:cs="Times New Roman"/>
          <w:sz w:val="28"/>
          <w:szCs w:val="28"/>
        </w:rPr>
        <w:t xml:space="preserve"> </w:t>
      </w:r>
      <w:proofErr w:type="spellStart"/>
      <w:r w:rsidRPr="00845830">
        <w:rPr>
          <w:rFonts w:ascii="Times New Roman" w:eastAsia="Times New Roman" w:hAnsi="Times New Roman" w:cs="Times New Roman"/>
          <w:sz w:val="28"/>
          <w:szCs w:val="28"/>
        </w:rPr>
        <w:t>кошторисними</w:t>
      </w:r>
      <w:proofErr w:type="spellEnd"/>
      <w:r w:rsidRPr="00845830">
        <w:rPr>
          <w:rFonts w:ascii="Times New Roman" w:eastAsia="Times New Roman" w:hAnsi="Times New Roman" w:cs="Times New Roman"/>
          <w:sz w:val="28"/>
          <w:szCs w:val="28"/>
        </w:rPr>
        <w:t xml:space="preserve"> </w:t>
      </w:r>
      <w:proofErr w:type="spellStart"/>
      <w:r w:rsidRPr="00845830">
        <w:rPr>
          <w:rFonts w:ascii="Times New Roman" w:eastAsia="Times New Roman" w:hAnsi="Times New Roman" w:cs="Times New Roman"/>
          <w:sz w:val="28"/>
          <w:szCs w:val="28"/>
        </w:rPr>
        <w:t>призначеннями</w:t>
      </w:r>
      <w:proofErr w:type="spellEnd"/>
      <w:r w:rsidRPr="00845830">
        <w:rPr>
          <w:rFonts w:ascii="Times New Roman" w:eastAsia="Times New Roman" w:hAnsi="Times New Roman" w:cs="Times New Roman"/>
          <w:sz w:val="28"/>
          <w:szCs w:val="28"/>
        </w:rPr>
        <w:t xml:space="preserve"> </w:t>
      </w:r>
      <w:r w:rsidRPr="00845830">
        <w:rPr>
          <w:rFonts w:ascii="Times New Roman" w:eastAsia="Times New Roman" w:hAnsi="Times New Roman" w:cs="Times New Roman"/>
          <w:sz w:val="28"/>
          <w:szCs w:val="28"/>
          <w:lang w:eastAsia="uk-UA"/>
        </w:rPr>
        <w:t xml:space="preserve">для </w:t>
      </w:r>
      <w:proofErr w:type="spellStart"/>
      <w:r w:rsidRPr="00845830">
        <w:rPr>
          <w:rFonts w:ascii="Times New Roman" w:eastAsia="Times New Roman" w:hAnsi="Times New Roman" w:cs="Times New Roman"/>
          <w:sz w:val="28"/>
          <w:szCs w:val="28"/>
          <w:lang w:eastAsia="uk-UA"/>
        </w:rPr>
        <w:t>фінансування</w:t>
      </w:r>
      <w:proofErr w:type="spellEnd"/>
      <w:r w:rsidRPr="00845830">
        <w:rPr>
          <w:rFonts w:ascii="Times New Roman" w:eastAsia="Times New Roman" w:hAnsi="Times New Roman" w:cs="Times New Roman"/>
          <w:sz w:val="28"/>
          <w:szCs w:val="28"/>
          <w:lang w:eastAsia="uk-UA"/>
        </w:rPr>
        <w:t xml:space="preserve"> </w:t>
      </w:r>
      <w:proofErr w:type="spellStart"/>
      <w:r w:rsidRPr="00845830">
        <w:rPr>
          <w:rFonts w:ascii="Times New Roman" w:eastAsia="Times New Roman" w:hAnsi="Times New Roman" w:cs="Times New Roman"/>
          <w:sz w:val="28"/>
          <w:szCs w:val="28"/>
        </w:rPr>
        <w:t>місцевих</w:t>
      </w:r>
      <w:proofErr w:type="spellEnd"/>
      <w:r w:rsidRPr="00845830">
        <w:rPr>
          <w:rFonts w:ascii="Times New Roman" w:eastAsia="Times New Roman" w:hAnsi="Times New Roman" w:cs="Times New Roman"/>
          <w:sz w:val="28"/>
          <w:szCs w:val="28"/>
        </w:rPr>
        <w:t xml:space="preserve"> </w:t>
      </w:r>
      <w:proofErr w:type="spellStart"/>
      <w:r w:rsidRPr="00845830">
        <w:rPr>
          <w:rFonts w:ascii="Times New Roman" w:eastAsia="Times New Roman" w:hAnsi="Times New Roman" w:cs="Times New Roman"/>
          <w:sz w:val="28"/>
          <w:szCs w:val="28"/>
        </w:rPr>
        <w:t>програм</w:t>
      </w:r>
      <w:proofErr w:type="spellEnd"/>
      <w:r w:rsidRPr="00845830">
        <w:rPr>
          <w:rFonts w:ascii="Times New Roman" w:eastAsia="Times New Roman" w:hAnsi="Times New Roman" w:cs="Times New Roman"/>
          <w:sz w:val="28"/>
          <w:szCs w:val="28"/>
          <w:lang w:val="uk-UA"/>
        </w:rPr>
        <w:t xml:space="preserve"> </w:t>
      </w:r>
      <w:r w:rsidRPr="00845830">
        <w:rPr>
          <w:rFonts w:ascii="Times New Roman" w:eastAsia="Times New Roman" w:hAnsi="Times New Roman" w:cs="Times New Roman"/>
          <w:sz w:val="28"/>
          <w:szCs w:val="28"/>
        </w:rPr>
        <w:t xml:space="preserve">та </w:t>
      </w:r>
      <w:proofErr w:type="spellStart"/>
      <w:r w:rsidRPr="00845830">
        <w:rPr>
          <w:rFonts w:ascii="Times New Roman" w:eastAsia="Times New Roman" w:hAnsi="Times New Roman" w:cs="Times New Roman"/>
          <w:sz w:val="28"/>
          <w:szCs w:val="28"/>
        </w:rPr>
        <w:t>інших</w:t>
      </w:r>
      <w:proofErr w:type="spellEnd"/>
      <w:r w:rsidRPr="00845830">
        <w:rPr>
          <w:rFonts w:ascii="Times New Roman" w:eastAsia="Times New Roman" w:hAnsi="Times New Roman" w:cs="Times New Roman"/>
          <w:sz w:val="28"/>
          <w:szCs w:val="28"/>
        </w:rPr>
        <w:t xml:space="preserve"> </w:t>
      </w:r>
      <w:proofErr w:type="spellStart"/>
      <w:r w:rsidRPr="00845830">
        <w:rPr>
          <w:rFonts w:ascii="Times New Roman" w:eastAsia="Times New Roman" w:hAnsi="Times New Roman" w:cs="Times New Roman"/>
          <w:sz w:val="28"/>
          <w:szCs w:val="28"/>
        </w:rPr>
        <w:t>видатків</w:t>
      </w:r>
      <w:proofErr w:type="spellEnd"/>
      <w:r w:rsidRPr="00845830">
        <w:rPr>
          <w:rFonts w:ascii="Times New Roman" w:eastAsia="Times New Roman" w:hAnsi="Times New Roman" w:cs="Times New Roman"/>
          <w:sz w:val="28"/>
          <w:szCs w:val="28"/>
        </w:rPr>
        <w:t xml:space="preserve"> з бюджету.</w:t>
      </w:r>
    </w:p>
    <w:p w:rsidR="00845830" w:rsidRPr="00845830" w:rsidRDefault="00845830" w:rsidP="00845830">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845830" w:rsidRPr="00845830" w:rsidRDefault="00845830" w:rsidP="00845830">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t>Правові аспекти</w:t>
      </w:r>
    </w:p>
    <w:p w:rsidR="00845830" w:rsidRPr="00845830" w:rsidRDefault="00845830" w:rsidP="00845830">
      <w:pPr>
        <w:tabs>
          <w:tab w:val="left" w:pos="993"/>
        </w:tabs>
        <w:spacing w:after="0" w:line="240" w:lineRule="auto"/>
        <w:ind w:left="567"/>
        <w:contextualSpacing/>
        <w:jc w:val="both"/>
        <w:rPr>
          <w:rFonts w:ascii="Times New Roman" w:eastAsia="Times New Roman" w:hAnsi="Times New Roman" w:cs="Times New Roman"/>
          <w:b/>
          <w:sz w:val="16"/>
          <w:szCs w:val="16"/>
          <w:lang w:val="uk-UA"/>
        </w:rPr>
      </w:pPr>
    </w:p>
    <w:p w:rsidR="00845830" w:rsidRPr="00845830" w:rsidRDefault="00845830" w:rsidP="00845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r w:rsidRPr="00845830">
        <w:rPr>
          <w:rFonts w:ascii="Times New Roman" w:eastAsia="Times New Roman" w:hAnsi="Times New Roman" w:cs="Times New Roman"/>
          <w:sz w:val="28"/>
          <w:szCs w:val="28"/>
          <w:lang w:val="uk-UA" w:eastAsia="uk-UA"/>
        </w:rPr>
        <w:t>Розроблено відповідно до Бюджетного кодексу України, Закону України «Про місцеве самоврядування в Україні».</w:t>
      </w:r>
    </w:p>
    <w:p w:rsidR="00845830" w:rsidRPr="00845830" w:rsidRDefault="00845830" w:rsidP="008458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uk-UA"/>
        </w:rPr>
      </w:pPr>
    </w:p>
    <w:p w:rsidR="00845830" w:rsidRPr="00845830" w:rsidRDefault="00845830" w:rsidP="00845830">
      <w:pPr>
        <w:spacing w:after="0" w:line="240" w:lineRule="auto"/>
        <w:ind w:firstLine="567"/>
        <w:jc w:val="both"/>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t>4.Фінансово економічне обґрунтування</w:t>
      </w:r>
    </w:p>
    <w:p w:rsidR="00845830" w:rsidRPr="00845830" w:rsidRDefault="00845830" w:rsidP="00845830">
      <w:pPr>
        <w:spacing w:after="0" w:line="240" w:lineRule="auto"/>
        <w:ind w:firstLine="567"/>
        <w:jc w:val="both"/>
        <w:rPr>
          <w:rFonts w:ascii="Times New Roman" w:eastAsia="Times New Roman" w:hAnsi="Times New Roman" w:cs="Times New Roman"/>
          <w:b/>
          <w:i/>
          <w:color w:val="FF0000"/>
          <w:sz w:val="20"/>
          <w:szCs w:val="20"/>
          <w:u w:val="single"/>
          <w:lang w:val="uk-UA"/>
        </w:rPr>
      </w:pPr>
    </w:p>
    <w:p w:rsidR="00845830" w:rsidRPr="00845830" w:rsidRDefault="00845830" w:rsidP="00845830">
      <w:pPr>
        <w:spacing w:after="0" w:line="240" w:lineRule="auto"/>
        <w:ind w:firstLine="567"/>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Перевиконання доходної частини бюджету станом на 01.05.2024 року.</w:t>
      </w:r>
    </w:p>
    <w:p w:rsidR="00845830" w:rsidRPr="00845830" w:rsidRDefault="00845830" w:rsidP="00845830">
      <w:pPr>
        <w:spacing w:after="0" w:line="240" w:lineRule="auto"/>
        <w:ind w:firstLine="567"/>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Перерозподіл в межах загального обсягу бюджетних призначень.</w:t>
      </w:r>
    </w:p>
    <w:p w:rsidR="00845830" w:rsidRPr="00845830" w:rsidRDefault="00845830" w:rsidP="00845830">
      <w:pPr>
        <w:spacing w:after="0" w:line="240" w:lineRule="auto"/>
        <w:ind w:firstLine="567"/>
        <w:contextualSpacing/>
        <w:jc w:val="both"/>
        <w:rPr>
          <w:rFonts w:ascii="Times New Roman" w:eastAsia="Times New Roman" w:hAnsi="Times New Roman" w:cs="Times New Roman"/>
          <w:b/>
          <w:sz w:val="28"/>
          <w:szCs w:val="28"/>
          <w:lang w:val="uk-UA"/>
        </w:rPr>
      </w:pPr>
    </w:p>
    <w:p w:rsidR="00845830" w:rsidRPr="00845830" w:rsidRDefault="00845830" w:rsidP="00845830">
      <w:pPr>
        <w:spacing w:after="0" w:line="240" w:lineRule="auto"/>
        <w:ind w:firstLine="567"/>
        <w:contextualSpacing/>
        <w:jc w:val="both"/>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t>5.Прогноз результатів</w:t>
      </w:r>
    </w:p>
    <w:p w:rsidR="00845830" w:rsidRPr="00845830" w:rsidRDefault="00845830" w:rsidP="00845830">
      <w:pPr>
        <w:spacing w:after="0" w:line="240" w:lineRule="auto"/>
        <w:ind w:firstLine="567"/>
        <w:contextualSpacing/>
        <w:jc w:val="both"/>
        <w:rPr>
          <w:rFonts w:ascii="Times New Roman" w:eastAsia="Times New Roman" w:hAnsi="Times New Roman" w:cs="Times New Roman"/>
          <w:b/>
          <w:sz w:val="16"/>
          <w:szCs w:val="16"/>
          <w:lang w:val="uk-UA"/>
        </w:rPr>
      </w:pPr>
    </w:p>
    <w:p w:rsidR="00845830" w:rsidRPr="00845830" w:rsidRDefault="00845830" w:rsidP="00845830">
      <w:pPr>
        <w:tabs>
          <w:tab w:val="left" w:pos="0"/>
        </w:tabs>
        <w:spacing w:after="0" w:line="240" w:lineRule="auto"/>
        <w:ind w:firstLine="567"/>
        <w:jc w:val="both"/>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Забезпечення кошторисними призначеннями для своєчасного фінансування місцевих програм, затверджених рішеннями Броварської міської ради Броварського району Київської області та інших видатків з бюджету, відповідно до їх фактичної потреби.</w:t>
      </w:r>
    </w:p>
    <w:p w:rsidR="00845830" w:rsidRPr="00845830" w:rsidRDefault="00845830" w:rsidP="00845830">
      <w:pPr>
        <w:tabs>
          <w:tab w:val="left" w:pos="0"/>
        </w:tabs>
        <w:spacing w:after="0" w:line="240" w:lineRule="auto"/>
        <w:ind w:firstLine="567"/>
        <w:jc w:val="both"/>
        <w:rPr>
          <w:rFonts w:ascii="Times New Roman" w:eastAsia="Times New Roman" w:hAnsi="Times New Roman" w:cs="Times New Roman"/>
          <w:sz w:val="28"/>
          <w:szCs w:val="28"/>
          <w:lang w:val="uk-UA" w:eastAsia="x-none"/>
        </w:rPr>
      </w:pPr>
    </w:p>
    <w:p w:rsidR="00845830" w:rsidRPr="00845830" w:rsidRDefault="00845830" w:rsidP="00845830">
      <w:pPr>
        <w:spacing w:after="0" w:line="240" w:lineRule="auto"/>
        <w:ind w:firstLine="567"/>
        <w:contextualSpacing/>
        <w:jc w:val="both"/>
        <w:rPr>
          <w:rFonts w:ascii="Times New Roman" w:eastAsia="Times New Roman" w:hAnsi="Times New Roman" w:cs="Times New Roman"/>
          <w:b/>
          <w:sz w:val="28"/>
          <w:szCs w:val="28"/>
          <w:lang w:val="uk-UA"/>
        </w:rPr>
      </w:pPr>
      <w:bookmarkStart w:id="0" w:name="_Hlk68013597"/>
      <w:r w:rsidRPr="00845830">
        <w:rPr>
          <w:rFonts w:ascii="Times New Roman" w:eastAsia="Times New Roman" w:hAnsi="Times New Roman" w:cs="Times New Roman"/>
          <w:b/>
          <w:sz w:val="28"/>
          <w:szCs w:val="28"/>
          <w:lang w:val="uk-UA"/>
        </w:rPr>
        <w:t>6.Суб’єкт подання проекту рішення</w:t>
      </w:r>
    </w:p>
    <w:p w:rsidR="00845830" w:rsidRPr="00845830" w:rsidRDefault="00845830" w:rsidP="00845830">
      <w:pPr>
        <w:spacing w:after="0" w:line="240" w:lineRule="auto"/>
        <w:ind w:firstLine="567"/>
        <w:contextualSpacing/>
        <w:jc w:val="both"/>
        <w:rPr>
          <w:rFonts w:ascii="Times New Roman" w:eastAsia="Times New Roman" w:hAnsi="Times New Roman" w:cs="Times New Roman"/>
          <w:b/>
          <w:sz w:val="16"/>
          <w:szCs w:val="16"/>
          <w:lang w:val="uk-UA"/>
        </w:rPr>
      </w:pPr>
    </w:p>
    <w:p w:rsidR="00845830" w:rsidRPr="00845830" w:rsidRDefault="00845830" w:rsidP="00845830">
      <w:pPr>
        <w:spacing w:after="0" w:line="240" w:lineRule="auto"/>
        <w:ind w:firstLine="567"/>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p>
    <w:bookmarkEnd w:id="0"/>
    <w:p w:rsidR="00845830" w:rsidRPr="00845830" w:rsidRDefault="00845830" w:rsidP="00845830">
      <w:pPr>
        <w:spacing w:after="0" w:line="240" w:lineRule="auto"/>
        <w:ind w:left="426"/>
        <w:contextualSpacing/>
        <w:rPr>
          <w:rFonts w:ascii="Times New Roman" w:eastAsia="Times New Roman" w:hAnsi="Times New Roman" w:cs="Times New Roman"/>
          <w:b/>
          <w:sz w:val="28"/>
          <w:szCs w:val="28"/>
          <w:lang w:val="uk-UA"/>
        </w:rPr>
      </w:pPr>
    </w:p>
    <w:p w:rsidR="00845830" w:rsidRPr="00845830" w:rsidRDefault="00845830" w:rsidP="00845830">
      <w:pPr>
        <w:spacing w:after="0" w:line="240" w:lineRule="auto"/>
        <w:ind w:left="426"/>
        <w:contextualSpacing/>
        <w:rPr>
          <w:rFonts w:ascii="Times New Roman" w:eastAsia="Times New Roman" w:hAnsi="Times New Roman" w:cs="Times New Roman"/>
          <w:b/>
          <w:sz w:val="28"/>
          <w:szCs w:val="28"/>
          <w:lang w:val="uk-UA"/>
        </w:rPr>
      </w:pPr>
    </w:p>
    <w:p w:rsidR="00845830" w:rsidRDefault="00845830" w:rsidP="00845830">
      <w:pPr>
        <w:spacing w:after="0" w:line="240" w:lineRule="auto"/>
        <w:ind w:left="426"/>
        <w:contextualSpacing/>
        <w:rPr>
          <w:rFonts w:ascii="Times New Roman" w:eastAsia="Times New Roman" w:hAnsi="Times New Roman" w:cs="Times New Roman"/>
          <w:b/>
          <w:sz w:val="28"/>
          <w:szCs w:val="28"/>
          <w:lang w:val="uk-UA"/>
        </w:rPr>
      </w:pPr>
    </w:p>
    <w:p w:rsidR="00845830" w:rsidRDefault="00845830" w:rsidP="00845830">
      <w:pPr>
        <w:spacing w:after="0" w:line="240" w:lineRule="auto"/>
        <w:ind w:left="426"/>
        <w:contextualSpacing/>
        <w:rPr>
          <w:rFonts w:ascii="Times New Roman" w:eastAsia="Times New Roman" w:hAnsi="Times New Roman" w:cs="Times New Roman"/>
          <w:b/>
          <w:sz w:val="28"/>
          <w:szCs w:val="28"/>
          <w:lang w:val="uk-UA"/>
        </w:rPr>
      </w:pPr>
    </w:p>
    <w:p w:rsidR="00845830" w:rsidRPr="00845830" w:rsidRDefault="00845830" w:rsidP="00845830">
      <w:pPr>
        <w:spacing w:after="0" w:line="240" w:lineRule="auto"/>
        <w:ind w:left="426"/>
        <w:contextualSpacing/>
        <w:rPr>
          <w:rFonts w:ascii="Times New Roman" w:eastAsia="Times New Roman" w:hAnsi="Times New Roman" w:cs="Times New Roman"/>
          <w:b/>
          <w:sz w:val="28"/>
          <w:szCs w:val="28"/>
          <w:lang w:val="uk-UA"/>
        </w:rPr>
      </w:pPr>
    </w:p>
    <w:p w:rsidR="00845830" w:rsidRPr="00845830" w:rsidRDefault="00845830" w:rsidP="00845830">
      <w:pPr>
        <w:spacing w:after="0" w:line="240" w:lineRule="auto"/>
        <w:ind w:left="426"/>
        <w:contextualSpacing/>
        <w:rPr>
          <w:rFonts w:ascii="Times New Roman" w:eastAsia="Times New Roman" w:hAnsi="Times New Roman" w:cs="Times New Roman"/>
          <w:b/>
          <w:sz w:val="28"/>
          <w:szCs w:val="28"/>
          <w:lang w:val="uk-UA"/>
        </w:rPr>
      </w:pPr>
    </w:p>
    <w:p w:rsidR="00845830" w:rsidRPr="00845830" w:rsidRDefault="00845830" w:rsidP="00845830">
      <w:pPr>
        <w:spacing w:after="0" w:line="240" w:lineRule="auto"/>
        <w:ind w:left="426"/>
        <w:contextualSpacing/>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lastRenderedPageBreak/>
        <w:t>7.Порівняльні таблиці</w:t>
      </w:r>
    </w:p>
    <w:p w:rsidR="00845830" w:rsidRPr="00845830" w:rsidRDefault="00845830" w:rsidP="00845830">
      <w:pPr>
        <w:spacing w:after="0" w:line="240" w:lineRule="auto"/>
        <w:ind w:firstLine="567"/>
        <w:jc w:val="both"/>
        <w:rPr>
          <w:rFonts w:ascii="Times New Roman" w:eastAsia="Times New Roman" w:hAnsi="Times New Roman" w:cs="Times New Roman"/>
          <w:b/>
          <w:i/>
          <w:color w:val="FF0000"/>
          <w:sz w:val="20"/>
          <w:szCs w:val="20"/>
          <w:u w:val="single"/>
          <w:lang w:val="uk-UA"/>
        </w:rPr>
      </w:pPr>
    </w:p>
    <w:p w:rsidR="00845830" w:rsidRPr="00845830" w:rsidRDefault="00845830" w:rsidP="00845830">
      <w:pPr>
        <w:spacing w:after="0" w:line="240" w:lineRule="auto"/>
        <w:ind w:left="426"/>
        <w:contextualSpacing/>
        <w:jc w:val="center"/>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t>ДОХОДИ</w:t>
      </w:r>
    </w:p>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en-US" w:eastAsia="x-none"/>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2920"/>
        <w:gridCol w:w="1896"/>
        <w:gridCol w:w="1612"/>
        <w:gridCol w:w="2124"/>
      </w:tblGrid>
      <w:tr w:rsidR="00845830" w:rsidRPr="00845830" w:rsidTr="00845830">
        <w:tc>
          <w:tcPr>
            <w:tcW w:w="1337" w:type="dxa"/>
            <w:vMerge w:val="restart"/>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код</w:t>
            </w:r>
          </w:p>
        </w:tc>
        <w:tc>
          <w:tcPr>
            <w:tcW w:w="2920" w:type="dxa"/>
            <w:vMerge w:val="restart"/>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Найменування згідно з Класифікацією доходів бюджету</w:t>
            </w:r>
          </w:p>
        </w:tc>
        <w:tc>
          <w:tcPr>
            <w:tcW w:w="5632" w:type="dxa"/>
            <w:gridSpan w:val="3"/>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Передбачено в бюджеті</w:t>
            </w:r>
          </w:p>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на 2024 рік (гривень)</w:t>
            </w:r>
          </w:p>
        </w:tc>
      </w:tr>
      <w:tr w:rsidR="00845830" w:rsidRPr="00845830" w:rsidTr="0084583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
                <w:sz w:val="28"/>
                <w:szCs w:val="28"/>
                <w:lang w:val="uk-UA" w:eastAsia="x-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
                <w:sz w:val="28"/>
                <w:szCs w:val="28"/>
                <w:lang w:val="uk-UA" w:eastAsia="x-none"/>
              </w:rPr>
            </w:pPr>
          </w:p>
        </w:tc>
        <w:tc>
          <w:tcPr>
            <w:tcW w:w="1896"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було</w:t>
            </w:r>
          </w:p>
        </w:tc>
        <w:tc>
          <w:tcPr>
            <w:tcW w:w="1612"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зміни</w:t>
            </w:r>
          </w:p>
        </w:tc>
        <w:tc>
          <w:tcPr>
            <w:tcW w:w="2124"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стало</w:t>
            </w:r>
          </w:p>
        </w:tc>
      </w:tr>
      <w:tr w:rsidR="00845830" w:rsidRPr="00845830" w:rsidTr="00845830">
        <w:trPr>
          <w:trHeight w:val="735"/>
        </w:trPr>
        <w:tc>
          <w:tcPr>
            <w:tcW w:w="1337"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10000000</w:t>
            </w:r>
          </w:p>
        </w:tc>
        <w:tc>
          <w:tcPr>
            <w:tcW w:w="2920"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1 581 571 688</w:t>
            </w:r>
          </w:p>
        </w:tc>
        <w:tc>
          <w:tcPr>
            <w:tcW w:w="1612"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+3 153 000</w:t>
            </w:r>
          </w:p>
        </w:tc>
        <w:tc>
          <w:tcPr>
            <w:tcW w:w="2124"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1 584 724 688</w:t>
            </w:r>
          </w:p>
        </w:tc>
      </w:tr>
      <w:tr w:rsidR="00845830" w:rsidRPr="00845830" w:rsidTr="00845830">
        <w:tc>
          <w:tcPr>
            <w:tcW w:w="1337"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20000000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Неподаткові надходження</w:t>
            </w:r>
          </w:p>
        </w:tc>
        <w:tc>
          <w:tcPr>
            <w:tcW w:w="1896"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104 108 900</w:t>
            </w:r>
          </w:p>
        </w:tc>
        <w:tc>
          <w:tcPr>
            <w:tcW w:w="1612"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+1 500 000</w:t>
            </w:r>
          </w:p>
        </w:tc>
        <w:tc>
          <w:tcPr>
            <w:tcW w:w="2124"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105 608 900</w:t>
            </w:r>
          </w:p>
        </w:tc>
      </w:tr>
      <w:tr w:rsidR="00845830" w:rsidRPr="00845830" w:rsidTr="00845830">
        <w:tc>
          <w:tcPr>
            <w:tcW w:w="1337"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30000000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Доходи від операцій з капіталом</w:t>
            </w:r>
          </w:p>
        </w:tc>
        <w:tc>
          <w:tcPr>
            <w:tcW w:w="1896"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50 135 000</w:t>
            </w:r>
          </w:p>
        </w:tc>
        <w:tc>
          <w:tcPr>
            <w:tcW w:w="1612"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tc>
        <w:tc>
          <w:tcPr>
            <w:tcW w:w="2124"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50 135 000</w:t>
            </w:r>
          </w:p>
        </w:tc>
      </w:tr>
      <w:tr w:rsidR="00845830" w:rsidRPr="00845830" w:rsidTr="00845830">
        <w:trPr>
          <w:trHeight w:val="612"/>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40000000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Офіційні трансферти</w:t>
            </w:r>
          </w:p>
        </w:tc>
        <w:tc>
          <w:tcPr>
            <w:tcW w:w="1896"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442 635 102,26</w:t>
            </w:r>
          </w:p>
        </w:tc>
        <w:tc>
          <w:tcPr>
            <w:tcW w:w="1612"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tc>
        <w:tc>
          <w:tcPr>
            <w:tcW w:w="2124"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10"/>
                <w:szCs w:val="10"/>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442 635 102,26</w:t>
            </w:r>
          </w:p>
        </w:tc>
      </w:tr>
      <w:tr w:rsidR="00845830" w:rsidRPr="00845830" w:rsidTr="00845830">
        <w:trPr>
          <w:trHeight w:val="439"/>
        </w:trPr>
        <w:tc>
          <w:tcPr>
            <w:tcW w:w="1337"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50000000</w:t>
            </w:r>
          </w:p>
        </w:tc>
        <w:tc>
          <w:tcPr>
            <w:tcW w:w="2920"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Cs/>
                <w:sz w:val="28"/>
                <w:szCs w:val="28"/>
                <w:lang w:val="uk-UA"/>
              </w:rPr>
            </w:pPr>
            <w:r w:rsidRPr="00845830">
              <w:rPr>
                <w:rFonts w:ascii="Times New Roman" w:eastAsia="Times New Roman" w:hAnsi="Times New Roman" w:cs="Times New Roman"/>
                <w:bCs/>
                <w:sz w:val="28"/>
                <w:szCs w:val="28"/>
                <w:lang w:val="uk-UA"/>
              </w:rPr>
              <w:t>Цільові фонди</w:t>
            </w:r>
          </w:p>
        </w:tc>
        <w:tc>
          <w:tcPr>
            <w:tcW w:w="1896"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1 500 000</w:t>
            </w:r>
          </w:p>
        </w:tc>
        <w:tc>
          <w:tcPr>
            <w:tcW w:w="1612"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tc>
        <w:tc>
          <w:tcPr>
            <w:tcW w:w="2124"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1 500 000</w:t>
            </w:r>
          </w:p>
        </w:tc>
      </w:tr>
      <w:tr w:rsidR="00845830" w:rsidRPr="00845830" w:rsidTr="00845830">
        <w:trPr>
          <w:trHeight w:val="581"/>
        </w:trPr>
        <w:tc>
          <w:tcPr>
            <w:tcW w:w="1337"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tc>
        <w:tc>
          <w:tcPr>
            <w:tcW w:w="2920"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rPr>
                <w:rFonts w:ascii="Times New Roman" w:eastAsia="Times New Roman" w:hAnsi="Times New Roman" w:cs="Times New Roman"/>
                <w:b/>
                <w:sz w:val="20"/>
                <w:szCs w:val="20"/>
                <w:lang w:val="uk-UA" w:eastAsia="x-none"/>
              </w:rPr>
            </w:pPr>
          </w:p>
          <w:p w:rsidR="00845830" w:rsidRPr="00845830" w:rsidRDefault="00845830" w:rsidP="00845830">
            <w:pPr>
              <w:spacing w:after="120" w:line="240" w:lineRule="auto"/>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РАЗОМ ДОХОДІВ</w:t>
            </w:r>
          </w:p>
        </w:tc>
        <w:tc>
          <w:tcPr>
            <w:tcW w:w="1896"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b/>
                <w:sz w:val="16"/>
                <w:szCs w:val="16"/>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b/>
                <w:sz w:val="24"/>
                <w:szCs w:val="24"/>
                <w:lang w:val="uk-UA" w:eastAsia="x-none"/>
              </w:rPr>
            </w:pPr>
            <w:r w:rsidRPr="00845830">
              <w:rPr>
                <w:rFonts w:ascii="Times New Roman" w:eastAsia="Times New Roman" w:hAnsi="Times New Roman" w:cs="Times New Roman"/>
                <w:b/>
                <w:sz w:val="24"/>
                <w:szCs w:val="24"/>
                <w:lang w:val="uk-UA" w:eastAsia="x-none"/>
              </w:rPr>
              <w:t>2 179 950 690,26</w:t>
            </w:r>
          </w:p>
        </w:tc>
        <w:tc>
          <w:tcPr>
            <w:tcW w:w="1612"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b/>
                <w:sz w:val="16"/>
                <w:szCs w:val="16"/>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b/>
                <w:sz w:val="24"/>
                <w:szCs w:val="24"/>
                <w:lang w:val="uk-UA" w:eastAsia="x-none"/>
              </w:rPr>
            </w:pPr>
            <w:r w:rsidRPr="00845830">
              <w:rPr>
                <w:rFonts w:ascii="Times New Roman" w:eastAsia="Times New Roman" w:hAnsi="Times New Roman" w:cs="Times New Roman"/>
                <w:b/>
                <w:sz w:val="24"/>
                <w:szCs w:val="24"/>
                <w:lang w:val="uk-UA" w:eastAsia="x-none"/>
              </w:rPr>
              <w:t>+4 653 000</w:t>
            </w:r>
          </w:p>
        </w:tc>
        <w:tc>
          <w:tcPr>
            <w:tcW w:w="2124"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b/>
                <w:color w:val="FF0000"/>
                <w:sz w:val="16"/>
                <w:szCs w:val="16"/>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b/>
                <w:sz w:val="24"/>
                <w:szCs w:val="24"/>
                <w:lang w:val="uk-UA" w:eastAsia="x-none"/>
              </w:rPr>
            </w:pPr>
            <w:r w:rsidRPr="00845830">
              <w:rPr>
                <w:rFonts w:ascii="Times New Roman" w:eastAsia="Times New Roman" w:hAnsi="Times New Roman" w:cs="Times New Roman"/>
                <w:b/>
                <w:sz w:val="24"/>
                <w:szCs w:val="24"/>
                <w:lang w:val="uk-UA" w:eastAsia="x-none"/>
              </w:rPr>
              <w:t>2 184 603 690,26</w:t>
            </w:r>
          </w:p>
        </w:tc>
      </w:tr>
    </w:tbl>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en-US" w:eastAsia="x-none"/>
        </w:rPr>
      </w:pPr>
    </w:p>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ВИДАТКИ</w:t>
      </w:r>
    </w:p>
    <w:p w:rsidR="00845830" w:rsidRPr="00845830" w:rsidRDefault="00845830" w:rsidP="00845830">
      <w:pPr>
        <w:spacing w:after="0" w:line="240" w:lineRule="auto"/>
        <w:jc w:val="both"/>
        <w:rPr>
          <w:rFonts w:ascii="Times New Roman" w:eastAsia="Times New Roman" w:hAnsi="Times New Roman" w:cs="Times New Roman"/>
          <w:b/>
          <w:i/>
          <w:color w:val="FF0000"/>
          <w:sz w:val="20"/>
          <w:szCs w:val="20"/>
          <w:u w:val="single"/>
          <w:lang w:val="uk-UA"/>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9"/>
        <w:gridCol w:w="2867"/>
        <w:gridCol w:w="1984"/>
        <w:gridCol w:w="1842"/>
        <w:gridCol w:w="1983"/>
      </w:tblGrid>
      <w:tr w:rsidR="00845830" w:rsidRPr="00845830" w:rsidTr="00845830">
        <w:tc>
          <w:tcPr>
            <w:tcW w:w="1209" w:type="dxa"/>
            <w:vMerge w:val="restart"/>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w:t>
            </w:r>
          </w:p>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п/</w:t>
            </w:r>
            <w:proofErr w:type="spellStart"/>
            <w:r w:rsidRPr="00845830">
              <w:rPr>
                <w:rFonts w:ascii="Times New Roman" w:eastAsia="Times New Roman" w:hAnsi="Times New Roman" w:cs="Times New Roman"/>
                <w:b/>
                <w:sz w:val="28"/>
                <w:szCs w:val="28"/>
                <w:lang w:val="uk-UA" w:eastAsia="x-none"/>
              </w:rPr>
              <w:t>п</w:t>
            </w:r>
            <w:proofErr w:type="spellEnd"/>
          </w:p>
        </w:tc>
        <w:tc>
          <w:tcPr>
            <w:tcW w:w="2868" w:type="dxa"/>
            <w:vMerge w:val="restart"/>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Назва</w:t>
            </w:r>
          </w:p>
          <w:p w:rsidR="00845830" w:rsidRPr="00845830" w:rsidRDefault="00845830" w:rsidP="00845830">
            <w:pPr>
              <w:spacing w:after="120" w:line="240" w:lineRule="auto"/>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головного розпорядника бюджетних коштів</w:t>
            </w:r>
          </w:p>
        </w:tc>
        <w:tc>
          <w:tcPr>
            <w:tcW w:w="5812" w:type="dxa"/>
            <w:gridSpan w:val="3"/>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Передбачено в бюджеті</w:t>
            </w:r>
          </w:p>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на 2024 рік (гривень)</w:t>
            </w:r>
          </w:p>
        </w:tc>
      </w:tr>
      <w:tr w:rsidR="00845830" w:rsidRPr="00845830" w:rsidTr="00845830">
        <w:trPr>
          <w:trHeight w:val="425"/>
        </w:trPr>
        <w:tc>
          <w:tcPr>
            <w:tcW w:w="1209" w:type="dxa"/>
            <w:vMerge/>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
                <w:sz w:val="28"/>
                <w:szCs w:val="28"/>
                <w:lang w:val="uk-UA" w:eastAsia="x-none"/>
              </w:rPr>
            </w:pPr>
          </w:p>
        </w:tc>
        <w:tc>
          <w:tcPr>
            <w:tcW w:w="2868" w:type="dxa"/>
            <w:vMerge/>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rPr>
                <w:rFonts w:ascii="Times New Roman" w:eastAsia="Times New Roman" w:hAnsi="Times New Roman" w:cs="Times New Roman"/>
                <w:b/>
                <w:sz w:val="28"/>
                <w:szCs w:val="28"/>
                <w:lang w:val="uk-UA" w:eastAsia="x-none"/>
              </w:rPr>
            </w:pPr>
          </w:p>
        </w:tc>
        <w:tc>
          <w:tcPr>
            <w:tcW w:w="1985"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було</w:t>
            </w:r>
          </w:p>
        </w:tc>
        <w:tc>
          <w:tcPr>
            <w:tcW w:w="1843"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зміни</w:t>
            </w:r>
          </w:p>
        </w:tc>
        <w:tc>
          <w:tcPr>
            <w:tcW w:w="1984"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стало</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Броварська міська рада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269 500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269 500</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2.</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Виконавчий комітет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98 983 200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98 983 200</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3.</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Управління освіти і науки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1 051 409 371,26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1 051 409 371,26</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4.</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Відділ охорони здоров'я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135 366 156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+226 000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135 592 156</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5.</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Управління соціального захисту населення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95 999 221,29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95 999 221,29</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6.</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Служба у справах дітей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9 503 700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9 503 700</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7.</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Відділ культури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90 584 154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90 584 154</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8.</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Відділ фізичної культури та 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58 835 873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58 835 873</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9.</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674 665 304,62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+4 427 000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679 092 304,62</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10.</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Управління інспекції та контролю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9 370 300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9 370 300</w:t>
            </w:r>
          </w:p>
        </w:tc>
      </w:tr>
      <w:tr w:rsidR="00845830" w:rsidRPr="00845830" w:rsidTr="00845830">
        <w:trPr>
          <w:trHeight w:val="1417"/>
        </w:trPr>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11.</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 xml:space="preserve">Управління з питань комунальної власності та житла Броварської міської ради Броварського району Київської </w:t>
            </w:r>
            <w:r w:rsidRPr="00845830">
              <w:rPr>
                <w:rFonts w:ascii="Times New Roman" w:eastAsia="Times New Roman" w:hAnsi="Times New Roman" w:cs="Times New Roman"/>
                <w:sz w:val="28"/>
                <w:szCs w:val="28"/>
                <w:lang w:val="uk-UA" w:eastAsia="x-none"/>
              </w:rPr>
              <w:lastRenderedPageBreak/>
              <w:t>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lastRenderedPageBreak/>
              <w:t>7 552 900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7 552 900</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p>
          <w:p w:rsidR="00845830" w:rsidRPr="00845830" w:rsidRDefault="00845830" w:rsidP="00845830">
            <w:pPr>
              <w:spacing w:after="120" w:line="240" w:lineRule="auto"/>
              <w:jc w:val="center"/>
              <w:rPr>
                <w:rFonts w:ascii="Times New Roman" w:eastAsia="Times New Roman" w:hAnsi="Times New Roman" w:cs="Times New Roman"/>
                <w:sz w:val="24"/>
                <w:szCs w:val="24"/>
                <w:lang w:val="uk-UA" w:eastAsia="x-none"/>
              </w:rPr>
            </w:pPr>
            <w:r w:rsidRPr="00845830">
              <w:rPr>
                <w:rFonts w:ascii="Times New Roman" w:eastAsia="Times New Roman" w:hAnsi="Times New Roman" w:cs="Times New Roman"/>
                <w:sz w:val="24"/>
                <w:szCs w:val="24"/>
                <w:lang w:val="uk-UA" w:eastAsia="x-none"/>
              </w:rPr>
              <w:t>12.</w:t>
            </w:r>
          </w:p>
        </w:tc>
        <w:tc>
          <w:tcPr>
            <w:tcW w:w="2868"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rPr>
                <w:rFonts w:ascii="Times New Roman" w:eastAsia="Times New Roman" w:hAnsi="Times New Roman" w:cs="Times New Roman"/>
                <w:sz w:val="28"/>
                <w:szCs w:val="28"/>
                <w:lang w:val="uk-UA" w:eastAsia="x-none"/>
              </w:rPr>
            </w:pPr>
            <w:r w:rsidRPr="00845830">
              <w:rPr>
                <w:rFonts w:ascii="Times New Roman" w:eastAsia="Times New Roman" w:hAnsi="Times New Roman" w:cs="Times New Roman"/>
                <w:sz w:val="28"/>
                <w:szCs w:val="28"/>
                <w:lang w:val="uk-UA" w:eastAsia="x-none"/>
              </w:rPr>
              <w:t>Фінансове управління Броварської міської ради Броварського району Київської області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79 730 516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45830" w:rsidRPr="00845830" w:rsidRDefault="00845830" w:rsidP="00845830">
            <w:pPr>
              <w:spacing w:after="0" w:line="240" w:lineRule="auto"/>
              <w:jc w:val="center"/>
              <w:rPr>
                <w:rFonts w:ascii="Times New Roman" w:eastAsia="Times New Roman" w:hAnsi="Times New Roman" w:cs="Times New Roman"/>
                <w:sz w:val="24"/>
                <w:szCs w:val="24"/>
                <w:lang w:val="uk-UA"/>
              </w:rPr>
            </w:pPr>
            <w:r w:rsidRPr="00845830">
              <w:rPr>
                <w:rFonts w:ascii="Times New Roman" w:eastAsia="Times New Roman" w:hAnsi="Times New Roman" w:cs="Times New Roman"/>
                <w:sz w:val="24"/>
                <w:szCs w:val="24"/>
                <w:lang w:val="uk-UA"/>
              </w:rPr>
              <w:t>79 730 516</w:t>
            </w:r>
          </w:p>
        </w:tc>
      </w:tr>
      <w:tr w:rsidR="00845830" w:rsidRPr="00845830" w:rsidTr="00845830">
        <w:tc>
          <w:tcPr>
            <w:tcW w:w="1209"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120" w:line="240" w:lineRule="auto"/>
              <w:jc w:val="both"/>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Всього</w:t>
            </w:r>
          </w:p>
        </w:tc>
        <w:tc>
          <w:tcPr>
            <w:tcW w:w="2868" w:type="dxa"/>
            <w:tcBorders>
              <w:top w:val="single" w:sz="4" w:space="0" w:color="000000"/>
              <w:left w:val="single" w:sz="4" w:space="0" w:color="000000"/>
              <w:bottom w:val="single" w:sz="4" w:space="0" w:color="000000"/>
              <w:right w:val="single" w:sz="4" w:space="0" w:color="000000"/>
            </w:tcBorders>
          </w:tcPr>
          <w:p w:rsidR="00845830" w:rsidRPr="00845830" w:rsidRDefault="00845830" w:rsidP="00845830">
            <w:pPr>
              <w:spacing w:after="120" w:line="240" w:lineRule="auto"/>
              <w:jc w:val="both"/>
              <w:rPr>
                <w:rFonts w:ascii="Times New Roman" w:eastAsia="Times New Roman" w:hAnsi="Times New Roman" w:cs="Times New Roman"/>
                <w:b/>
                <w:sz w:val="24"/>
                <w:szCs w:val="24"/>
                <w:lang w:val="uk-UA" w:eastAsia="x-none"/>
              </w:rPr>
            </w:pPr>
          </w:p>
        </w:tc>
        <w:tc>
          <w:tcPr>
            <w:tcW w:w="1985"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0" w:line="240" w:lineRule="auto"/>
              <w:ind w:right="34"/>
              <w:jc w:val="center"/>
              <w:rPr>
                <w:rFonts w:ascii="Times New Roman" w:eastAsia="Times New Roman" w:hAnsi="Times New Roman" w:cs="Times New Roman"/>
                <w:b/>
                <w:bCs/>
                <w:sz w:val="24"/>
                <w:szCs w:val="24"/>
                <w:lang w:val="uk-UA"/>
              </w:rPr>
            </w:pPr>
            <w:r w:rsidRPr="00845830">
              <w:rPr>
                <w:rFonts w:ascii="Times New Roman" w:eastAsia="Times New Roman" w:hAnsi="Times New Roman" w:cs="Times New Roman"/>
                <w:b/>
                <w:bCs/>
                <w:sz w:val="24"/>
                <w:szCs w:val="24"/>
                <w:lang w:val="uk-UA"/>
              </w:rPr>
              <w:t>2 312 270 196,17</w:t>
            </w:r>
          </w:p>
        </w:tc>
        <w:tc>
          <w:tcPr>
            <w:tcW w:w="1843"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0" w:line="240" w:lineRule="auto"/>
              <w:jc w:val="center"/>
              <w:rPr>
                <w:rFonts w:ascii="Times New Roman" w:eastAsia="Times New Roman" w:hAnsi="Times New Roman" w:cs="Times New Roman"/>
                <w:b/>
                <w:bCs/>
                <w:sz w:val="24"/>
                <w:szCs w:val="24"/>
                <w:highlight w:val="yellow"/>
                <w:lang w:val="uk-UA"/>
              </w:rPr>
            </w:pPr>
            <w:r w:rsidRPr="00845830">
              <w:rPr>
                <w:rFonts w:ascii="Times New Roman" w:eastAsia="Times New Roman" w:hAnsi="Times New Roman" w:cs="Times New Roman"/>
                <w:b/>
                <w:bCs/>
                <w:sz w:val="24"/>
                <w:szCs w:val="24"/>
                <w:lang w:val="uk-UA"/>
              </w:rPr>
              <w:t>+4 653 000</w:t>
            </w:r>
          </w:p>
        </w:tc>
        <w:tc>
          <w:tcPr>
            <w:tcW w:w="1984" w:type="dxa"/>
            <w:tcBorders>
              <w:top w:val="single" w:sz="4" w:space="0" w:color="000000"/>
              <w:left w:val="single" w:sz="4" w:space="0" w:color="000000"/>
              <w:bottom w:val="single" w:sz="4" w:space="0" w:color="000000"/>
              <w:right w:val="single" w:sz="4" w:space="0" w:color="000000"/>
            </w:tcBorders>
            <w:hideMark/>
          </w:tcPr>
          <w:p w:rsidR="00845830" w:rsidRPr="00845830" w:rsidRDefault="00845830" w:rsidP="00845830">
            <w:pPr>
              <w:spacing w:after="0" w:line="240" w:lineRule="auto"/>
              <w:ind w:right="34"/>
              <w:jc w:val="center"/>
              <w:rPr>
                <w:rFonts w:ascii="Times New Roman" w:eastAsia="Times New Roman" w:hAnsi="Times New Roman" w:cs="Times New Roman"/>
                <w:b/>
                <w:bCs/>
                <w:sz w:val="24"/>
                <w:szCs w:val="24"/>
                <w:lang w:val="uk-UA"/>
              </w:rPr>
            </w:pPr>
            <w:r w:rsidRPr="00845830">
              <w:rPr>
                <w:rFonts w:ascii="Times New Roman" w:eastAsia="Times New Roman" w:hAnsi="Times New Roman" w:cs="Times New Roman"/>
                <w:b/>
                <w:bCs/>
                <w:sz w:val="24"/>
                <w:szCs w:val="24"/>
                <w:lang w:val="uk-UA"/>
              </w:rPr>
              <w:t>2 316 923 196,17</w:t>
            </w:r>
          </w:p>
        </w:tc>
      </w:tr>
    </w:tbl>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ДОХОДИ</w:t>
      </w:r>
    </w:p>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p>
    <w:p w:rsidR="00845830" w:rsidRPr="00845830" w:rsidRDefault="00845830" w:rsidP="00845830">
      <w:pPr>
        <w:tabs>
          <w:tab w:val="left" w:pos="6711"/>
        </w:tabs>
        <w:spacing w:after="0" w:line="240" w:lineRule="auto"/>
        <w:ind w:firstLine="360"/>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ЗАГАЛЬНИЙ ФОНД</w:t>
      </w:r>
    </w:p>
    <w:p w:rsidR="00845830" w:rsidRPr="00845830" w:rsidRDefault="00845830" w:rsidP="00845830">
      <w:pPr>
        <w:tabs>
          <w:tab w:val="left" w:pos="0"/>
        </w:tabs>
        <w:spacing w:after="0" w:line="240" w:lineRule="auto"/>
        <w:jc w:val="both"/>
        <w:rPr>
          <w:rFonts w:ascii="Times New Roman" w:eastAsia="Times New Roman" w:hAnsi="Times New Roman" w:cs="Times New Roman"/>
          <w:b/>
          <w:i/>
          <w:color w:val="FF0000"/>
          <w:sz w:val="20"/>
          <w:szCs w:val="20"/>
          <w:u w:val="single"/>
          <w:lang w:val="uk-UA" w:eastAsia="x-none"/>
        </w:rPr>
      </w:pPr>
    </w:p>
    <w:p w:rsidR="00845830" w:rsidRPr="00845830" w:rsidRDefault="00845830" w:rsidP="00845830">
      <w:pPr>
        <w:numPr>
          <w:ilvl w:val="0"/>
          <w:numId w:val="3"/>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Збільшити доходну частину бюджету на 4 653 000,0  грн.:</w:t>
      </w:r>
    </w:p>
    <w:p w:rsidR="00845830" w:rsidRPr="00845830" w:rsidRDefault="00845830" w:rsidP="00845830">
      <w:pPr>
        <w:tabs>
          <w:tab w:val="left" w:pos="6711"/>
        </w:tabs>
        <w:spacing w:after="0" w:line="240" w:lineRule="auto"/>
        <w:jc w:val="center"/>
        <w:rPr>
          <w:rFonts w:ascii="Times New Roman" w:eastAsia="Times New Roman" w:hAnsi="Times New Roman" w:cs="Times New Roman"/>
          <w:b/>
          <w:sz w:val="16"/>
          <w:szCs w:val="16"/>
          <w:lang w:val="uk-UA" w:eastAsia="x-none"/>
        </w:rPr>
      </w:pPr>
    </w:p>
    <w:p w:rsidR="00845830" w:rsidRPr="00845830" w:rsidRDefault="00845830" w:rsidP="00845830">
      <w:pPr>
        <w:numPr>
          <w:ilvl w:val="1"/>
          <w:numId w:val="3"/>
        </w:numPr>
        <w:spacing w:after="0" w:line="240" w:lineRule="auto"/>
        <w:ind w:left="0" w:firstLine="0"/>
        <w:jc w:val="both"/>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01.05.2024 року збільшити доходну частину бюджету на 4 653 000,0 грн.:</w:t>
      </w:r>
    </w:p>
    <w:p w:rsidR="00845830" w:rsidRPr="00845830" w:rsidRDefault="00845830" w:rsidP="00845830">
      <w:pPr>
        <w:spacing w:after="0" w:line="240" w:lineRule="auto"/>
        <w:jc w:val="both"/>
        <w:rPr>
          <w:rFonts w:ascii="Times New Roman" w:eastAsia="Times New Roman" w:hAnsi="Times New Roman" w:cs="Times New Roman"/>
          <w:b/>
          <w:sz w:val="16"/>
          <w:szCs w:val="16"/>
          <w:lang w:val="uk-UA" w:eastAsia="x-none"/>
        </w:rPr>
      </w:pPr>
    </w:p>
    <w:p w:rsidR="00845830" w:rsidRPr="00845830" w:rsidRDefault="00845830" w:rsidP="00845830">
      <w:pPr>
        <w:numPr>
          <w:ilvl w:val="2"/>
          <w:numId w:val="3"/>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11020200</w:t>
      </w:r>
      <w:r w:rsidRPr="00845830">
        <w:rPr>
          <w:rFonts w:ascii="Times New Roman" w:eastAsia="Times New Roman" w:hAnsi="Times New Roman" w:cs="Times New Roman"/>
          <w:sz w:val="28"/>
          <w:szCs w:val="28"/>
          <w:lang w:val="uk-UA"/>
        </w:rPr>
        <w:t xml:space="preserve"> «Податок на прибуток підприємств та фінансових установ комунальної власності» збільшити на 200 000,00 грн.;</w:t>
      </w:r>
    </w:p>
    <w:p w:rsidR="00845830" w:rsidRPr="00845830" w:rsidRDefault="00845830" w:rsidP="00845830">
      <w:pPr>
        <w:spacing w:after="0" w:line="240" w:lineRule="auto"/>
        <w:jc w:val="both"/>
        <w:rPr>
          <w:rFonts w:ascii="Times New Roman" w:eastAsia="Times New Roman" w:hAnsi="Times New Roman" w:cs="Times New Roman"/>
          <w:sz w:val="16"/>
          <w:szCs w:val="16"/>
          <w:lang w:val="uk-UA"/>
        </w:rPr>
      </w:pPr>
    </w:p>
    <w:p w:rsidR="00845830" w:rsidRPr="00845830" w:rsidRDefault="00845830" w:rsidP="00845830">
      <w:pPr>
        <w:numPr>
          <w:ilvl w:val="2"/>
          <w:numId w:val="3"/>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18010200</w:t>
      </w:r>
      <w:r w:rsidRPr="00845830">
        <w:rPr>
          <w:rFonts w:ascii="Times New Roman" w:eastAsia="Times New Roman" w:hAnsi="Times New Roman" w:cs="Times New Roman"/>
          <w:sz w:val="28"/>
          <w:szCs w:val="28"/>
          <w:lang w:val="uk-UA"/>
        </w:rPr>
        <w:t xml:space="preserve"> «Податок на нерухоме майно, відмінне від земельної ділянки, сплачений фізичними особами, які є власниками об'єктів житлової нерухомості» збільшити на 1 000 000,00 грн.;</w:t>
      </w:r>
    </w:p>
    <w:p w:rsidR="00845830" w:rsidRPr="00845830" w:rsidRDefault="00845830" w:rsidP="00845830">
      <w:pPr>
        <w:spacing w:after="0" w:line="240" w:lineRule="auto"/>
        <w:contextualSpacing/>
        <w:rPr>
          <w:rFonts w:ascii="Times New Roman" w:eastAsia="Times New Roman" w:hAnsi="Times New Roman" w:cs="Times New Roman"/>
          <w:color w:val="FF0000"/>
          <w:sz w:val="16"/>
          <w:szCs w:val="16"/>
          <w:lang w:val="uk-UA"/>
        </w:rPr>
      </w:pPr>
    </w:p>
    <w:p w:rsidR="00845830" w:rsidRPr="00845830" w:rsidRDefault="00845830" w:rsidP="00845830">
      <w:pPr>
        <w:numPr>
          <w:ilvl w:val="2"/>
          <w:numId w:val="3"/>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18010300</w:t>
      </w:r>
      <w:r w:rsidRPr="00845830">
        <w:rPr>
          <w:rFonts w:ascii="Times New Roman" w:eastAsia="Times New Roman" w:hAnsi="Times New Roman" w:cs="Times New Roman"/>
          <w:sz w:val="28"/>
          <w:szCs w:val="28"/>
          <w:lang w:val="uk-UA"/>
        </w:rPr>
        <w:t xml:space="preserve"> «Податок на нерухоме майно, відмінне від земельної ділянки, сплачений фізичними особами, які є власниками об'єктів нежитлової нерухомості» збільшити на  253 000,0 грн.;</w:t>
      </w:r>
    </w:p>
    <w:p w:rsidR="00845830" w:rsidRPr="00845830" w:rsidRDefault="00845830" w:rsidP="00845830">
      <w:pPr>
        <w:spacing w:after="0" w:line="240" w:lineRule="auto"/>
        <w:contextualSpacing/>
        <w:rPr>
          <w:rFonts w:ascii="Times New Roman" w:eastAsia="Times New Roman" w:hAnsi="Times New Roman" w:cs="Times New Roman"/>
          <w:color w:val="FF0000"/>
          <w:sz w:val="16"/>
          <w:szCs w:val="16"/>
          <w:lang w:val="uk-UA"/>
        </w:rPr>
      </w:pPr>
    </w:p>
    <w:p w:rsidR="00845830" w:rsidRPr="00845830" w:rsidRDefault="00845830" w:rsidP="00845830">
      <w:pPr>
        <w:numPr>
          <w:ilvl w:val="2"/>
          <w:numId w:val="3"/>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по коду </w:t>
      </w:r>
      <w:r w:rsidRPr="00845830">
        <w:rPr>
          <w:rFonts w:ascii="Times New Roman" w:eastAsia="Times New Roman" w:hAnsi="Times New Roman" w:cs="Times New Roman"/>
          <w:sz w:val="28"/>
          <w:szCs w:val="28"/>
          <w:u w:val="single"/>
          <w:shd w:val="clear" w:color="auto" w:fill="FFFFFF"/>
        </w:rPr>
        <w:t>18010400</w:t>
      </w:r>
      <w:r w:rsidRPr="00845830">
        <w:rPr>
          <w:rFonts w:ascii="Times New Roman" w:eastAsia="Times New Roman" w:hAnsi="Times New Roman" w:cs="Times New Roman"/>
          <w:sz w:val="28"/>
          <w:szCs w:val="28"/>
          <w:lang w:val="uk-UA"/>
        </w:rPr>
        <w:t xml:space="preserve"> «</w:t>
      </w:r>
      <w:proofErr w:type="spellStart"/>
      <w:r w:rsidRPr="00845830">
        <w:rPr>
          <w:rFonts w:ascii="Times New Roman" w:eastAsia="Times New Roman" w:hAnsi="Times New Roman" w:cs="Times New Roman"/>
          <w:sz w:val="28"/>
          <w:szCs w:val="28"/>
          <w:shd w:val="clear" w:color="auto" w:fill="FFFFFF"/>
        </w:rPr>
        <w:t>Податок</w:t>
      </w:r>
      <w:proofErr w:type="spellEnd"/>
      <w:r w:rsidRPr="00845830">
        <w:rPr>
          <w:rFonts w:ascii="Times New Roman" w:eastAsia="Times New Roman" w:hAnsi="Times New Roman" w:cs="Times New Roman"/>
          <w:sz w:val="28"/>
          <w:szCs w:val="28"/>
          <w:shd w:val="clear" w:color="auto" w:fill="FFFFFF"/>
        </w:rPr>
        <w:t xml:space="preserve"> на </w:t>
      </w:r>
      <w:proofErr w:type="spellStart"/>
      <w:r w:rsidRPr="00845830">
        <w:rPr>
          <w:rFonts w:ascii="Times New Roman" w:eastAsia="Times New Roman" w:hAnsi="Times New Roman" w:cs="Times New Roman"/>
          <w:sz w:val="28"/>
          <w:szCs w:val="28"/>
          <w:shd w:val="clear" w:color="auto" w:fill="FFFFFF"/>
        </w:rPr>
        <w:t>нерухоме</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майно</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відмінне</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від</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земельної</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ділянки</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сплачений</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юридичними</w:t>
      </w:r>
      <w:proofErr w:type="spellEnd"/>
      <w:r w:rsidRPr="00845830">
        <w:rPr>
          <w:rFonts w:ascii="Times New Roman" w:eastAsia="Times New Roman" w:hAnsi="Times New Roman" w:cs="Times New Roman"/>
          <w:sz w:val="28"/>
          <w:szCs w:val="28"/>
          <w:shd w:val="clear" w:color="auto" w:fill="FFFFFF"/>
        </w:rPr>
        <w:t xml:space="preserve"> особами, </w:t>
      </w:r>
      <w:proofErr w:type="spellStart"/>
      <w:r w:rsidRPr="00845830">
        <w:rPr>
          <w:rFonts w:ascii="Times New Roman" w:eastAsia="Times New Roman" w:hAnsi="Times New Roman" w:cs="Times New Roman"/>
          <w:sz w:val="28"/>
          <w:szCs w:val="28"/>
          <w:shd w:val="clear" w:color="auto" w:fill="FFFFFF"/>
        </w:rPr>
        <w:t>які</w:t>
      </w:r>
      <w:proofErr w:type="spellEnd"/>
      <w:r w:rsidRPr="00845830">
        <w:rPr>
          <w:rFonts w:ascii="Times New Roman" w:eastAsia="Times New Roman" w:hAnsi="Times New Roman" w:cs="Times New Roman"/>
          <w:sz w:val="28"/>
          <w:szCs w:val="28"/>
          <w:shd w:val="clear" w:color="auto" w:fill="FFFFFF"/>
        </w:rPr>
        <w:t xml:space="preserve"> є </w:t>
      </w:r>
      <w:proofErr w:type="spellStart"/>
      <w:r w:rsidRPr="00845830">
        <w:rPr>
          <w:rFonts w:ascii="Times New Roman" w:eastAsia="Times New Roman" w:hAnsi="Times New Roman" w:cs="Times New Roman"/>
          <w:sz w:val="28"/>
          <w:szCs w:val="28"/>
          <w:shd w:val="clear" w:color="auto" w:fill="FFFFFF"/>
        </w:rPr>
        <w:t>власниками</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об'єктів</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нежитлової</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нерухомості</w:t>
      </w:r>
      <w:proofErr w:type="spellEnd"/>
      <w:r w:rsidRPr="00845830">
        <w:rPr>
          <w:rFonts w:ascii="Times New Roman" w:eastAsia="Times New Roman" w:hAnsi="Times New Roman" w:cs="Times New Roman"/>
          <w:sz w:val="28"/>
          <w:szCs w:val="28"/>
          <w:lang w:val="uk-UA"/>
        </w:rPr>
        <w:t>» збільшити на 1 000 000,0  грн.;</w:t>
      </w:r>
    </w:p>
    <w:p w:rsidR="00845830" w:rsidRPr="00845830" w:rsidRDefault="00845830" w:rsidP="00845830">
      <w:pPr>
        <w:spacing w:after="0" w:line="240" w:lineRule="auto"/>
        <w:jc w:val="both"/>
        <w:rPr>
          <w:rFonts w:ascii="Times New Roman" w:eastAsia="Times New Roman" w:hAnsi="Times New Roman" w:cs="Times New Roman"/>
          <w:color w:val="FF0000"/>
          <w:sz w:val="16"/>
          <w:szCs w:val="16"/>
          <w:lang w:val="uk-UA"/>
        </w:rPr>
      </w:pPr>
    </w:p>
    <w:p w:rsidR="00845830" w:rsidRPr="00845830" w:rsidRDefault="00845830" w:rsidP="00845830">
      <w:pPr>
        <w:numPr>
          <w:ilvl w:val="2"/>
          <w:numId w:val="3"/>
        </w:numPr>
        <w:tabs>
          <w:tab w:val="left" w:pos="851"/>
        </w:tabs>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по коду </w:t>
      </w:r>
      <w:r w:rsidRPr="00845830">
        <w:rPr>
          <w:rFonts w:ascii="Times New Roman" w:eastAsia="Times New Roman" w:hAnsi="Times New Roman" w:cs="Times New Roman"/>
          <w:sz w:val="28"/>
          <w:szCs w:val="28"/>
          <w:u w:val="single"/>
          <w:shd w:val="clear" w:color="auto" w:fill="FFFFFF"/>
        </w:rPr>
        <w:t>18050400</w:t>
      </w:r>
      <w:r w:rsidRPr="00845830">
        <w:rPr>
          <w:rFonts w:ascii="Times New Roman" w:eastAsia="Times New Roman" w:hAnsi="Times New Roman" w:cs="Times New Roman"/>
          <w:sz w:val="28"/>
          <w:szCs w:val="28"/>
          <w:shd w:val="clear" w:color="auto" w:fill="FFFFFF"/>
        </w:rPr>
        <w:t xml:space="preserve">  </w:t>
      </w:r>
      <w:r w:rsidRPr="00845830">
        <w:rPr>
          <w:rFonts w:ascii="Times New Roman" w:eastAsia="Times New Roman" w:hAnsi="Times New Roman" w:cs="Times New Roman"/>
          <w:sz w:val="28"/>
          <w:szCs w:val="28"/>
          <w:lang w:val="uk-UA"/>
        </w:rPr>
        <w:t>«</w:t>
      </w:r>
      <w:proofErr w:type="spellStart"/>
      <w:r w:rsidRPr="00845830">
        <w:rPr>
          <w:rFonts w:ascii="Times New Roman" w:eastAsia="Times New Roman" w:hAnsi="Times New Roman" w:cs="Times New Roman"/>
          <w:sz w:val="28"/>
          <w:szCs w:val="28"/>
          <w:shd w:val="clear" w:color="auto" w:fill="FFFFFF"/>
        </w:rPr>
        <w:t>Єдиний</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податок</w:t>
      </w:r>
      <w:proofErr w:type="spellEnd"/>
      <w:r w:rsidRPr="00845830">
        <w:rPr>
          <w:rFonts w:ascii="Times New Roman" w:eastAsia="Times New Roman" w:hAnsi="Times New Roman" w:cs="Times New Roman"/>
          <w:sz w:val="28"/>
          <w:szCs w:val="28"/>
          <w:shd w:val="clear" w:color="auto" w:fill="FFFFFF"/>
        </w:rPr>
        <w:t xml:space="preserve"> з </w:t>
      </w:r>
      <w:proofErr w:type="spellStart"/>
      <w:r w:rsidRPr="00845830">
        <w:rPr>
          <w:rFonts w:ascii="Times New Roman" w:eastAsia="Times New Roman" w:hAnsi="Times New Roman" w:cs="Times New Roman"/>
          <w:sz w:val="28"/>
          <w:szCs w:val="28"/>
          <w:shd w:val="clear" w:color="auto" w:fill="FFFFFF"/>
        </w:rPr>
        <w:t>фізичних</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осіб</w:t>
      </w:r>
      <w:proofErr w:type="spellEnd"/>
      <w:r w:rsidRPr="00845830">
        <w:rPr>
          <w:rFonts w:ascii="Times New Roman" w:eastAsia="Times New Roman" w:hAnsi="Times New Roman" w:cs="Times New Roman"/>
          <w:sz w:val="28"/>
          <w:szCs w:val="28"/>
          <w:lang w:val="uk-UA"/>
        </w:rPr>
        <w:t>» збільшити на  700 000,0 грн.;</w:t>
      </w:r>
    </w:p>
    <w:p w:rsidR="00845830" w:rsidRPr="00845830" w:rsidRDefault="00845830" w:rsidP="00845830">
      <w:pPr>
        <w:spacing w:after="0" w:line="240" w:lineRule="auto"/>
        <w:jc w:val="both"/>
        <w:rPr>
          <w:rFonts w:ascii="Times New Roman" w:eastAsia="Times New Roman" w:hAnsi="Times New Roman" w:cs="Times New Roman"/>
          <w:color w:val="FF0000"/>
          <w:sz w:val="16"/>
          <w:szCs w:val="16"/>
          <w:lang w:val="uk-UA"/>
        </w:rPr>
      </w:pPr>
    </w:p>
    <w:p w:rsidR="00845830" w:rsidRPr="00845830" w:rsidRDefault="00845830" w:rsidP="00845830">
      <w:pPr>
        <w:numPr>
          <w:ilvl w:val="2"/>
          <w:numId w:val="3"/>
        </w:numPr>
        <w:tabs>
          <w:tab w:val="left" w:pos="851"/>
          <w:tab w:val="left" w:pos="1418"/>
        </w:tabs>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по коду </w:t>
      </w:r>
      <w:r w:rsidRPr="00845830">
        <w:rPr>
          <w:rFonts w:ascii="Times New Roman" w:eastAsia="Times New Roman" w:hAnsi="Times New Roman" w:cs="Times New Roman"/>
          <w:sz w:val="28"/>
          <w:szCs w:val="28"/>
          <w:u w:val="single"/>
          <w:shd w:val="clear" w:color="auto" w:fill="FFFFFF"/>
          <w:lang w:val="uk-UA"/>
        </w:rPr>
        <w:t>21081800</w:t>
      </w:r>
      <w:r w:rsidRPr="00845830">
        <w:rPr>
          <w:rFonts w:ascii="Times New Roman" w:eastAsia="Times New Roman" w:hAnsi="Times New Roman" w:cs="Times New Roman"/>
          <w:sz w:val="28"/>
          <w:szCs w:val="28"/>
          <w:lang w:val="uk-UA"/>
        </w:rPr>
        <w:t xml:space="preserve"> «</w:t>
      </w:r>
      <w:proofErr w:type="spellStart"/>
      <w:r w:rsidRPr="00845830">
        <w:rPr>
          <w:rFonts w:ascii="Times New Roman" w:eastAsia="Times New Roman" w:hAnsi="Times New Roman" w:cs="Times New Roman"/>
          <w:sz w:val="28"/>
          <w:szCs w:val="28"/>
          <w:shd w:val="clear" w:color="auto" w:fill="FFFFFF"/>
        </w:rPr>
        <w:t>Адміністративні</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штрафи</w:t>
      </w:r>
      <w:proofErr w:type="spellEnd"/>
      <w:r w:rsidRPr="00845830">
        <w:rPr>
          <w:rFonts w:ascii="Times New Roman" w:eastAsia="Times New Roman" w:hAnsi="Times New Roman" w:cs="Times New Roman"/>
          <w:sz w:val="28"/>
          <w:szCs w:val="28"/>
          <w:shd w:val="clear" w:color="auto" w:fill="FFFFFF"/>
        </w:rPr>
        <w:t xml:space="preserve"> та </w:t>
      </w:r>
      <w:proofErr w:type="spellStart"/>
      <w:r w:rsidRPr="00845830">
        <w:rPr>
          <w:rFonts w:ascii="Times New Roman" w:eastAsia="Times New Roman" w:hAnsi="Times New Roman" w:cs="Times New Roman"/>
          <w:sz w:val="28"/>
          <w:szCs w:val="28"/>
          <w:shd w:val="clear" w:color="auto" w:fill="FFFFFF"/>
        </w:rPr>
        <w:t>інші</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санкції</w:t>
      </w:r>
      <w:proofErr w:type="spellEnd"/>
      <w:r w:rsidRPr="00845830">
        <w:rPr>
          <w:rFonts w:ascii="Times New Roman" w:eastAsia="Times New Roman" w:hAnsi="Times New Roman" w:cs="Times New Roman"/>
          <w:sz w:val="28"/>
          <w:szCs w:val="28"/>
          <w:lang w:val="uk-UA"/>
        </w:rPr>
        <w:t>» збільшити на 600 000,0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2"/>
          <w:numId w:val="3"/>
        </w:numPr>
        <w:tabs>
          <w:tab w:val="left" w:pos="851"/>
          <w:tab w:val="left" w:pos="1418"/>
        </w:tabs>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по коду </w:t>
      </w:r>
      <w:r w:rsidRPr="00845830">
        <w:rPr>
          <w:rFonts w:ascii="Times New Roman" w:eastAsia="Times New Roman" w:hAnsi="Times New Roman" w:cs="Times New Roman"/>
          <w:sz w:val="28"/>
          <w:szCs w:val="28"/>
          <w:u w:val="single"/>
          <w:shd w:val="clear" w:color="auto" w:fill="FFFFFF"/>
          <w:lang w:val="uk-UA"/>
        </w:rPr>
        <w:t>22012500</w:t>
      </w:r>
      <w:r w:rsidRPr="00845830">
        <w:rPr>
          <w:rFonts w:ascii="Times New Roman" w:eastAsia="Times New Roman" w:hAnsi="Times New Roman" w:cs="Times New Roman"/>
          <w:sz w:val="28"/>
          <w:szCs w:val="28"/>
          <w:lang w:val="uk-UA"/>
        </w:rPr>
        <w:t xml:space="preserve"> «</w:t>
      </w:r>
      <w:r w:rsidRPr="00845830">
        <w:rPr>
          <w:rFonts w:ascii="Times New Roman" w:eastAsia="Times New Roman" w:hAnsi="Times New Roman" w:cs="Times New Roman"/>
          <w:sz w:val="28"/>
          <w:szCs w:val="28"/>
          <w:shd w:val="clear" w:color="auto" w:fill="FFFFFF"/>
        </w:rPr>
        <w:t xml:space="preserve">Плата за </w:t>
      </w:r>
      <w:proofErr w:type="spellStart"/>
      <w:r w:rsidRPr="00845830">
        <w:rPr>
          <w:rFonts w:ascii="Times New Roman" w:eastAsia="Times New Roman" w:hAnsi="Times New Roman" w:cs="Times New Roman"/>
          <w:sz w:val="28"/>
          <w:szCs w:val="28"/>
          <w:shd w:val="clear" w:color="auto" w:fill="FFFFFF"/>
        </w:rPr>
        <w:t>надання</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інших</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адміністративних</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послуг</w:t>
      </w:r>
      <w:proofErr w:type="spellEnd"/>
      <w:r w:rsidRPr="00845830">
        <w:rPr>
          <w:rFonts w:ascii="Times New Roman" w:eastAsia="Times New Roman" w:hAnsi="Times New Roman" w:cs="Times New Roman"/>
          <w:sz w:val="28"/>
          <w:szCs w:val="28"/>
          <w:lang w:val="uk-UA"/>
        </w:rPr>
        <w:t>» збільшити на 450 000,0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2"/>
          <w:numId w:val="3"/>
        </w:numPr>
        <w:tabs>
          <w:tab w:val="left" w:pos="851"/>
          <w:tab w:val="left" w:pos="1418"/>
        </w:tabs>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по коду </w:t>
      </w:r>
      <w:r w:rsidRPr="00845830">
        <w:rPr>
          <w:rFonts w:ascii="Times New Roman" w:eastAsia="Times New Roman" w:hAnsi="Times New Roman" w:cs="Times New Roman"/>
          <w:sz w:val="28"/>
          <w:szCs w:val="28"/>
          <w:u w:val="single"/>
          <w:shd w:val="clear" w:color="auto" w:fill="FFFFFF"/>
          <w:lang w:val="uk-UA"/>
        </w:rPr>
        <w:t>24060300</w:t>
      </w:r>
      <w:r w:rsidRPr="00845830">
        <w:rPr>
          <w:rFonts w:ascii="Times New Roman" w:eastAsia="Times New Roman" w:hAnsi="Times New Roman" w:cs="Times New Roman"/>
          <w:sz w:val="28"/>
          <w:szCs w:val="28"/>
          <w:lang w:val="uk-UA"/>
        </w:rPr>
        <w:t xml:space="preserve"> «</w:t>
      </w:r>
      <w:proofErr w:type="spellStart"/>
      <w:r w:rsidRPr="00845830">
        <w:rPr>
          <w:rFonts w:ascii="Times New Roman" w:eastAsia="Times New Roman" w:hAnsi="Times New Roman" w:cs="Times New Roman"/>
          <w:sz w:val="28"/>
          <w:szCs w:val="28"/>
          <w:shd w:val="clear" w:color="auto" w:fill="FFFFFF"/>
        </w:rPr>
        <w:t>Інші</w:t>
      </w:r>
      <w:proofErr w:type="spellEnd"/>
      <w:r w:rsidRPr="00845830">
        <w:rPr>
          <w:rFonts w:ascii="Times New Roman" w:eastAsia="Times New Roman" w:hAnsi="Times New Roman" w:cs="Times New Roman"/>
          <w:sz w:val="28"/>
          <w:szCs w:val="28"/>
          <w:shd w:val="clear" w:color="auto" w:fill="FFFFFF"/>
        </w:rPr>
        <w:t xml:space="preserve"> </w:t>
      </w:r>
      <w:proofErr w:type="spellStart"/>
      <w:r w:rsidRPr="00845830">
        <w:rPr>
          <w:rFonts w:ascii="Times New Roman" w:eastAsia="Times New Roman" w:hAnsi="Times New Roman" w:cs="Times New Roman"/>
          <w:sz w:val="28"/>
          <w:szCs w:val="28"/>
          <w:shd w:val="clear" w:color="auto" w:fill="FFFFFF"/>
        </w:rPr>
        <w:t>надходження</w:t>
      </w:r>
      <w:proofErr w:type="spellEnd"/>
      <w:r w:rsidRPr="00845830">
        <w:rPr>
          <w:rFonts w:ascii="Times New Roman" w:eastAsia="Times New Roman" w:hAnsi="Times New Roman" w:cs="Times New Roman"/>
          <w:sz w:val="28"/>
          <w:szCs w:val="28"/>
          <w:lang w:val="uk-UA"/>
        </w:rPr>
        <w:t>» збільшити на 450 000,0  грн.</w:t>
      </w:r>
    </w:p>
    <w:p w:rsidR="00845830" w:rsidRDefault="00845830" w:rsidP="00845830">
      <w:pPr>
        <w:spacing w:after="0" w:line="240" w:lineRule="auto"/>
        <w:contextualSpacing/>
        <w:rPr>
          <w:rFonts w:ascii="Times New Roman" w:eastAsia="Times New Roman" w:hAnsi="Times New Roman" w:cs="Times New Roman"/>
          <w:color w:val="FF0000"/>
          <w:sz w:val="28"/>
          <w:szCs w:val="28"/>
          <w:lang w:val="uk-UA"/>
        </w:rPr>
      </w:pPr>
    </w:p>
    <w:p w:rsidR="00845830" w:rsidRDefault="00845830" w:rsidP="00845830">
      <w:pPr>
        <w:spacing w:after="0" w:line="240" w:lineRule="auto"/>
        <w:contextualSpacing/>
        <w:rPr>
          <w:rFonts w:ascii="Times New Roman" w:eastAsia="Times New Roman" w:hAnsi="Times New Roman" w:cs="Times New Roman"/>
          <w:color w:val="FF0000"/>
          <w:sz w:val="28"/>
          <w:szCs w:val="28"/>
          <w:lang w:val="uk-UA"/>
        </w:rPr>
      </w:pPr>
    </w:p>
    <w:p w:rsidR="00845830" w:rsidRDefault="00845830" w:rsidP="00845830">
      <w:pPr>
        <w:spacing w:after="0" w:line="240" w:lineRule="auto"/>
        <w:contextualSpacing/>
        <w:rPr>
          <w:rFonts w:ascii="Times New Roman" w:eastAsia="Times New Roman" w:hAnsi="Times New Roman" w:cs="Times New Roman"/>
          <w:color w:val="FF0000"/>
          <w:sz w:val="28"/>
          <w:szCs w:val="28"/>
          <w:lang w:val="uk-UA"/>
        </w:rPr>
      </w:pPr>
    </w:p>
    <w:p w:rsidR="00845830" w:rsidRDefault="00845830" w:rsidP="00845830">
      <w:pPr>
        <w:spacing w:after="0" w:line="240" w:lineRule="auto"/>
        <w:contextualSpacing/>
        <w:rPr>
          <w:rFonts w:ascii="Times New Roman" w:eastAsia="Times New Roman" w:hAnsi="Times New Roman" w:cs="Times New Roman"/>
          <w:color w:val="FF0000"/>
          <w:sz w:val="28"/>
          <w:szCs w:val="28"/>
          <w:lang w:val="uk-UA"/>
        </w:rPr>
      </w:pPr>
    </w:p>
    <w:p w:rsidR="00845830" w:rsidRPr="00845830" w:rsidRDefault="00845830" w:rsidP="00845830">
      <w:pPr>
        <w:spacing w:after="0" w:line="240" w:lineRule="auto"/>
        <w:contextualSpacing/>
        <w:rPr>
          <w:rFonts w:ascii="Times New Roman" w:eastAsia="Times New Roman" w:hAnsi="Times New Roman" w:cs="Times New Roman"/>
          <w:color w:val="FF0000"/>
          <w:sz w:val="28"/>
          <w:szCs w:val="28"/>
          <w:lang w:val="uk-UA"/>
        </w:rPr>
      </w:pPr>
      <w:bookmarkStart w:id="1" w:name="_GoBack"/>
      <w:bookmarkEnd w:id="1"/>
    </w:p>
    <w:p w:rsidR="00845830" w:rsidRPr="00845830" w:rsidRDefault="00845830" w:rsidP="00845830">
      <w:pPr>
        <w:tabs>
          <w:tab w:val="left" w:pos="6711"/>
        </w:tabs>
        <w:spacing w:after="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lastRenderedPageBreak/>
        <w:t>ВИДАТКИ</w:t>
      </w:r>
    </w:p>
    <w:p w:rsidR="00845830" w:rsidRPr="00845830" w:rsidRDefault="00845830" w:rsidP="00845830">
      <w:pPr>
        <w:tabs>
          <w:tab w:val="left" w:pos="6711"/>
        </w:tabs>
        <w:spacing w:after="0" w:line="240" w:lineRule="auto"/>
        <w:jc w:val="center"/>
        <w:rPr>
          <w:rFonts w:ascii="Times New Roman" w:eastAsia="Times New Roman" w:hAnsi="Times New Roman" w:cs="Times New Roman"/>
          <w:b/>
          <w:sz w:val="16"/>
          <w:szCs w:val="16"/>
          <w:lang w:val="uk-UA" w:eastAsia="x-none"/>
        </w:rPr>
      </w:pPr>
    </w:p>
    <w:p w:rsidR="00845830" w:rsidRPr="00845830" w:rsidRDefault="00845830" w:rsidP="00845830">
      <w:pPr>
        <w:tabs>
          <w:tab w:val="left" w:pos="6711"/>
        </w:tabs>
        <w:spacing w:after="0" w:line="240" w:lineRule="auto"/>
        <w:jc w:val="center"/>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ЗАГАЛЬНИЙ ФОНД</w:t>
      </w:r>
    </w:p>
    <w:p w:rsidR="00845830" w:rsidRPr="00845830" w:rsidRDefault="00845830" w:rsidP="00845830">
      <w:pPr>
        <w:spacing w:after="0" w:line="240" w:lineRule="auto"/>
        <w:jc w:val="both"/>
        <w:rPr>
          <w:rFonts w:ascii="Times New Roman" w:eastAsia="Times New Roman" w:hAnsi="Times New Roman" w:cs="Times New Roman"/>
          <w:b/>
          <w:i/>
          <w:color w:val="FF0000"/>
          <w:sz w:val="20"/>
          <w:szCs w:val="20"/>
          <w:u w:val="single"/>
          <w:lang w:val="uk-UA"/>
        </w:rPr>
      </w:pPr>
    </w:p>
    <w:p w:rsidR="00845830" w:rsidRPr="00845830" w:rsidRDefault="00845830" w:rsidP="00845830">
      <w:pPr>
        <w:numPr>
          <w:ilvl w:val="0"/>
          <w:numId w:val="4"/>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Зменшити видаткову частину бюджету на 1 982 614,0</w:t>
      </w:r>
      <w:r w:rsidRPr="00845830">
        <w:rPr>
          <w:rFonts w:ascii="Times New Roman" w:eastAsia="Times New Roman" w:hAnsi="Times New Roman" w:cs="Times New Roman"/>
          <w:b/>
          <w:i/>
          <w:color w:val="FF0000"/>
          <w:sz w:val="20"/>
          <w:szCs w:val="20"/>
          <w:lang w:val="uk-UA" w:eastAsia="x-none"/>
        </w:rPr>
        <w:t xml:space="preserve"> </w:t>
      </w:r>
      <w:r w:rsidRPr="00845830">
        <w:rPr>
          <w:rFonts w:ascii="Times New Roman" w:eastAsia="Times New Roman" w:hAnsi="Times New Roman" w:cs="Times New Roman"/>
          <w:b/>
          <w:sz w:val="28"/>
          <w:szCs w:val="28"/>
          <w:lang w:val="uk-UA" w:eastAsia="x-none"/>
        </w:rPr>
        <w:t>грн.:</w:t>
      </w:r>
    </w:p>
    <w:p w:rsidR="00845830" w:rsidRPr="00845830" w:rsidRDefault="00845830" w:rsidP="00845830">
      <w:pPr>
        <w:tabs>
          <w:tab w:val="left" w:pos="6711"/>
        </w:tabs>
        <w:spacing w:after="0" w:line="240" w:lineRule="auto"/>
        <w:jc w:val="both"/>
        <w:rPr>
          <w:rFonts w:ascii="Times New Roman" w:eastAsia="Times New Roman" w:hAnsi="Times New Roman" w:cs="Times New Roman"/>
          <w:b/>
          <w:color w:val="FF0000"/>
          <w:sz w:val="16"/>
          <w:szCs w:val="16"/>
          <w:lang w:val="uk-UA" w:eastAsia="x-none"/>
        </w:rPr>
      </w:pPr>
    </w:p>
    <w:p w:rsidR="00845830" w:rsidRPr="00845830" w:rsidRDefault="00845830" w:rsidP="00845830">
      <w:pPr>
        <w:numPr>
          <w:ilvl w:val="1"/>
          <w:numId w:val="5"/>
        </w:numPr>
        <w:spacing w:after="0" w:line="240" w:lineRule="auto"/>
        <w:ind w:left="0" w:firstLine="0"/>
        <w:jc w:val="both"/>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01.05.2024 року збільшити видаткову частину бюджету на 226 000,0 грн.:</w:t>
      </w:r>
    </w:p>
    <w:p w:rsidR="00845830" w:rsidRPr="00845830" w:rsidRDefault="00845830" w:rsidP="00845830">
      <w:pPr>
        <w:spacing w:after="0" w:line="240" w:lineRule="auto"/>
        <w:jc w:val="both"/>
        <w:rPr>
          <w:rFonts w:ascii="Times New Roman" w:eastAsia="Times New Roman" w:hAnsi="Times New Roman" w:cs="Times New Roman"/>
          <w:b/>
          <w:sz w:val="16"/>
          <w:szCs w:val="16"/>
          <w:lang w:val="uk-UA" w:eastAsia="x-none"/>
        </w:rPr>
      </w:pPr>
    </w:p>
    <w:p w:rsidR="00845830" w:rsidRPr="00845830" w:rsidRDefault="00845830" w:rsidP="00845830">
      <w:pPr>
        <w:numPr>
          <w:ilvl w:val="2"/>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Відділу охорони здоров'я Броварської міської ради Броварського району Київської області </w:t>
      </w:r>
      <w:r w:rsidRPr="00845830">
        <w:rPr>
          <w:rFonts w:ascii="Times New Roman" w:eastAsia="Times New Roman" w:hAnsi="Times New Roman" w:cs="Times New Roman"/>
          <w:sz w:val="28"/>
          <w:szCs w:val="28"/>
          <w:lang w:val="uk-UA"/>
        </w:rPr>
        <w:t xml:space="preserve"> збільшити на 226 000,0 грн.:</w:t>
      </w:r>
    </w:p>
    <w:p w:rsidR="00845830" w:rsidRPr="00845830" w:rsidRDefault="00845830" w:rsidP="00845830">
      <w:pPr>
        <w:spacing w:after="0" w:line="240" w:lineRule="auto"/>
        <w:contextualSpacing/>
        <w:jc w:val="both"/>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0712010</w:t>
      </w:r>
      <w:r w:rsidRPr="00845830">
        <w:rPr>
          <w:rFonts w:ascii="Times New Roman" w:eastAsia="Times New Roman" w:hAnsi="Times New Roman" w:cs="Times New Roman"/>
          <w:sz w:val="28"/>
          <w:szCs w:val="28"/>
          <w:lang w:val="uk-UA"/>
        </w:rPr>
        <w:t xml:space="preserve"> «Багатопрофільна стаціонарна медична допомога населенню» збільшити на 226 000,0 грн. для виконання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2022 - 2026 роки;</w:t>
      </w:r>
    </w:p>
    <w:p w:rsidR="00845830" w:rsidRPr="00845830" w:rsidRDefault="00845830" w:rsidP="00845830">
      <w:pPr>
        <w:spacing w:after="0" w:line="240" w:lineRule="auto"/>
        <w:contextualSpacing/>
        <w:jc w:val="both"/>
        <w:rPr>
          <w:rFonts w:ascii="Times New Roman" w:eastAsia="Times New Roman" w:hAnsi="Times New Roman" w:cs="Times New Roman"/>
          <w:sz w:val="16"/>
          <w:szCs w:val="16"/>
          <w:lang w:val="uk-UA"/>
        </w:rPr>
      </w:pPr>
    </w:p>
    <w:p w:rsidR="00845830" w:rsidRPr="00845830" w:rsidRDefault="00845830" w:rsidP="00845830">
      <w:pPr>
        <w:numPr>
          <w:ilvl w:val="1"/>
          <w:numId w:val="5"/>
        </w:numPr>
        <w:tabs>
          <w:tab w:val="left" w:pos="0"/>
        </w:tabs>
        <w:spacing w:after="0" w:line="240" w:lineRule="auto"/>
        <w:ind w:left="0" w:firstLine="0"/>
        <w:jc w:val="both"/>
        <w:rPr>
          <w:rFonts w:ascii="Times New Roman" w:eastAsia="Times New Roman" w:hAnsi="Times New Roman" w:cs="Times New Roman"/>
          <w:b/>
          <w:sz w:val="28"/>
          <w:szCs w:val="28"/>
        </w:rPr>
      </w:pPr>
      <w:r w:rsidRPr="00845830">
        <w:rPr>
          <w:rFonts w:ascii="Times New Roman" w:eastAsia="Times New Roman" w:hAnsi="Times New Roman" w:cs="Times New Roman"/>
          <w:b/>
          <w:sz w:val="28"/>
          <w:szCs w:val="28"/>
          <w:lang w:val="uk-UA"/>
        </w:rPr>
        <w:t xml:space="preserve">зменшити видаткову частину бюджету для передачі коштів із загального фонду бюджету до бюджету розвитку (спеціального фонду) на 2 208 614,0 </w:t>
      </w:r>
      <w:r w:rsidRPr="00845830">
        <w:rPr>
          <w:rFonts w:ascii="Times New Roman" w:eastAsia="Times New Roman" w:hAnsi="Times New Roman" w:cs="Times New Roman"/>
          <w:b/>
          <w:sz w:val="28"/>
          <w:szCs w:val="28"/>
          <w:shd w:val="clear" w:color="auto" w:fill="FFFFFF"/>
          <w:lang w:val="uk-UA"/>
        </w:rPr>
        <w:t>грн</w:t>
      </w:r>
      <w:r w:rsidRPr="00845830">
        <w:rPr>
          <w:rFonts w:ascii="Times New Roman" w:eastAsia="Times New Roman" w:hAnsi="Times New Roman" w:cs="Times New Roman"/>
          <w:b/>
          <w:sz w:val="28"/>
          <w:szCs w:val="28"/>
          <w:lang w:val="uk-UA"/>
        </w:rPr>
        <w:t>. та</w:t>
      </w:r>
      <w:r w:rsidRPr="00845830">
        <w:rPr>
          <w:rFonts w:ascii="Times New Roman" w:eastAsia="Times New Roman" w:hAnsi="Times New Roman" w:cs="Times New Roman"/>
          <w:b/>
          <w:color w:val="FF0000"/>
          <w:sz w:val="28"/>
          <w:szCs w:val="28"/>
          <w:lang w:val="uk-UA"/>
        </w:rPr>
        <w:t xml:space="preserve"> </w:t>
      </w:r>
      <w:proofErr w:type="spellStart"/>
      <w:r w:rsidRPr="00845830">
        <w:rPr>
          <w:rFonts w:ascii="Times New Roman" w:eastAsia="Times New Roman" w:hAnsi="Times New Roman" w:cs="Times New Roman"/>
          <w:b/>
          <w:sz w:val="28"/>
          <w:szCs w:val="28"/>
        </w:rPr>
        <w:t>здійснити</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перерозподіл</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коштів</w:t>
      </w:r>
      <w:proofErr w:type="spellEnd"/>
      <w:r w:rsidRPr="00845830">
        <w:rPr>
          <w:rFonts w:ascii="Times New Roman" w:eastAsia="Times New Roman" w:hAnsi="Times New Roman" w:cs="Times New Roman"/>
          <w:b/>
          <w:sz w:val="28"/>
          <w:szCs w:val="28"/>
        </w:rPr>
        <w:t xml:space="preserve"> в межах </w:t>
      </w:r>
      <w:proofErr w:type="spellStart"/>
      <w:r w:rsidRPr="00845830">
        <w:rPr>
          <w:rFonts w:ascii="Times New Roman" w:eastAsia="Times New Roman" w:hAnsi="Times New Roman" w:cs="Times New Roman"/>
          <w:b/>
          <w:sz w:val="28"/>
          <w:szCs w:val="28"/>
        </w:rPr>
        <w:t>загального</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обсягу</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бюджетних</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призначень</w:t>
      </w:r>
      <w:proofErr w:type="spellEnd"/>
      <w:r w:rsidRPr="00845830">
        <w:rPr>
          <w:rFonts w:ascii="Times New Roman" w:eastAsia="Times New Roman" w:hAnsi="Times New Roman" w:cs="Times New Roman"/>
          <w:b/>
          <w:sz w:val="28"/>
          <w:szCs w:val="28"/>
        </w:rPr>
        <w:t>:</w:t>
      </w:r>
    </w:p>
    <w:p w:rsidR="00845830" w:rsidRPr="00845830" w:rsidRDefault="00845830" w:rsidP="00845830">
      <w:pPr>
        <w:spacing w:after="0" w:line="240" w:lineRule="auto"/>
        <w:jc w:val="both"/>
        <w:rPr>
          <w:rFonts w:ascii="Times New Roman" w:eastAsia="Times New Roman" w:hAnsi="Times New Roman" w:cs="Times New Roman"/>
          <w:b/>
          <w:sz w:val="16"/>
          <w:szCs w:val="16"/>
          <w:lang w:val="uk-UA"/>
        </w:rPr>
      </w:pPr>
    </w:p>
    <w:p w:rsidR="00845830" w:rsidRPr="00845830" w:rsidRDefault="00845830" w:rsidP="00845830">
      <w:pPr>
        <w:numPr>
          <w:ilvl w:val="2"/>
          <w:numId w:val="5"/>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Управлінню освіти і науки Броварської міської ради Броварського району Київської області </w:t>
      </w:r>
      <w:r w:rsidRPr="00845830">
        <w:rPr>
          <w:rFonts w:ascii="Times New Roman" w:eastAsia="Times New Roman" w:hAnsi="Times New Roman" w:cs="Times New Roman"/>
          <w:sz w:val="28"/>
          <w:szCs w:val="28"/>
          <w:lang w:val="uk-UA"/>
        </w:rPr>
        <w:t>зменшити на 2 208 614,0 грн.:</w:t>
      </w:r>
    </w:p>
    <w:p w:rsidR="00845830" w:rsidRPr="00845830" w:rsidRDefault="00845830" w:rsidP="00845830">
      <w:pPr>
        <w:spacing w:after="0" w:line="240" w:lineRule="auto"/>
        <w:jc w:val="both"/>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0611010</w:t>
      </w:r>
      <w:r w:rsidRPr="00845830">
        <w:rPr>
          <w:rFonts w:ascii="Times New Roman" w:eastAsia="Times New Roman" w:hAnsi="Times New Roman" w:cs="Times New Roman"/>
          <w:sz w:val="28"/>
          <w:szCs w:val="28"/>
          <w:lang w:val="uk-UA"/>
        </w:rPr>
        <w:t xml:space="preserve"> «Надання дошкільної освіти» збільшити поточні видатки на 2 605 642,0 грн. для виконання Програми розвитку системи освіти Броварської міської територіальної громади на 2024-2028 роки;</w:t>
      </w:r>
    </w:p>
    <w:p w:rsidR="00845830" w:rsidRPr="00845830" w:rsidRDefault="00845830" w:rsidP="00845830">
      <w:pPr>
        <w:spacing w:after="0" w:line="240" w:lineRule="auto"/>
        <w:jc w:val="both"/>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0611021</w:t>
      </w:r>
      <w:r w:rsidRPr="00845830">
        <w:rPr>
          <w:rFonts w:ascii="Times New Roman" w:eastAsia="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поточні видатки на 2 031 386,0 грн. для виконання Програми розвитку системи освіти Броварської міської територіальної громади на 2024-2028 роки;</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jc w:val="both"/>
        <w:rPr>
          <w:rFonts w:ascii="Times New Roman" w:eastAsia="Times New Roman" w:hAnsi="Times New Roman" w:cs="Times New Roman"/>
          <w:sz w:val="16"/>
          <w:szCs w:val="16"/>
          <w:lang w:val="uk-UA"/>
        </w:rPr>
      </w:pPr>
      <w:r w:rsidRPr="00845830">
        <w:rPr>
          <w:rFonts w:ascii="Times New Roman" w:eastAsia="Times New Roman" w:hAnsi="Times New Roman" w:cs="Times New Roman"/>
          <w:sz w:val="28"/>
          <w:szCs w:val="28"/>
          <w:u w:val="single"/>
          <w:lang w:val="uk-UA"/>
        </w:rPr>
        <w:t>по коду 0611070</w:t>
      </w:r>
      <w:r w:rsidRPr="00845830">
        <w:rPr>
          <w:rFonts w:ascii="Times New Roman" w:eastAsia="Times New Roman" w:hAnsi="Times New Roman" w:cs="Times New Roman"/>
          <w:sz w:val="28"/>
          <w:szCs w:val="28"/>
          <w:lang w:val="uk-UA"/>
        </w:rPr>
        <w:t xml:space="preserve"> «Надання позашкільної  освіти закладами позашкільної освіти, заходи із позашкільної роботи з дітьми» зменшити на     2 440 000,0 грн., з них: по КЕКВ 2111 «Заробітна плата» на 2 000 000,0 грн., по КЕКВ 2120 «Нарахування на оплату праці» на 440 000,0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0611151</w:t>
      </w:r>
      <w:r w:rsidRPr="00845830">
        <w:rPr>
          <w:rFonts w:ascii="Times New Roman" w:eastAsia="Times New Roman" w:hAnsi="Times New Roman" w:cs="Times New Roman"/>
          <w:sz w:val="28"/>
          <w:szCs w:val="28"/>
          <w:lang w:val="uk-UA"/>
        </w:rPr>
        <w:t xml:space="preserve"> «Забезпечення діяльності інклюзивно-ресурсних центрів за рахунок коштів місцевого бюджету» зменшити на 3 050 000,0 грн., з них: по КЕКВ 2111 «Заробітна плата» на 2 500 000,0 грн., по КЕКВ 2120 «Нарахування на оплату праці» на 550 000,0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0615031</w:t>
      </w:r>
      <w:r w:rsidRPr="00845830">
        <w:rPr>
          <w:rFonts w:ascii="Times New Roman" w:eastAsia="Times New Roman" w:hAnsi="Times New Roman" w:cs="Times New Roman"/>
          <w:sz w:val="28"/>
          <w:szCs w:val="28"/>
          <w:lang w:val="uk-UA"/>
        </w:rPr>
        <w:t xml:space="preserve"> «Утримання та навчально-тренувальна робота комунальних дитячо-юнацьких спортивних шкіл» зменшити на 1 355 642,0 грн., з них: по КЕКВ 2111 «Заробітна плата» на 1 111 200,0 грн., по КЕКВ 2120 «Нарахування на оплату праці» на 244 442,0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2"/>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Управлінню культури, сім'ї та молоді Броварської міської ради Броварського району Київської області</w:t>
      </w:r>
      <w:r w:rsidRPr="00845830">
        <w:rPr>
          <w:rFonts w:ascii="Times New Roman" w:eastAsia="Times New Roman" w:hAnsi="Times New Roman" w:cs="Times New Roman"/>
          <w:sz w:val="28"/>
          <w:szCs w:val="28"/>
          <w:lang w:val="uk-UA"/>
        </w:rPr>
        <w:t>:</w:t>
      </w:r>
    </w:p>
    <w:p w:rsidR="00845830" w:rsidRPr="00845830" w:rsidRDefault="00845830" w:rsidP="00845830">
      <w:pPr>
        <w:spacing w:after="0" w:line="240" w:lineRule="auto"/>
        <w:contextualSpacing/>
        <w:jc w:val="both"/>
        <w:rPr>
          <w:rFonts w:ascii="Times New Roman" w:eastAsia="Times New Roman" w:hAnsi="Times New Roman" w:cs="Times New Roman"/>
          <w:sz w:val="16"/>
          <w:szCs w:val="16"/>
          <w:u w:val="single"/>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1010160</w:t>
      </w:r>
      <w:r w:rsidRPr="00845830">
        <w:rPr>
          <w:rFonts w:ascii="Times New Roman" w:eastAsia="Times New Roman" w:hAnsi="Times New Roman" w:cs="Times New Roman"/>
          <w:sz w:val="28"/>
          <w:szCs w:val="28"/>
          <w:lang w:val="uk-UA"/>
        </w:rPr>
        <w:t xml:space="preserve"> «Керівництво і управління в сфері культури  у містах (місті Києві), селищах, селах, територіальних громадах» збільшити поточні видатки на 35 500,0 грн.;</w:t>
      </w:r>
    </w:p>
    <w:p w:rsidR="00845830" w:rsidRPr="00845830" w:rsidRDefault="00845830" w:rsidP="00845830">
      <w:pPr>
        <w:spacing w:after="0" w:line="240" w:lineRule="auto"/>
        <w:contextualSpacing/>
        <w:jc w:val="both"/>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1011080</w:t>
      </w:r>
      <w:r w:rsidRPr="00845830">
        <w:rPr>
          <w:rFonts w:ascii="Times New Roman" w:eastAsia="Times New Roman" w:hAnsi="Times New Roman" w:cs="Times New Roman"/>
          <w:sz w:val="28"/>
          <w:szCs w:val="28"/>
          <w:lang w:val="uk-UA"/>
        </w:rPr>
        <w:t xml:space="preserve"> «Надання спеціалізованої освіти мистецькими школами» зменшити по КЕКВ 2270 «Оплата комунальних послуг та енергоносіїв» на 180 000,0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1014030</w:t>
      </w:r>
      <w:r w:rsidRPr="00845830">
        <w:rPr>
          <w:rFonts w:ascii="Times New Roman" w:eastAsia="Times New Roman" w:hAnsi="Times New Roman" w:cs="Times New Roman"/>
          <w:sz w:val="28"/>
          <w:szCs w:val="28"/>
          <w:lang w:val="uk-UA"/>
        </w:rPr>
        <w:t xml:space="preserve"> «Забезпечення діяльності бібліотек» зменшити по КЕКВ 2270 «Оплата комунальних послуг та енергоносіїв» на 100 000,0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1014040</w:t>
      </w:r>
      <w:r w:rsidRPr="00845830">
        <w:rPr>
          <w:rFonts w:ascii="Times New Roman" w:eastAsia="Times New Roman" w:hAnsi="Times New Roman" w:cs="Times New Roman"/>
          <w:sz w:val="28"/>
          <w:szCs w:val="28"/>
          <w:lang w:val="uk-UA"/>
        </w:rPr>
        <w:t xml:space="preserve"> «Забезпечення діяльності музеїв i виставок» зменшити на 5 000,0 грн., з них: по КЕКВ 2270 «Оплата комунальних послуг та енергоносіїв» зменшити на 20 000,0 грн. та інші поточні збільшити на 15 000,0 грн.;</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1014060</w:t>
      </w:r>
      <w:r w:rsidRPr="00845830">
        <w:rPr>
          <w:rFonts w:ascii="Times New Roman" w:eastAsia="Times New Roman" w:hAnsi="Times New Roman" w:cs="Times New Roman"/>
          <w:sz w:val="28"/>
          <w:szCs w:val="28"/>
          <w:lang w:val="uk-UA"/>
        </w:rPr>
        <w:t xml:space="preserve"> «Забезпечення діяльності музеїв i виставок» зменшити на 208 000,0 грн., з них: по КЕКВ 2270 «Оплата комунальних послуг та енергоносіїв» зменшити на 1 013 000,0 грн. та інші поточні збільшити на 805 000,0 грн.;</w:t>
      </w:r>
    </w:p>
    <w:p w:rsidR="00845830" w:rsidRPr="00845830" w:rsidRDefault="00845830" w:rsidP="00845830">
      <w:pPr>
        <w:spacing w:after="0" w:line="240" w:lineRule="auto"/>
        <w:contextualSpacing/>
        <w:jc w:val="both"/>
        <w:rPr>
          <w:rFonts w:ascii="Times New Roman" w:eastAsia="Times New Roman" w:hAnsi="Times New Roman" w:cs="Times New Roman"/>
          <w:sz w:val="16"/>
          <w:szCs w:val="16"/>
          <w:lang w:val="uk-UA"/>
        </w:rPr>
      </w:pPr>
    </w:p>
    <w:p w:rsidR="00845830" w:rsidRPr="00845830" w:rsidRDefault="00845830" w:rsidP="00845830">
      <w:pPr>
        <w:numPr>
          <w:ilvl w:val="3"/>
          <w:numId w:val="5"/>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по коду 1014081 </w:t>
      </w:r>
      <w:r w:rsidRPr="00845830">
        <w:rPr>
          <w:rFonts w:ascii="Times New Roman" w:eastAsia="Times New Roman" w:hAnsi="Times New Roman" w:cs="Times New Roman"/>
          <w:sz w:val="28"/>
          <w:szCs w:val="28"/>
          <w:lang w:val="uk-UA"/>
        </w:rPr>
        <w:t>«Надання спеціалізованої освіти мистецькими школами» збільшити на 457 500,0 грн., з них: по КЕКВ 2111 «Заробітна плата»  збільшити на 325 800,0 грн. та по КЕКВ 2120 «Нарахування на оплату праці» збільшити на 71 700,0 грн. та інші поточні збільшити на 60 000,0 грн.</w:t>
      </w:r>
    </w:p>
    <w:p w:rsidR="00845830" w:rsidRPr="00845830" w:rsidRDefault="00845830" w:rsidP="00845830">
      <w:pPr>
        <w:spacing w:after="0" w:line="240" w:lineRule="auto"/>
        <w:jc w:val="center"/>
        <w:rPr>
          <w:rFonts w:ascii="Times New Roman" w:eastAsia="Times New Roman" w:hAnsi="Times New Roman" w:cs="Times New Roman"/>
          <w:b/>
          <w:sz w:val="28"/>
          <w:szCs w:val="28"/>
          <w:lang w:val="uk-UA"/>
        </w:rPr>
      </w:pPr>
    </w:p>
    <w:p w:rsidR="00845830" w:rsidRPr="00845830" w:rsidRDefault="00845830" w:rsidP="00845830">
      <w:pPr>
        <w:spacing w:after="0" w:line="240" w:lineRule="auto"/>
        <w:jc w:val="center"/>
        <w:rPr>
          <w:rFonts w:ascii="Times New Roman" w:eastAsia="Times New Roman" w:hAnsi="Times New Roman" w:cs="Times New Roman"/>
          <w:b/>
          <w:sz w:val="28"/>
          <w:szCs w:val="28"/>
          <w:lang w:val="uk-UA"/>
        </w:rPr>
      </w:pPr>
      <w:r w:rsidRPr="00845830">
        <w:rPr>
          <w:rFonts w:ascii="Times New Roman" w:eastAsia="Times New Roman" w:hAnsi="Times New Roman" w:cs="Times New Roman"/>
          <w:b/>
          <w:sz w:val="28"/>
          <w:szCs w:val="28"/>
          <w:lang w:val="uk-UA"/>
        </w:rPr>
        <w:t>СПЕЦІАЛЬНИЙ ФОНД</w:t>
      </w:r>
    </w:p>
    <w:p w:rsidR="00845830" w:rsidRPr="00845830" w:rsidRDefault="00845830" w:rsidP="00845830">
      <w:pPr>
        <w:spacing w:after="0" w:line="240" w:lineRule="auto"/>
        <w:jc w:val="center"/>
        <w:rPr>
          <w:rFonts w:ascii="Times New Roman" w:eastAsia="Times New Roman" w:hAnsi="Times New Roman" w:cs="Times New Roman"/>
          <w:b/>
          <w:sz w:val="28"/>
          <w:szCs w:val="28"/>
          <w:lang w:val="uk-UA"/>
        </w:rPr>
      </w:pPr>
    </w:p>
    <w:p w:rsidR="00845830" w:rsidRPr="00845830" w:rsidRDefault="00845830" w:rsidP="00845830">
      <w:pPr>
        <w:numPr>
          <w:ilvl w:val="0"/>
          <w:numId w:val="6"/>
        </w:numPr>
        <w:tabs>
          <w:tab w:val="left" w:pos="0"/>
        </w:tabs>
        <w:spacing w:after="0" w:line="240" w:lineRule="auto"/>
        <w:ind w:left="0" w:firstLine="0"/>
        <w:jc w:val="both"/>
        <w:rPr>
          <w:rFonts w:ascii="Times New Roman" w:eastAsia="Times New Roman" w:hAnsi="Times New Roman" w:cs="Times New Roman"/>
          <w:b/>
          <w:sz w:val="28"/>
          <w:szCs w:val="28"/>
          <w:lang w:val="uk-UA" w:eastAsia="x-none"/>
        </w:rPr>
      </w:pPr>
      <w:r w:rsidRPr="00845830">
        <w:rPr>
          <w:rFonts w:ascii="Times New Roman" w:eastAsia="Times New Roman" w:hAnsi="Times New Roman" w:cs="Times New Roman"/>
          <w:b/>
          <w:sz w:val="28"/>
          <w:szCs w:val="28"/>
          <w:lang w:val="uk-UA" w:eastAsia="x-none"/>
        </w:rPr>
        <w:t xml:space="preserve">Збільшити видаткову частину бюджету на 4 427 000,0 </w:t>
      </w:r>
      <w:r w:rsidRPr="00845830">
        <w:rPr>
          <w:rFonts w:ascii="Times New Roman" w:eastAsia="Times New Roman" w:hAnsi="Times New Roman" w:cs="Times New Roman"/>
          <w:b/>
          <w:sz w:val="20"/>
          <w:szCs w:val="20"/>
          <w:lang w:val="uk-UA" w:eastAsia="x-none"/>
        </w:rPr>
        <w:t xml:space="preserve"> </w:t>
      </w:r>
      <w:r w:rsidRPr="00845830">
        <w:rPr>
          <w:rFonts w:ascii="Times New Roman" w:eastAsia="Times New Roman" w:hAnsi="Times New Roman" w:cs="Times New Roman"/>
          <w:b/>
          <w:sz w:val="28"/>
          <w:szCs w:val="28"/>
          <w:lang w:val="uk-UA" w:eastAsia="x-none"/>
        </w:rPr>
        <w:t>грн.:</w:t>
      </w:r>
    </w:p>
    <w:p w:rsidR="00845830" w:rsidRPr="00845830" w:rsidRDefault="00845830" w:rsidP="00845830">
      <w:pPr>
        <w:tabs>
          <w:tab w:val="left" w:pos="0"/>
        </w:tabs>
        <w:spacing w:after="0" w:line="240" w:lineRule="auto"/>
        <w:jc w:val="both"/>
        <w:rPr>
          <w:rFonts w:ascii="Times New Roman" w:eastAsia="Times New Roman" w:hAnsi="Times New Roman" w:cs="Times New Roman"/>
          <w:b/>
          <w:sz w:val="16"/>
          <w:szCs w:val="16"/>
          <w:lang w:val="uk-UA" w:eastAsia="x-none"/>
        </w:rPr>
      </w:pPr>
    </w:p>
    <w:p w:rsidR="00845830" w:rsidRPr="00845830" w:rsidRDefault="00845830" w:rsidP="00845830">
      <w:pPr>
        <w:numPr>
          <w:ilvl w:val="1"/>
          <w:numId w:val="7"/>
        </w:numPr>
        <w:spacing w:after="0" w:line="240" w:lineRule="auto"/>
        <w:ind w:left="0" w:firstLine="0"/>
        <w:jc w:val="both"/>
        <w:rPr>
          <w:rFonts w:ascii="Times New Roman" w:eastAsia="Times New Roman" w:hAnsi="Times New Roman" w:cs="Times New Roman"/>
          <w:b/>
          <w:sz w:val="16"/>
          <w:szCs w:val="16"/>
          <w:lang w:val="uk-UA" w:eastAsia="x-none"/>
        </w:rPr>
      </w:pPr>
      <w:r w:rsidRPr="00845830">
        <w:rPr>
          <w:rFonts w:ascii="Times New Roman" w:eastAsia="Times New Roman" w:hAnsi="Times New Roman" w:cs="Times New Roman"/>
          <w:b/>
          <w:sz w:val="28"/>
          <w:szCs w:val="28"/>
          <w:lang w:val="uk-UA" w:eastAsia="x-none"/>
        </w:rPr>
        <w:t xml:space="preserve">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01.05.2024 року </w:t>
      </w:r>
      <w:r w:rsidRPr="00845830">
        <w:rPr>
          <w:rFonts w:ascii="Times New Roman" w:eastAsia="Times New Roman" w:hAnsi="Times New Roman" w:cs="Times New Roman"/>
          <w:b/>
          <w:sz w:val="28"/>
          <w:szCs w:val="28"/>
        </w:rPr>
        <w:t xml:space="preserve">шляхом </w:t>
      </w:r>
      <w:proofErr w:type="spellStart"/>
      <w:r w:rsidRPr="00845830">
        <w:rPr>
          <w:rFonts w:ascii="Times New Roman" w:eastAsia="Times New Roman" w:hAnsi="Times New Roman" w:cs="Times New Roman"/>
          <w:b/>
          <w:sz w:val="28"/>
          <w:szCs w:val="28"/>
        </w:rPr>
        <w:t>передачі</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коштів</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із</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загального</w:t>
      </w:r>
      <w:proofErr w:type="spellEnd"/>
      <w:r w:rsidRPr="00845830">
        <w:rPr>
          <w:rFonts w:ascii="Times New Roman" w:eastAsia="Times New Roman" w:hAnsi="Times New Roman" w:cs="Times New Roman"/>
          <w:b/>
          <w:sz w:val="28"/>
          <w:szCs w:val="28"/>
        </w:rPr>
        <w:t xml:space="preserve"> фонду бюджету до бюджету </w:t>
      </w:r>
      <w:proofErr w:type="spellStart"/>
      <w:r w:rsidRPr="00845830">
        <w:rPr>
          <w:rFonts w:ascii="Times New Roman" w:eastAsia="Times New Roman" w:hAnsi="Times New Roman" w:cs="Times New Roman"/>
          <w:b/>
          <w:sz w:val="28"/>
          <w:szCs w:val="28"/>
        </w:rPr>
        <w:t>розвитку</w:t>
      </w:r>
      <w:proofErr w:type="spellEnd"/>
      <w:r w:rsidRPr="00845830">
        <w:rPr>
          <w:rFonts w:ascii="Times New Roman" w:eastAsia="Times New Roman" w:hAnsi="Times New Roman" w:cs="Times New Roman"/>
          <w:b/>
          <w:sz w:val="28"/>
          <w:szCs w:val="28"/>
        </w:rPr>
        <w:t xml:space="preserve"> (</w:t>
      </w:r>
      <w:proofErr w:type="spellStart"/>
      <w:r w:rsidRPr="00845830">
        <w:rPr>
          <w:rFonts w:ascii="Times New Roman" w:eastAsia="Times New Roman" w:hAnsi="Times New Roman" w:cs="Times New Roman"/>
          <w:b/>
          <w:sz w:val="28"/>
          <w:szCs w:val="28"/>
        </w:rPr>
        <w:t>спеціального</w:t>
      </w:r>
      <w:proofErr w:type="spellEnd"/>
      <w:r w:rsidRPr="00845830">
        <w:rPr>
          <w:rFonts w:ascii="Times New Roman" w:eastAsia="Times New Roman" w:hAnsi="Times New Roman" w:cs="Times New Roman"/>
          <w:b/>
          <w:sz w:val="28"/>
          <w:szCs w:val="28"/>
        </w:rPr>
        <w:t xml:space="preserve"> фонду) </w:t>
      </w:r>
      <w:r w:rsidRPr="00845830">
        <w:rPr>
          <w:rFonts w:ascii="Times New Roman" w:eastAsia="Times New Roman" w:hAnsi="Times New Roman" w:cs="Times New Roman"/>
          <w:b/>
          <w:sz w:val="28"/>
          <w:szCs w:val="28"/>
          <w:lang w:val="uk-UA" w:eastAsia="x-none"/>
        </w:rPr>
        <w:t>збільшити видаткову частину бюджету на 4 427 000,0 грн.:</w:t>
      </w:r>
    </w:p>
    <w:p w:rsidR="00845830" w:rsidRPr="00845830" w:rsidRDefault="00845830" w:rsidP="00845830">
      <w:pPr>
        <w:spacing w:after="0" w:line="240" w:lineRule="auto"/>
        <w:jc w:val="both"/>
        <w:rPr>
          <w:rFonts w:ascii="Times New Roman" w:eastAsia="Times New Roman" w:hAnsi="Times New Roman" w:cs="Times New Roman"/>
          <w:b/>
          <w:sz w:val="16"/>
          <w:szCs w:val="16"/>
          <w:lang w:val="uk-UA" w:eastAsia="x-none"/>
        </w:rPr>
      </w:pPr>
    </w:p>
    <w:p w:rsidR="00845830" w:rsidRPr="00845830" w:rsidRDefault="00845830" w:rsidP="00845830">
      <w:pPr>
        <w:numPr>
          <w:ilvl w:val="2"/>
          <w:numId w:val="7"/>
        </w:numPr>
        <w:spacing w:after="0" w:line="240" w:lineRule="auto"/>
        <w:ind w:left="0" w:firstLine="0"/>
        <w:contextualSpacing/>
        <w:jc w:val="both"/>
        <w:rPr>
          <w:rFonts w:ascii="Times New Roman" w:eastAsia="Times New Roman" w:hAnsi="Times New Roman" w:cs="Times New Roman"/>
          <w:b/>
          <w:sz w:val="16"/>
          <w:szCs w:val="16"/>
          <w:lang w:val="uk-UA"/>
        </w:rPr>
      </w:pPr>
      <w:proofErr w:type="spellStart"/>
      <w:r w:rsidRPr="00845830">
        <w:rPr>
          <w:rFonts w:ascii="Times New Roman" w:eastAsia="Times New Roman" w:hAnsi="Times New Roman" w:cs="Times New Roman"/>
          <w:sz w:val="28"/>
          <w:szCs w:val="28"/>
          <w:u w:val="single"/>
        </w:rPr>
        <w:t>Управлінню</w:t>
      </w:r>
      <w:proofErr w:type="spellEnd"/>
      <w:r w:rsidRPr="00845830">
        <w:rPr>
          <w:rFonts w:ascii="Times New Roman" w:eastAsia="Times New Roman" w:hAnsi="Times New Roman" w:cs="Times New Roman"/>
          <w:sz w:val="28"/>
          <w:szCs w:val="28"/>
          <w:u w:val="single"/>
        </w:rPr>
        <w:t xml:space="preserve"> </w:t>
      </w:r>
      <w:proofErr w:type="spellStart"/>
      <w:r w:rsidRPr="00845830">
        <w:rPr>
          <w:rFonts w:ascii="Times New Roman" w:eastAsia="Times New Roman" w:hAnsi="Times New Roman" w:cs="Times New Roman"/>
          <w:sz w:val="28"/>
          <w:szCs w:val="28"/>
          <w:u w:val="single"/>
        </w:rPr>
        <w:t>будівництва</w:t>
      </w:r>
      <w:proofErr w:type="spellEnd"/>
      <w:r w:rsidRPr="00845830">
        <w:rPr>
          <w:rFonts w:ascii="Times New Roman" w:eastAsia="Times New Roman" w:hAnsi="Times New Roman" w:cs="Times New Roman"/>
          <w:sz w:val="28"/>
          <w:szCs w:val="28"/>
          <w:u w:val="single"/>
        </w:rPr>
        <w:t xml:space="preserve">, </w:t>
      </w:r>
      <w:proofErr w:type="spellStart"/>
      <w:r w:rsidRPr="00845830">
        <w:rPr>
          <w:rFonts w:ascii="Times New Roman" w:eastAsia="Times New Roman" w:hAnsi="Times New Roman" w:cs="Times New Roman"/>
          <w:sz w:val="28"/>
          <w:szCs w:val="28"/>
          <w:u w:val="single"/>
        </w:rPr>
        <w:t>житлово-комунального</w:t>
      </w:r>
      <w:proofErr w:type="spellEnd"/>
      <w:r w:rsidRPr="00845830">
        <w:rPr>
          <w:rFonts w:ascii="Times New Roman" w:eastAsia="Times New Roman" w:hAnsi="Times New Roman" w:cs="Times New Roman"/>
          <w:sz w:val="28"/>
          <w:szCs w:val="28"/>
          <w:u w:val="single"/>
        </w:rPr>
        <w:t xml:space="preserve"> </w:t>
      </w:r>
      <w:proofErr w:type="spellStart"/>
      <w:r w:rsidRPr="00845830">
        <w:rPr>
          <w:rFonts w:ascii="Times New Roman" w:eastAsia="Times New Roman" w:hAnsi="Times New Roman" w:cs="Times New Roman"/>
          <w:sz w:val="28"/>
          <w:szCs w:val="28"/>
          <w:u w:val="single"/>
        </w:rPr>
        <w:t>господарства</w:t>
      </w:r>
      <w:proofErr w:type="spellEnd"/>
      <w:r w:rsidRPr="00845830">
        <w:rPr>
          <w:rFonts w:ascii="Times New Roman" w:eastAsia="Times New Roman" w:hAnsi="Times New Roman" w:cs="Times New Roman"/>
          <w:sz w:val="28"/>
          <w:szCs w:val="28"/>
          <w:u w:val="single"/>
        </w:rPr>
        <w:t xml:space="preserve">, </w:t>
      </w:r>
      <w:proofErr w:type="spellStart"/>
      <w:r w:rsidRPr="00845830">
        <w:rPr>
          <w:rFonts w:ascii="Times New Roman" w:eastAsia="Times New Roman" w:hAnsi="Times New Roman" w:cs="Times New Roman"/>
          <w:sz w:val="28"/>
          <w:szCs w:val="28"/>
          <w:u w:val="single"/>
        </w:rPr>
        <w:t>інфраструктури</w:t>
      </w:r>
      <w:proofErr w:type="spellEnd"/>
      <w:r w:rsidRPr="00845830">
        <w:rPr>
          <w:rFonts w:ascii="Times New Roman" w:eastAsia="Times New Roman" w:hAnsi="Times New Roman" w:cs="Times New Roman"/>
          <w:sz w:val="28"/>
          <w:szCs w:val="28"/>
          <w:u w:val="single"/>
        </w:rPr>
        <w:t xml:space="preserve"> та транспорту </w:t>
      </w:r>
      <w:proofErr w:type="spellStart"/>
      <w:r w:rsidRPr="00845830">
        <w:rPr>
          <w:rFonts w:ascii="Times New Roman" w:eastAsia="Times New Roman" w:hAnsi="Times New Roman" w:cs="Times New Roman"/>
          <w:sz w:val="28"/>
          <w:szCs w:val="28"/>
          <w:u w:val="single"/>
        </w:rPr>
        <w:t>Броварської</w:t>
      </w:r>
      <w:proofErr w:type="spellEnd"/>
      <w:r w:rsidRPr="00845830">
        <w:rPr>
          <w:rFonts w:ascii="Times New Roman" w:eastAsia="Times New Roman" w:hAnsi="Times New Roman" w:cs="Times New Roman"/>
          <w:sz w:val="28"/>
          <w:szCs w:val="28"/>
          <w:u w:val="single"/>
        </w:rPr>
        <w:t xml:space="preserve"> </w:t>
      </w:r>
      <w:proofErr w:type="spellStart"/>
      <w:r w:rsidRPr="00845830">
        <w:rPr>
          <w:rFonts w:ascii="Times New Roman" w:eastAsia="Times New Roman" w:hAnsi="Times New Roman" w:cs="Times New Roman"/>
          <w:sz w:val="28"/>
          <w:szCs w:val="28"/>
          <w:u w:val="single"/>
        </w:rPr>
        <w:t>міської</w:t>
      </w:r>
      <w:proofErr w:type="spellEnd"/>
      <w:r w:rsidRPr="00845830">
        <w:rPr>
          <w:rFonts w:ascii="Times New Roman" w:eastAsia="Times New Roman" w:hAnsi="Times New Roman" w:cs="Times New Roman"/>
          <w:sz w:val="28"/>
          <w:szCs w:val="28"/>
          <w:u w:val="single"/>
        </w:rPr>
        <w:t xml:space="preserve"> ради </w:t>
      </w:r>
      <w:proofErr w:type="spellStart"/>
      <w:r w:rsidRPr="00845830">
        <w:rPr>
          <w:rFonts w:ascii="Times New Roman" w:eastAsia="Times New Roman" w:hAnsi="Times New Roman" w:cs="Times New Roman"/>
          <w:sz w:val="28"/>
          <w:szCs w:val="28"/>
          <w:u w:val="single"/>
        </w:rPr>
        <w:t>Броварського</w:t>
      </w:r>
      <w:proofErr w:type="spellEnd"/>
      <w:r w:rsidRPr="00845830">
        <w:rPr>
          <w:rFonts w:ascii="Times New Roman" w:eastAsia="Times New Roman" w:hAnsi="Times New Roman" w:cs="Times New Roman"/>
          <w:sz w:val="28"/>
          <w:szCs w:val="28"/>
          <w:u w:val="single"/>
        </w:rPr>
        <w:t xml:space="preserve"> району </w:t>
      </w:r>
      <w:proofErr w:type="spellStart"/>
      <w:r w:rsidRPr="00845830">
        <w:rPr>
          <w:rFonts w:ascii="Times New Roman" w:eastAsia="Times New Roman" w:hAnsi="Times New Roman" w:cs="Times New Roman"/>
          <w:sz w:val="28"/>
          <w:szCs w:val="28"/>
          <w:u w:val="single"/>
        </w:rPr>
        <w:t>Київської</w:t>
      </w:r>
      <w:proofErr w:type="spellEnd"/>
      <w:r w:rsidRPr="00845830">
        <w:rPr>
          <w:rFonts w:ascii="Times New Roman" w:eastAsia="Times New Roman" w:hAnsi="Times New Roman" w:cs="Times New Roman"/>
          <w:sz w:val="28"/>
          <w:szCs w:val="28"/>
          <w:u w:val="single"/>
        </w:rPr>
        <w:t xml:space="preserve"> </w:t>
      </w:r>
      <w:proofErr w:type="spellStart"/>
      <w:r w:rsidRPr="00845830">
        <w:rPr>
          <w:rFonts w:ascii="Times New Roman" w:eastAsia="Times New Roman" w:hAnsi="Times New Roman" w:cs="Times New Roman"/>
          <w:sz w:val="28"/>
          <w:szCs w:val="28"/>
          <w:u w:val="single"/>
        </w:rPr>
        <w:t>області</w:t>
      </w:r>
      <w:proofErr w:type="spellEnd"/>
      <w:r w:rsidRPr="00845830">
        <w:rPr>
          <w:rFonts w:ascii="Times New Roman" w:eastAsia="Times New Roman" w:hAnsi="Times New Roman" w:cs="Times New Roman"/>
          <w:sz w:val="28"/>
          <w:szCs w:val="28"/>
          <w:u w:val="single"/>
          <w:lang w:val="uk-UA"/>
        </w:rPr>
        <w:t xml:space="preserve"> </w:t>
      </w:r>
      <w:r w:rsidRPr="00845830">
        <w:rPr>
          <w:rFonts w:ascii="Times New Roman" w:eastAsia="Times New Roman" w:hAnsi="Times New Roman" w:cs="Times New Roman"/>
          <w:sz w:val="28"/>
          <w:szCs w:val="28"/>
          <w:lang w:val="uk-UA"/>
        </w:rPr>
        <w:t>збільшити на 4 427 000,0 грн.:</w:t>
      </w:r>
    </w:p>
    <w:p w:rsidR="00845830" w:rsidRPr="00845830" w:rsidRDefault="00845830" w:rsidP="00845830">
      <w:pPr>
        <w:spacing w:after="0" w:line="240" w:lineRule="auto"/>
        <w:contextualSpacing/>
        <w:jc w:val="both"/>
        <w:rPr>
          <w:rFonts w:ascii="Times New Roman" w:eastAsia="Times New Roman" w:hAnsi="Times New Roman" w:cs="Times New Roman"/>
          <w:sz w:val="16"/>
          <w:szCs w:val="16"/>
          <w:lang w:val="uk-UA"/>
        </w:rPr>
      </w:pPr>
    </w:p>
    <w:p w:rsidR="00845830" w:rsidRPr="00845830" w:rsidRDefault="00845830" w:rsidP="00845830">
      <w:pPr>
        <w:numPr>
          <w:ilvl w:val="3"/>
          <w:numId w:val="7"/>
        </w:numPr>
        <w:tabs>
          <w:tab w:val="left" w:pos="0"/>
        </w:tabs>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1216011</w:t>
      </w:r>
      <w:r w:rsidRPr="00845830">
        <w:rPr>
          <w:rFonts w:ascii="Times New Roman" w:eastAsia="Times New Roman" w:hAnsi="Times New Roman" w:cs="Times New Roman"/>
          <w:sz w:val="28"/>
          <w:szCs w:val="28"/>
          <w:lang w:val="uk-UA"/>
        </w:rPr>
        <w:t xml:space="preserve"> «Експлуатація та технічне обслуговування житлового фонду» збільшити на 4 427 000,0 грн. для виконання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845830" w:rsidRPr="00845830" w:rsidRDefault="00845830" w:rsidP="00845830">
      <w:pPr>
        <w:spacing w:after="0" w:line="240" w:lineRule="auto"/>
        <w:contextualSpacing/>
        <w:rPr>
          <w:rFonts w:ascii="Times New Roman" w:eastAsia="Times New Roman" w:hAnsi="Times New Roman" w:cs="Times New Roman"/>
          <w:sz w:val="16"/>
          <w:szCs w:val="16"/>
          <w:lang w:val="uk-UA"/>
        </w:rPr>
      </w:pPr>
    </w:p>
    <w:p w:rsidR="00845830" w:rsidRPr="00845830" w:rsidRDefault="00845830" w:rsidP="00845830">
      <w:pPr>
        <w:tabs>
          <w:tab w:val="left" w:pos="0"/>
        </w:tabs>
        <w:spacing w:after="0" w:line="240" w:lineRule="auto"/>
        <w:jc w:val="both"/>
        <w:rPr>
          <w:rFonts w:ascii="Times New Roman" w:eastAsia="Times New Roman" w:hAnsi="Times New Roman" w:cs="Times New Roman"/>
          <w:b/>
          <w:sz w:val="28"/>
          <w:szCs w:val="28"/>
        </w:rPr>
      </w:pPr>
      <w:r w:rsidRPr="00845830">
        <w:rPr>
          <w:rFonts w:ascii="Times New Roman" w:eastAsia="Times New Roman" w:hAnsi="Times New Roman" w:cs="Times New Roman"/>
          <w:b/>
          <w:sz w:val="28"/>
          <w:szCs w:val="28"/>
          <w:lang w:val="uk-UA"/>
        </w:rPr>
        <w:lastRenderedPageBreak/>
        <w:t xml:space="preserve">1.2. збільшити видаткову частину бюджету за рахунок передачі коштів із загального фонду бюджету до бюджету розвитку (спеціального фонду) на 2 208 614,0 </w:t>
      </w:r>
      <w:r w:rsidRPr="00845830">
        <w:rPr>
          <w:rFonts w:ascii="Times New Roman" w:eastAsia="Times New Roman" w:hAnsi="Times New Roman" w:cs="Times New Roman"/>
          <w:b/>
          <w:sz w:val="28"/>
          <w:szCs w:val="28"/>
          <w:shd w:val="clear" w:color="auto" w:fill="FFFFFF"/>
          <w:lang w:val="uk-UA"/>
        </w:rPr>
        <w:t>грн</w:t>
      </w:r>
      <w:r w:rsidRPr="00845830">
        <w:rPr>
          <w:rFonts w:ascii="Times New Roman" w:eastAsia="Times New Roman" w:hAnsi="Times New Roman" w:cs="Times New Roman"/>
          <w:b/>
          <w:sz w:val="28"/>
          <w:szCs w:val="28"/>
          <w:lang w:val="uk-UA"/>
        </w:rPr>
        <w:t>.</w:t>
      </w:r>
      <w:r w:rsidRPr="00845830">
        <w:rPr>
          <w:rFonts w:ascii="Times New Roman" w:eastAsia="Times New Roman" w:hAnsi="Times New Roman" w:cs="Times New Roman"/>
          <w:b/>
          <w:sz w:val="28"/>
          <w:szCs w:val="28"/>
        </w:rPr>
        <w:t>:</w:t>
      </w:r>
    </w:p>
    <w:p w:rsidR="00845830" w:rsidRPr="00845830" w:rsidRDefault="00845830" w:rsidP="00845830">
      <w:pPr>
        <w:spacing w:after="0" w:line="240" w:lineRule="auto"/>
        <w:jc w:val="both"/>
        <w:rPr>
          <w:rFonts w:ascii="Times New Roman" w:eastAsia="Times New Roman" w:hAnsi="Times New Roman" w:cs="Times New Roman"/>
          <w:b/>
          <w:sz w:val="16"/>
          <w:szCs w:val="16"/>
          <w:lang w:val="uk-UA"/>
        </w:rPr>
      </w:pPr>
    </w:p>
    <w:p w:rsidR="00845830" w:rsidRPr="00845830" w:rsidRDefault="00845830" w:rsidP="00845830">
      <w:pPr>
        <w:numPr>
          <w:ilvl w:val="2"/>
          <w:numId w:val="8"/>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 xml:space="preserve">Управлінню освіти і науки Броварської міської ради Броварського району Київської області </w:t>
      </w:r>
      <w:r w:rsidRPr="00845830">
        <w:rPr>
          <w:rFonts w:ascii="Times New Roman" w:eastAsia="Times New Roman" w:hAnsi="Times New Roman" w:cs="Times New Roman"/>
          <w:sz w:val="28"/>
          <w:szCs w:val="28"/>
          <w:lang w:val="uk-UA"/>
        </w:rPr>
        <w:t>збільшити на 2 208 614,0 грн.:</w:t>
      </w:r>
    </w:p>
    <w:p w:rsidR="00845830" w:rsidRPr="00845830" w:rsidRDefault="00845830" w:rsidP="00845830">
      <w:pPr>
        <w:spacing w:after="0" w:line="240" w:lineRule="auto"/>
        <w:jc w:val="both"/>
        <w:rPr>
          <w:rFonts w:ascii="Times New Roman" w:eastAsia="Times New Roman" w:hAnsi="Times New Roman" w:cs="Times New Roman"/>
          <w:sz w:val="16"/>
          <w:szCs w:val="16"/>
          <w:lang w:val="uk-UA"/>
        </w:rPr>
      </w:pPr>
    </w:p>
    <w:p w:rsidR="00845830" w:rsidRPr="00845830" w:rsidRDefault="00845830" w:rsidP="00845830">
      <w:pPr>
        <w:numPr>
          <w:ilvl w:val="3"/>
          <w:numId w:val="8"/>
        </w:numPr>
        <w:spacing w:after="0" w:line="240" w:lineRule="auto"/>
        <w:ind w:left="0" w:firstLine="0"/>
        <w:contextualSpacing/>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0611010</w:t>
      </w:r>
      <w:r w:rsidRPr="00845830">
        <w:rPr>
          <w:rFonts w:ascii="Times New Roman" w:eastAsia="Times New Roman" w:hAnsi="Times New Roman" w:cs="Times New Roman"/>
          <w:sz w:val="28"/>
          <w:szCs w:val="28"/>
          <w:lang w:val="uk-UA"/>
        </w:rPr>
        <w:t xml:space="preserve"> «Надання дошкільної освіти» збільшити видатки на 670 000,0 грн. для виконання Програми розвитку системи освіти Броварської міської територіальної громади на 2024-2028 роки;</w:t>
      </w:r>
    </w:p>
    <w:p w:rsidR="00845830" w:rsidRPr="00845830" w:rsidRDefault="00845830" w:rsidP="00845830">
      <w:pPr>
        <w:spacing w:after="0" w:line="240" w:lineRule="auto"/>
        <w:jc w:val="both"/>
        <w:rPr>
          <w:rFonts w:ascii="Times New Roman" w:eastAsia="Times New Roman" w:hAnsi="Times New Roman" w:cs="Times New Roman"/>
          <w:sz w:val="16"/>
          <w:szCs w:val="16"/>
          <w:lang w:val="uk-UA"/>
        </w:rPr>
      </w:pPr>
    </w:p>
    <w:p w:rsidR="00845830" w:rsidRPr="00845830" w:rsidRDefault="00845830" w:rsidP="00845830">
      <w:pPr>
        <w:numPr>
          <w:ilvl w:val="3"/>
          <w:numId w:val="8"/>
        </w:numPr>
        <w:spacing w:after="0" w:line="240" w:lineRule="auto"/>
        <w:ind w:left="0" w:firstLine="0"/>
        <w:jc w:val="both"/>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u w:val="single"/>
          <w:lang w:val="uk-UA"/>
        </w:rPr>
        <w:t>по коду 0611021</w:t>
      </w:r>
      <w:r w:rsidRPr="00845830">
        <w:rPr>
          <w:rFonts w:ascii="Times New Roman" w:eastAsia="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збільшити видатки на 1 538 614,0 грн. для виконання Програми розвитку системи освіти Броварської міської територіальної громади на 2024-2028 роки.</w:t>
      </w:r>
    </w:p>
    <w:p w:rsidR="00845830" w:rsidRPr="00845830" w:rsidRDefault="00845830" w:rsidP="00845830">
      <w:pPr>
        <w:tabs>
          <w:tab w:val="left" w:pos="0"/>
        </w:tabs>
        <w:spacing w:after="0" w:line="240" w:lineRule="auto"/>
        <w:jc w:val="both"/>
        <w:rPr>
          <w:rFonts w:ascii="Times New Roman" w:eastAsia="Times New Roman" w:hAnsi="Times New Roman" w:cs="Times New Roman"/>
          <w:sz w:val="28"/>
          <w:szCs w:val="28"/>
          <w:lang w:val="uk-UA"/>
        </w:rPr>
      </w:pPr>
    </w:p>
    <w:p w:rsidR="00845830" w:rsidRPr="00845830" w:rsidRDefault="00845830" w:rsidP="00845830">
      <w:pPr>
        <w:spacing w:after="0" w:line="240" w:lineRule="auto"/>
        <w:contextualSpacing/>
        <w:jc w:val="both"/>
        <w:rPr>
          <w:rFonts w:ascii="Times New Roman" w:eastAsia="Times New Roman" w:hAnsi="Times New Roman" w:cs="Times New Roman"/>
          <w:color w:val="FF0000"/>
          <w:sz w:val="16"/>
          <w:szCs w:val="16"/>
          <w:u w:val="single"/>
          <w:lang w:val="uk-UA"/>
        </w:rPr>
      </w:pPr>
    </w:p>
    <w:p w:rsidR="00845830" w:rsidRPr="00845830" w:rsidRDefault="00845830" w:rsidP="00845830">
      <w:pPr>
        <w:spacing w:after="0" w:line="240" w:lineRule="auto"/>
        <w:jc w:val="both"/>
        <w:rPr>
          <w:rFonts w:ascii="Times New Roman" w:eastAsia="Times New Roman" w:hAnsi="Times New Roman" w:cs="Times New Roman"/>
          <w:sz w:val="16"/>
          <w:szCs w:val="16"/>
          <w:highlight w:val="yellow"/>
          <w:lang w:val="uk-UA"/>
        </w:rPr>
      </w:pPr>
    </w:p>
    <w:p w:rsidR="00845830" w:rsidRPr="00845830" w:rsidRDefault="00845830" w:rsidP="00845830">
      <w:pPr>
        <w:spacing w:after="0" w:line="240" w:lineRule="auto"/>
        <w:contextualSpacing/>
        <w:jc w:val="both"/>
        <w:rPr>
          <w:rFonts w:ascii="Times New Roman" w:eastAsia="Times New Roman" w:hAnsi="Times New Roman" w:cs="Times New Roman"/>
          <w:sz w:val="28"/>
          <w:szCs w:val="28"/>
          <w:highlight w:val="yellow"/>
          <w:lang w:val="uk-UA"/>
        </w:rPr>
      </w:pPr>
    </w:p>
    <w:p w:rsidR="00845830" w:rsidRPr="00845830" w:rsidRDefault="00845830" w:rsidP="00845830">
      <w:pPr>
        <w:spacing w:after="0" w:line="240" w:lineRule="auto"/>
        <w:jc w:val="center"/>
        <w:rPr>
          <w:rFonts w:ascii="Times New Roman" w:eastAsia="Times New Roman" w:hAnsi="Times New Roman" w:cs="Times New Roman"/>
          <w:sz w:val="28"/>
          <w:szCs w:val="28"/>
          <w:lang w:val="uk-UA"/>
        </w:rPr>
      </w:pPr>
      <w:r w:rsidRPr="00845830">
        <w:rPr>
          <w:rFonts w:ascii="Times New Roman" w:eastAsia="Times New Roman" w:hAnsi="Times New Roman" w:cs="Times New Roman"/>
          <w:sz w:val="28"/>
          <w:szCs w:val="28"/>
          <w:lang w:val="uk-UA"/>
        </w:rPr>
        <w:t>Начальник фінансового управління                                 Наталія  ПОСТЕРНАК</w:t>
      </w:r>
    </w:p>
    <w:p w:rsidR="009B7D79" w:rsidRPr="00244FF9" w:rsidRDefault="009B7D79" w:rsidP="00845830">
      <w:pPr>
        <w:spacing w:after="0"/>
        <w:ind w:right="-284"/>
        <w:jc w:val="center"/>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B124DF"/>
    <w:multiLevelType w:val="multilevel"/>
    <w:tmpl w:val="FF10CB82"/>
    <w:lvl w:ilvl="0">
      <w:start w:val="1"/>
      <w:numFmt w:val="decimal"/>
      <w:lvlText w:val="%1."/>
      <w:lvlJc w:val="left"/>
      <w:pPr>
        <w:ind w:left="720" w:hanging="360"/>
      </w:pPr>
    </w:lvl>
    <w:lvl w:ilvl="1">
      <w:start w:val="1"/>
      <w:numFmt w:val="decimal"/>
      <w:isLgl/>
      <w:lvlText w:val="%1.%2."/>
      <w:lvlJc w:val="left"/>
      <w:pPr>
        <w:ind w:left="1997" w:hanging="720"/>
      </w:pPr>
    </w:lvl>
    <w:lvl w:ilvl="2">
      <w:start w:val="1"/>
      <w:numFmt w:val="decimal"/>
      <w:isLgl/>
      <w:lvlText w:val="%1.%2.%3."/>
      <w:lvlJc w:val="left"/>
      <w:pPr>
        <w:ind w:left="1080" w:hanging="720"/>
      </w:pPr>
      <w:rPr>
        <w:b w:val="0"/>
        <w:color w:val="auto"/>
        <w:sz w:val="28"/>
        <w:szCs w:val="28"/>
      </w:rPr>
    </w:lvl>
    <w:lvl w:ilvl="3">
      <w:start w:val="1"/>
      <w:numFmt w:val="decimal"/>
      <w:isLgl/>
      <w:lvlText w:val="%1.%2.%3.%4."/>
      <w:lvlJc w:val="left"/>
      <w:pPr>
        <w:ind w:left="1364" w:hanging="1080"/>
      </w:pPr>
      <w:rPr>
        <w:b w:val="0"/>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48C717D"/>
    <w:multiLevelType w:val="multilevel"/>
    <w:tmpl w:val="41F8281E"/>
    <w:lvl w:ilvl="0">
      <w:start w:val="1"/>
      <w:numFmt w:val="decimal"/>
      <w:lvlText w:val="%1."/>
      <w:lvlJc w:val="left"/>
      <w:pPr>
        <w:ind w:left="630" w:hanging="630"/>
      </w:pPr>
      <w:rPr>
        <w:u w:val="single"/>
      </w:rPr>
    </w:lvl>
    <w:lvl w:ilvl="1">
      <w:start w:val="2"/>
      <w:numFmt w:val="decimal"/>
      <w:lvlText w:val="%1.%2."/>
      <w:lvlJc w:val="left"/>
      <w:pPr>
        <w:ind w:left="720" w:hanging="720"/>
      </w:pPr>
      <w:rPr>
        <w:u w:val="single"/>
      </w:rPr>
    </w:lvl>
    <w:lvl w:ilvl="2">
      <w:start w:val="1"/>
      <w:numFmt w:val="decimal"/>
      <w:lvlText w:val="%1.%2.%3."/>
      <w:lvlJc w:val="left"/>
      <w:pPr>
        <w:ind w:left="720" w:hanging="720"/>
      </w:pPr>
      <w:rPr>
        <w:strike w:val="0"/>
        <w:dstrike w:val="0"/>
        <w:u w:val="none" w:color="000000"/>
        <w:effect w:val="none"/>
      </w:rPr>
    </w:lvl>
    <w:lvl w:ilvl="3">
      <w:start w:val="1"/>
      <w:numFmt w:val="decimal"/>
      <w:lvlText w:val="%1.%2.%3.%4."/>
      <w:lvlJc w:val="left"/>
      <w:pPr>
        <w:ind w:left="1080" w:hanging="1080"/>
      </w:pPr>
      <w:rPr>
        <w:strike w:val="0"/>
        <w:dstrike w:val="0"/>
        <w:u w:val="none" w:color="000000"/>
        <w:effect w:val="none"/>
      </w:rPr>
    </w:lvl>
    <w:lvl w:ilvl="4">
      <w:start w:val="1"/>
      <w:numFmt w:val="decimal"/>
      <w:lvlText w:val="%1.%2.%3.%4.%5."/>
      <w:lvlJc w:val="left"/>
      <w:pPr>
        <w:ind w:left="1080" w:hanging="1080"/>
      </w:pPr>
      <w:rPr>
        <w:u w:val="singl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3">
    <w:nsid w:val="168D4421"/>
    <w:multiLevelType w:val="multilevel"/>
    <w:tmpl w:val="C53C0A42"/>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4">
    <w:nsid w:val="187162BA"/>
    <w:multiLevelType w:val="multilevel"/>
    <w:tmpl w:val="45AC545E"/>
    <w:lvl w:ilvl="0">
      <w:start w:val="1"/>
      <w:numFmt w:val="decimal"/>
      <w:lvlText w:val="%1."/>
      <w:lvlJc w:val="left"/>
      <w:pPr>
        <w:ind w:left="840" w:hanging="840"/>
      </w:pPr>
      <w:rPr>
        <w:u w:val="single"/>
      </w:rPr>
    </w:lvl>
    <w:lvl w:ilvl="1">
      <w:start w:val="1"/>
      <w:numFmt w:val="decimal"/>
      <w:lvlText w:val="%1.%2."/>
      <w:lvlJc w:val="left"/>
      <w:pPr>
        <w:ind w:left="840" w:hanging="840"/>
      </w:pPr>
      <w:rPr>
        <w:strike w:val="0"/>
        <w:dstrike w:val="0"/>
        <w:u w:val="none" w:color="000000"/>
        <w:effect w:val="none"/>
      </w:rPr>
    </w:lvl>
    <w:lvl w:ilvl="2">
      <w:start w:val="1"/>
      <w:numFmt w:val="decimal"/>
      <w:lvlText w:val="%1.%2.%3."/>
      <w:lvlJc w:val="left"/>
      <w:pPr>
        <w:ind w:left="2825" w:hanging="840"/>
      </w:pPr>
      <w:rPr>
        <w:b w:val="0"/>
        <w:strike w:val="0"/>
        <w:dstrike w:val="0"/>
        <w:sz w:val="28"/>
        <w:szCs w:val="28"/>
        <w:u w:val="none" w:color="000000"/>
        <w:effect w:val="none"/>
      </w:rPr>
    </w:lvl>
    <w:lvl w:ilvl="3">
      <w:start w:val="1"/>
      <w:numFmt w:val="decimal"/>
      <w:lvlText w:val="%1.%2.%3.%4."/>
      <w:lvlJc w:val="left"/>
      <w:pPr>
        <w:ind w:left="1080" w:hanging="1080"/>
      </w:pPr>
      <w:rPr>
        <w:strike w:val="0"/>
        <w:dstrike w:val="0"/>
        <w:sz w:val="28"/>
        <w:szCs w:val="28"/>
        <w:u w:val="none" w:color="000000"/>
        <w:effect w:val="none"/>
      </w:rPr>
    </w:lvl>
    <w:lvl w:ilvl="4">
      <w:start w:val="1"/>
      <w:numFmt w:val="decimal"/>
      <w:lvlText w:val="%1.%2.%3.%4.%5."/>
      <w:lvlJc w:val="left"/>
      <w:pPr>
        <w:ind w:left="1080" w:hanging="1080"/>
      </w:pPr>
      <w:rPr>
        <w:strike w:val="0"/>
        <w:dstrike w:val="0"/>
        <w:u w:val="none" w:color="000000"/>
        <w:effect w:val="none"/>
      </w:rPr>
    </w:lvl>
    <w:lvl w:ilvl="5">
      <w:start w:val="1"/>
      <w:numFmt w:val="decimal"/>
      <w:lvlText w:val="%1.%2.%3.%4.%5.%6."/>
      <w:lvlJc w:val="left"/>
      <w:pPr>
        <w:ind w:left="1440" w:hanging="1440"/>
      </w:pPr>
      <w:rPr>
        <w:u w:val="single"/>
      </w:rPr>
    </w:lvl>
    <w:lvl w:ilvl="6">
      <w:start w:val="1"/>
      <w:numFmt w:val="decimal"/>
      <w:lvlText w:val="%1.%2.%3.%4.%5.%6.%7."/>
      <w:lvlJc w:val="left"/>
      <w:pPr>
        <w:ind w:left="1800" w:hanging="1800"/>
      </w:pPr>
      <w:rPr>
        <w:u w:val="single"/>
      </w:rPr>
    </w:lvl>
    <w:lvl w:ilvl="7">
      <w:start w:val="1"/>
      <w:numFmt w:val="decimal"/>
      <w:lvlText w:val="%1.%2.%3.%4.%5.%6.%7.%8."/>
      <w:lvlJc w:val="left"/>
      <w:pPr>
        <w:ind w:left="1800" w:hanging="1800"/>
      </w:pPr>
      <w:rPr>
        <w:u w:val="single"/>
      </w:rPr>
    </w:lvl>
    <w:lvl w:ilvl="8">
      <w:start w:val="1"/>
      <w:numFmt w:val="decimal"/>
      <w:lvlText w:val="%1.%2.%3.%4.%5.%6.%7.%8.%9."/>
      <w:lvlJc w:val="left"/>
      <w:pPr>
        <w:ind w:left="2160" w:hanging="2160"/>
      </w:pPr>
      <w:rPr>
        <w:u w:val="single"/>
      </w:rPr>
    </w:lvl>
  </w:abstractNum>
  <w:abstractNum w:abstractNumId="5">
    <w:nsid w:val="1B390BA5"/>
    <w:multiLevelType w:val="multilevel"/>
    <w:tmpl w:val="AE58E3DA"/>
    <w:lvl w:ilvl="0">
      <w:start w:val="1"/>
      <w:numFmt w:val="decimal"/>
      <w:lvlText w:val="%1."/>
      <w:lvlJc w:val="left"/>
      <w:pPr>
        <w:ind w:left="720" w:hanging="360"/>
      </w:pPr>
    </w:lvl>
    <w:lvl w:ilvl="1">
      <w:start w:val="1"/>
      <w:numFmt w:val="decimal"/>
      <w:isLgl/>
      <w:lvlText w:val="%1.%2."/>
      <w:lvlJc w:val="left"/>
      <w:pPr>
        <w:ind w:left="720" w:hanging="720"/>
      </w:pPr>
      <w:rPr>
        <w:b/>
      </w:rPr>
    </w:lvl>
    <w:lvl w:ilvl="2">
      <w:start w:val="1"/>
      <w:numFmt w:val="decimal"/>
      <w:isLgl/>
      <w:lvlText w:val="%1.%2.%3."/>
      <w:lvlJc w:val="left"/>
      <w:pPr>
        <w:ind w:left="1146" w:hanging="720"/>
      </w:pPr>
      <w:rPr>
        <w:b w:val="0"/>
        <w:i w:val="0"/>
        <w:color w:val="auto"/>
        <w:sz w:val="28"/>
        <w:szCs w:val="28"/>
      </w:rPr>
    </w:lvl>
    <w:lvl w:ilvl="3">
      <w:start w:val="1"/>
      <w:numFmt w:val="decimal"/>
      <w:isLgl/>
      <w:lvlText w:val="%1.%2.%3.%4."/>
      <w:lvlJc w:val="left"/>
      <w:pPr>
        <w:ind w:left="1440" w:hanging="1080"/>
      </w:pPr>
      <w:rPr>
        <w:b w:val="0"/>
        <w:i w:val="0"/>
        <w:color w:val="auto"/>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3B3824C5"/>
    <w:multiLevelType w:val="multilevel"/>
    <w:tmpl w:val="D92AD526"/>
    <w:lvl w:ilvl="0">
      <w:start w:val="1"/>
      <w:numFmt w:val="decimal"/>
      <w:lvlText w:val="%1."/>
      <w:lvlJc w:val="left"/>
      <w:pPr>
        <w:ind w:left="450" w:hanging="450"/>
      </w:pPr>
    </w:lvl>
    <w:lvl w:ilvl="1">
      <w:start w:val="1"/>
      <w:numFmt w:val="decimal"/>
      <w:lvlText w:val="%1.%2."/>
      <w:lvlJc w:val="left"/>
      <w:pPr>
        <w:ind w:left="720" w:hanging="720"/>
      </w:pPr>
      <w:rPr>
        <w:b/>
        <w:sz w:val="28"/>
        <w:szCs w:val="28"/>
      </w:rPr>
    </w:lvl>
    <w:lvl w:ilvl="2">
      <w:start w:val="1"/>
      <w:numFmt w:val="decimal"/>
      <w:lvlText w:val="%1.%2.%3."/>
      <w:lvlJc w:val="left"/>
      <w:pPr>
        <w:ind w:left="1146" w:hanging="720"/>
      </w:pPr>
      <w:rPr>
        <w:b w:val="0"/>
        <w:sz w:val="28"/>
        <w:szCs w:val="28"/>
      </w:rPr>
    </w:lvl>
    <w:lvl w:ilvl="3">
      <w:start w:val="1"/>
      <w:numFmt w:val="decimal"/>
      <w:lvlText w:val="%1.%2.%3.%4."/>
      <w:lvlJc w:val="left"/>
      <w:pPr>
        <w:ind w:left="1080" w:hanging="1080"/>
      </w:pPr>
      <w:rPr>
        <w:b w:val="0"/>
        <w:sz w:val="28"/>
        <w:szCs w:val="28"/>
      </w:rPr>
    </w:lvl>
    <w:lvl w:ilvl="4">
      <w:start w:val="1"/>
      <w:numFmt w:val="decimal"/>
      <w:lvlText w:val="%1.%2.%3.%4.%5."/>
      <w:lvlJc w:val="left"/>
      <w:pPr>
        <w:ind w:left="1080" w:hanging="1080"/>
      </w:pPr>
      <w:rPr>
        <w:b w:val="0"/>
        <w:sz w:val="28"/>
        <w:szCs w:val="28"/>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73600BE0"/>
    <w:multiLevelType w:val="multilevel"/>
    <w:tmpl w:val="A80A110A"/>
    <w:lvl w:ilvl="0">
      <w:start w:val="1"/>
      <w:numFmt w:val="decimal"/>
      <w:lvlText w:val="%1."/>
      <w:lvlJc w:val="left"/>
      <w:pPr>
        <w:ind w:left="720" w:hanging="360"/>
      </w:pPr>
    </w:lvl>
    <w:lvl w:ilvl="1">
      <w:start w:val="1"/>
      <w:numFmt w:val="decimal"/>
      <w:isLgl/>
      <w:lvlText w:val="%1.%2"/>
      <w:lvlJc w:val="left"/>
      <w:pPr>
        <w:ind w:left="1125" w:hanging="765"/>
      </w:pPr>
      <w:rPr>
        <w:u w:val="single"/>
      </w:rPr>
    </w:lvl>
    <w:lvl w:ilvl="2">
      <w:start w:val="1"/>
      <w:numFmt w:val="decimal"/>
      <w:isLgl/>
      <w:lvlText w:val="%1.%2.%3"/>
      <w:lvlJc w:val="left"/>
      <w:pPr>
        <w:ind w:left="1125" w:hanging="765"/>
      </w:pPr>
      <w:rPr>
        <w:u w:val="single"/>
      </w:rPr>
    </w:lvl>
    <w:lvl w:ilvl="3">
      <w:start w:val="1"/>
      <w:numFmt w:val="decimal"/>
      <w:isLgl/>
      <w:lvlText w:val="%1.%2.%3.%4"/>
      <w:lvlJc w:val="left"/>
      <w:pPr>
        <w:ind w:left="1440" w:hanging="1080"/>
      </w:pPr>
      <w:rPr>
        <w:strike w:val="0"/>
        <w:dstrike w:val="0"/>
        <w:u w:val="none" w:color="000000"/>
        <w:effect w:val="none"/>
      </w:rPr>
    </w:lvl>
    <w:lvl w:ilvl="4">
      <w:start w:val="1"/>
      <w:numFmt w:val="decimal"/>
      <w:isLgl/>
      <w:lvlText w:val="%1.%2.%3.%4.%5"/>
      <w:lvlJc w:val="left"/>
      <w:pPr>
        <w:ind w:left="1440" w:hanging="1080"/>
      </w:pPr>
      <w:rPr>
        <w:u w:val="single"/>
      </w:rPr>
    </w:lvl>
    <w:lvl w:ilvl="5">
      <w:start w:val="1"/>
      <w:numFmt w:val="decimal"/>
      <w:isLgl/>
      <w:lvlText w:val="%1.%2.%3.%4.%5.%6"/>
      <w:lvlJc w:val="left"/>
      <w:pPr>
        <w:ind w:left="1800" w:hanging="144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2160" w:hanging="1800"/>
      </w:pPr>
      <w:rPr>
        <w:u w:val="single"/>
      </w:rPr>
    </w:lvl>
    <w:lvl w:ilvl="8">
      <w:start w:val="1"/>
      <w:numFmt w:val="decimal"/>
      <w:isLgl/>
      <w:lvlText w:val="%1.%2.%3.%4.%5.%6.%7.%8.%9"/>
      <w:lvlJc w:val="left"/>
      <w:pPr>
        <w:ind w:left="2520" w:hanging="2160"/>
      </w:pPr>
      <w:rPr>
        <w:u w:val="singl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45830"/>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6845</Words>
  <Characters>3902</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dcterms:created xsi:type="dcterms:W3CDTF">2021-03-03T14:03:00Z</dcterms:created>
  <dcterms:modified xsi:type="dcterms:W3CDTF">2024-05-14T08:32:00Z</dcterms:modified>
</cp:coreProperties>
</file>