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D2551" w14:textId="77777777" w:rsidR="005B1C08" w:rsidRDefault="005D0372"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670DD405" w14:textId="77777777" w:rsidR="001A011E" w:rsidRDefault="001A011E" w:rsidP="009B7D79">
      <w:pPr>
        <w:spacing w:after="0"/>
        <w:ind w:right="-284"/>
        <w:jc w:val="center"/>
        <w:rPr>
          <w:rFonts w:ascii="Times New Roman" w:hAnsi="Times New Roman"/>
          <w:b/>
          <w:sz w:val="28"/>
          <w:szCs w:val="28"/>
          <w:lang w:val="uk-UA"/>
        </w:rPr>
      </w:pPr>
    </w:p>
    <w:p w14:paraId="1F1D3BD8" w14:textId="5FBEB718" w:rsidR="005D0372" w:rsidRPr="001A011E" w:rsidRDefault="005D0372" w:rsidP="001A011E">
      <w:pPr>
        <w:spacing w:after="0" w:line="240" w:lineRule="auto"/>
        <w:ind w:right="-1"/>
        <w:jc w:val="center"/>
        <w:rPr>
          <w:rFonts w:ascii="Times New Roman" w:eastAsia="Calibri" w:hAnsi="Times New Roman" w:cs="Times New Roman"/>
          <w:b/>
          <w:color w:val="000000"/>
          <w:sz w:val="28"/>
          <w:szCs w:val="28"/>
          <w:lang w:val="uk-UA" w:eastAsia="en-US"/>
        </w:rPr>
      </w:pPr>
      <w:r w:rsidRPr="005D0372">
        <w:rPr>
          <w:rFonts w:ascii="Times New Roman" w:eastAsia="Calibri" w:hAnsi="Times New Roman" w:cs="Times New Roman"/>
          <w:b/>
          <w:color w:val="000000"/>
          <w:sz w:val="28"/>
          <w:szCs w:val="28"/>
          <w:lang w:val="uk-UA" w:eastAsia="en-US"/>
        </w:rPr>
        <w:t xml:space="preserve">до проекту рішення </w:t>
      </w:r>
      <w:r w:rsidR="001A011E">
        <w:rPr>
          <w:rFonts w:ascii="Times New Roman" w:eastAsia="Times New Roman" w:hAnsi="Times New Roman" w:cs="Times New Roman"/>
          <w:b/>
          <w:bCs/>
          <w:color w:val="000000"/>
          <w:sz w:val="28"/>
          <w:szCs w:val="28"/>
          <w:lang w:val="uk-UA"/>
        </w:rPr>
        <w:t xml:space="preserve"> </w:t>
      </w:r>
      <w:r w:rsidRPr="005D0372">
        <w:rPr>
          <w:rFonts w:ascii="Times New Roman" w:eastAsia="Calibri" w:hAnsi="Times New Roman" w:cs="Times New Roman"/>
          <w:b/>
          <w:bCs/>
          <w:color w:val="000000"/>
          <w:sz w:val="28"/>
          <w:szCs w:val="28"/>
          <w:lang w:val="uk-UA" w:eastAsia="en-US"/>
        </w:rPr>
        <w:t xml:space="preserve">«Про внесення змін до </w:t>
      </w:r>
      <w:r w:rsidRPr="005D0372">
        <w:rPr>
          <w:rFonts w:ascii="Times New Roman" w:eastAsia="Calibri" w:hAnsi="Times New Roman" w:cs="Times New Roman"/>
          <w:b/>
          <w:color w:val="000000"/>
          <w:sz w:val="28"/>
          <w:szCs w:val="28"/>
          <w:lang w:val="uk-UA" w:eastAsia="en-US"/>
        </w:rPr>
        <w:t>програми «З турботою про кожного» на 2024-2026 роки»</w:t>
      </w:r>
    </w:p>
    <w:p w14:paraId="3F8D8896" w14:textId="77777777" w:rsidR="005D0372" w:rsidRPr="005D0372" w:rsidRDefault="005D0372" w:rsidP="005D0372">
      <w:pPr>
        <w:spacing w:after="0" w:line="240" w:lineRule="auto"/>
        <w:ind w:right="-1"/>
        <w:jc w:val="both"/>
        <w:rPr>
          <w:rFonts w:ascii="Times New Roman" w:eastAsia="Times New Roman" w:hAnsi="Times New Roman" w:cs="Times New Roman"/>
          <w:bCs/>
          <w:color w:val="000000"/>
          <w:sz w:val="28"/>
          <w:szCs w:val="28"/>
          <w:lang w:val="uk-UA"/>
        </w:rPr>
      </w:pPr>
    </w:p>
    <w:p w14:paraId="33BDC865" w14:textId="77777777" w:rsidR="005D0372" w:rsidRPr="005D0372" w:rsidRDefault="005D0372" w:rsidP="005D0372">
      <w:pPr>
        <w:spacing w:after="0" w:line="240" w:lineRule="auto"/>
        <w:ind w:right="-1"/>
        <w:jc w:val="both"/>
        <w:rPr>
          <w:rFonts w:ascii="Times New Roman" w:eastAsia="Times New Roman" w:hAnsi="Times New Roman" w:cs="Times New Roman"/>
          <w:bCs/>
          <w:color w:val="000000"/>
          <w:sz w:val="28"/>
          <w:szCs w:val="28"/>
          <w:lang w:val="uk-UA"/>
        </w:rPr>
      </w:pPr>
      <w:r w:rsidRPr="005D0372">
        <w:rPr>
          <w:rFonts w:ascii="Times New Roman" w:eastAsia="Times New Roman" w:hAnsi="Times New Roman" w:cs="Times New Roman"/>
          <w:bCs/>
          <w:color w:val="000000"/>
          <w:sz w:val="28"/>
          <w:szCs w:val="28"/>
          <w:lang w:val="uk-UA"/>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14:paraId="12BDA5BB" w14:textId="77777777" w:rsidR="005D0372" w:rsidRPr="005D0372" w:rsidRDefault="005D0372" w:rsidP="005D0372">
      <w:pPr>
        <w:spacing w:after="0" w:line="240" w:lineRule="auto"/>
        <w:ind w:right="-1"/>
        <w:jc w:val="both"/>
        <w:rPr>
          <w:rFonts w:ascii="Times New Roman" w:eastAsia="Times New Roman" w:hAnsi="Times New Roman" w:cs="Times New Roman"/>
          <w:color w:val="000000"/>
          <w:sz w:val="28"/>
          <w:szCs w:val="28"/>
          <w:lang w:val="uk-UA"/>
        </w:rPr>
      </w:pPr>
    </w:p>
    <w:p w14:paraId="108BC503" w14:textId="77777777" w:rsidR="005D0372" w:rsidRPr="005D0372" w:rsidRDefault="005D0372" w:rsidP="005D0372">
      <w:pPr>
        <w:tabs>
          <w:tab w:val="left" w:pos="851"/>
          <w:tab w:val="left" w:pos="9356"/>
        </w:tabs>
        <w:spacing w:line="240" w:lineRule="auto"/>
        <w:ind w:left="284" w:right="-1" w:hanging="284"/>
        <w:contextualSpacing/>
        <w:jc w:val="both"/>
        <w:rPr>
          <w:rFonts w:ascii="Times New Roman" w:eastAsia="Calibri" w:hAnsi="Times New Roman" w:cs="Times New Roman"/>
          <w:b/>
          <w:sz w:val="28"/>
          <w:szCs w:val="28"/>
          <w:lang w:val="uk-UA" w:eastAsia="en-US"/>
        </w:rPr>
      </w:pPr>
      <w:r w:rsidRPr="005D0372">
        <w:rPr>
          <w:rFonts w:ascii="Times New Roman" w:eastAsia="Calibri" w:hAnsi="Times New Roman" w:cs="Times New Roman"/>
          <w:b/>
          <w:sz w:val="28"/>
          <w:szCs w:val="28"/>
          <w:lang w:val="uk-UA" w:eastAsia="en-US"/>
        </w:rPr>
        <w:t>1. Обґрунтування необхідності прийняття рішення.</w:t>
      </w:r>
    </w:p>
    <w:p w14:paraId="5D11C1E7" w14:textId="77777777" w:rsidR="005D0372" w:rsidRPr="005D0372" w:rsidRDefault="005D0372" w:rsidP="005D0372">
      <w:pPr>
        <w:tabs>
          <w:tab w:val="num" w:pos="0"/>
          <w:tab w:val="left" w:pos="567"/>
        </w:tabs>
        <w:spacing w:after="0" w:line="240" w:lineRule="auto"/>
        <w:ind w:right="-1"/>
        <w:contextualSpacing/>
        <w:jc w:val="both"/>
        <w:rPr>
          <w:rFonts w:ascii="Times New Roman" w:eastAsia="Calibri" w:hAnsi="Times New Roman" w:cs="Times New Roman"/>
          <w:sz w:val="28"/>
          <w:szCs w:val="28"/>
          <w:lang w:val="uk-UA" w:eastAsia="en-US"/>
        </w:rPr>
      </w:pPr>
      <w:r w:rsidRPr="005D0372">
        <w:rPr>
          <w:rFonts w:ascii="Times New Roman" w:eastAsia="Calibri" w:hAnsi="Times New Roman" w:cs="Times New Roman"/>
          <w:sz w:val="28"/>
          <w:szCs w:val="28"/>
          <w:lang w:val="uk-UA" w:eastAsia="en-US"/>
        </w:rPr>
        <w:t xml:space="preserve">З метою матеріальної підтримки мешканців Броварської міської територіальної громади є необхідність збільшення фінансування  заходу Програми «Надання адресної матеріальної допомоги мешканцям громади згідно положення, </w:t>
      </w:r>
      <w:r w:rsidRPr="005D0372">
        <w:rPr>
          <w:rFonts w:ascii="Times New Roman" w:eastAsia="Times New Roman" w:hAnsi="Times New Roman" w:cs="Times New Roman"/>
          <w:sz w:val="28"/>
          <w:szCs w:val="28"/>
          <w:lang w:val="uk-UA" w:eastAsia="uk-UA"/>
        </w:rPr>
        <w:t>що затверджується в установленому порядку</w:t>
      </w:r>
      <w:r w:rsidRPr="005D0372">
        <w:rPr>
          <w:rFonts w:ascii="Times New Roman" w:eastAsia="Calibri" w:hAnsi="Times New Roman" w:cs="Times New Roman"/>
          <w:sz w:val="28"/>
          <w:szCs w:val="28"/>
          <w:lang w:val="uk-UA" w:eastAsia="en-US"/>
        </w:rPr>
        <w:t xml:space="preserve">» на </w:t>
      </w:r>
      <w:r w:rsidRPr="005D0372">
        <w:rPr>
          <w:rFonts w:ascii="Times New Roman" w:eastAsia="Calibri" w:hAnsi="Times New Roman" w:cs="Times New Roman"/>
          <w:b/>
          <w:sz w:val="28"/>
          <w:szCs w:val="28"/>
          <w:lang w:val="uk-UA" w:eastAsia="en-US"/>
        </w:rPr>
        <w:t>1000,0 тис. грн</w:t>
      </w:r>
      <w:r w:rsidRPr="005D0372">
        <w:rPr>
          <w:rFonts w:ascii="Times New Roman" w:eastAsia="Calibri" w:hAnsi="Times New Roman" w:cs="Times New Roman"/>
          <w:sz w:val="28"/>
          <w:szCs w:val="28"/>
          <w:lang w:val="uk-UA" w:eastAsia="en-US"/>
        </w:rPr>
        <w:t>. шляхом виділення додаткових коштів з місцевого бюджету.</w:t>
      </w:r>
    </w:p>
    <w:p w14:paraId="0D48B581" w14:textId="77777777" w:rsidR="005D0372" w:rsidRPr="005D0372" w:rsidRDefault="005D0372" w:rsidP="005D0372">
      <w:pPr>
        <w:tabs>
          <w:tab w:val="num" w:pos="0"/>
          <w:tab w:val="left" w:pos="851"/>
        </w:tabs>
        <w:spacing w:after="0" w:line="240" w:lineRule="auto"/>
        <w:ind w:firstLine="567"/>
        <w:contextualSpacing/>
        <w:jc w:val="both"/>
        <w:rPr>
          <w:rFonts w:ascii="Times New Roman" w:eastAsia="Calibri" w:hAnsi="Times New Roman" w:cs="Times New Roman"/>
          <w:sz w:val="28"/>
          <w:szCs w:val="28"/>
          <w:lang w:val="uk-UA" w:eastAsia="en-US"/>
        </w:rPr>
      </w:pPr>
    </w:p>
    <w:p w14:paraId="3967CFA2" w14:textId="77777777" w:rsidR="005D0372" w:rsidRPr="005D0372" w:rsidRDefault="005D0372" w:rsidP="005D0372">
      <w:pPr>
        <w:tabs>
          <w:tab w:val="num" w:pos="0"/>
          <w:tab w:val="left" w:pos="851"/>
        </w:tabs>
        <w:spacing w:after="0" w:line="240" w:lineRule="auto"/>
        <w:contextualSpacing/>
        <w:jc w:val="both"/>
        <w:rPr>
          <w:rFonts w:ascii="Times New Roman" w:eastAsia="Calibri" w:hAnsi="Times New Roman" w:cs="Times New Roman"/>
          <w:color w:val="212529"/>
          <w:sz w:val="28"/>
          <w:szCs w:val="28"/>
          <w:shd w:val="clear" w:color="auto" w:fill="FFFFFF"/>
          <w:lang w:val="uk-UA" w:eastAsia="en-US"/>
        </w:rPr>
      </w:pPr>
      <w:r w:rsidRPr="005D0372">
        <w:rPr>
          <w:rFonts w:ascii="Times New Roman" w:eastAsia="Calibri" w:hAnsi="Times New Roman" w:cs="Times New Roman"/>
          <w:color w:val="212529"/>
          <w:sz w:val="28"/>
          <w:szCs w:val="28"/>
          <w:shd w:val="clear" w:color="auto" w:fill="FFFFFF"/>
          <w:lang w:val="uk-UA" w:eastAsia="en-US"/>
        </w:rPr>
        <w:t>Основна національна проблема, яка багато в чому є визначальною причиною низької ефективності боротьби з раком в країні — це несвоєчасна діагностика пухлинних захворювань. Так, в Україні відсоток хворих, які не прожили одного року з моменту встановлення діагнозу, становить сьогодні більше 27,0% (у ЄС — 16,0%). Аналогічна тенденція спостерігається і щодо 5-річної виживаності: в Україні цей показник становить 41,4% (у ЄС — 59,3%). Пов’язано це з тим, що на ранніх стадіях хворобу виявляють лише у 47,4% пацієнтів, які вперше звернулися до лікаря; на жаль, 20,5% хворих мали вже IV стадію захворювання. У Сполучених Штатах Америки 5-річна виживаність при раку молочної залози становить сьогодні 90,5%, в Україні — тільки 61,7%; при раку передміхурової залози — 97,5 і 54,1%; при раку товстої кишки — 64,7 і 33,0% відповідно. Слід зазначити, що рівень морфологічної верифікації злоякісних ново</w:t>
      </w:r>
      <w:r w:rsidRPr="005D0372">
        <w:rPr>
          <w:rFonts w:ascii="Times New Roman" w:eastAsia="Calibri" w:hAnsi="Times New Roman" w:cs="Times New Roman"/>
          <w:color w:val="212529"/>
          <w:sz w:val="28"/>
          <w:szCs w:val="28"/>
          <w:shd w:val="clear" w:color="auto" w:fill="FFFFFF"/>
          <w:lang w:val="uk-UA" w:eastAsia="en-US"/>
        </w:rPr>
        <w:softHyphen/>
        <w:t xml:space="preserve">утворень підвищився і становив 83,7%. </w:t>
      </w:r>
    </w:p>
    <w:p w14:paraId="5E95556A" w14:textId="77777777" w:rsidR="005D0372" w:rsidRPr="005D0372" w:rsidRDefault="005D0372" w:rsidP="005D0372">
      <w:pPr>
        <w:widowControl w:val="0"/>
        <w:spacing w:after="0" w:line="240" w:lineRule="auto"/>
        <w:rPr>
          <w:rFonts w:ascii="Times New Roman" w:eastAsia="Times New Roman" w:hAnsi="Times New Roman" w:cs="Times New Roman"/>
          <w:sz w:val="28"/>
          <w:szCs w:val="28"/>
          <w:lang w:eastAsia="en-US"/>
        </w:rPr>
      </w:pPr>
      <w:proofErr w:type="spellStart"/>
      <w:r w:rsidRPr="005D0372">
        <w:rPr>
          <w:rFonts w:ascii="Times New Roman" w:eastAsia="Times New Roman" w:hAnsi="Times New Roman" w:cs="Times New Roman"/>
          <w:sz w:val="28"/>
          <w:szCs w:val="28"/>
          <w:lang w:eastAsia="en-US"/>
        </w:rPr>
        <w:t>Загальна</w:t>
      </w:r>
      <w:proofErr w:type="spellEnd"/>
      <w:r w:rsidRPr="005D0372">
        <w:rPr>
          <w:rFonts w:ascii="Times New Roman" w:eastAsia="Times New Roman" w:hAnsi="Times New Roman" w:cs="Times New Roman"/>
          <w:sz w:val="28"/>
          <w:szCs w:val="28"/>
          <w:lang w:eastAsia="en-US"/>
        </w:rPr>
        <w:t xml:space="preserve"> </w:t>
      </w:r>
      <w:proofErr w:type="spellStart"/>
      <w:r w:rsidRPr="005D0372">
        <w:rPr>
          <w:rFonts w:ascii="Times New Roman" w:eastAsia="Times New Roman" w:hAnsi="Times New Roman" w:cs="Times New Roman"/>
          <w:sz w:val="28"/>
          <w:szCs w:val="28"/>
          <w:lang w:eastAsia="en-US"/>
        </w:rPr>
        <w:t>кількість</w:t>
      </w:r>
      <w:proofErr w:type="spellEnd"/>
      <w:r w:rsidRPr="005D0372">
        <w:rPr>
          <w:rFonts w:ascii="Times New Roman" w:eastAsia="Times New Roman" w:hAnsi="Times New Roman" w:cs="Times New Roman"/>
          <w:sz w:val="28"/>
          <w:szCs w:val="28"/>
          <w:lang w:eastAsia="en-US"/>
        </w:rPr>
        <w:t xml:space="preserve"> </w:t>
      </w:r>
      <w:proofErr w:type="spellStart"/>
      <w:r w:rsidRPr="005D0372">
        <w:rPr>
          <w:rFonts w:ascii="Times New Roman" w:eastAsia="Times New Roman" w:hAnsi="Times New Roman" w:cs="Times New Roman"/>
          <w:sz w:val="28"/>
          <w:szCs w:val="28"/>
          <w:lang w:eastAsia="en-US"/>
        </w:rPr>
        <w:t>пацієнтів</w:t>
      </w:r>
      <w:proofErr w:type="spellEnd"/>
      <w:r w:rsidRPr="005D0372">
        <w:rPr>
          <w:rFonts w:ascii="Times New Roman" w:eastAsia="Times New Roman" w:hAnsi="Times New Roman" w:cs="Times New Roman"/>
          <w:sz w:val="28"/>
          <w:szCs w:val="28"/>
          <w:lang w:eastAsia="en-US"/>
        </w:rPr>
        <w:t xml:space="preserve">, </w:t>
      </w:r>
      <w:proofErr w:type="spellStart"/>
      <w:r w:rsidRPr="005D0372">
        <w:rPr>
          <w:rFonts w:ascii="Times New Roman" w:eastAsia="Times New Roman" w:hAnsi="Times New Roman" w:cs="Times New Roman"/>
          <w:sz w:val="28"/>
          <w:szCs w:val="28"/>
          <w:lang w:eastAsia="en-US"/>
        </w:rPr>
        <w:t>що</w:t>
      </w:r>
      <w:proofErr w:type="spellEnd"/>
      <w:r w:rsidRPr="005D0372">
        <w:rPr>
          <w:rFonts w:ascii="Times New Roman" w:eastAsia="Times New Roman" w:hAnsi="Times New Roman" w:cs="Times New Roman"/>
          <w:sz w:val="28"/>
          <w:szCs w:val="28"/>
          <w:lang w:eastAsia="en-US"/>
        </w:rPr>
        <w:t xml:space="preserve"> </w:t>
      </w:r>
      <w:proofErr w:type="spellStart"/>
      <w:r w:rsidRPr="005D0372">
        <w:rPr>
          <w:rFonts w:ascii="Times New Roman" w:eastAsia="Times New Roman" w:hAnsi="Times New Roman" w:cs="Times New Roman"/>
          <w:sz w:val="28"/>
          <w:szCs w:val="28"/>
          <w:lang w:eastAsia="en-US"/>
        </w:rPr>
        <w:t>перебувають</w:t>
      </w:r>
      <w:proofErr w:type="spellEnd"/>
      <w:r w:rsidRPr="005D0372">
        <w:rPr>
          <w:rFonts w:ascii="Times New Roman" w:eastAsia="Times New Roman" w:hAnsi="Times New Roman" w:cs="Times New Roman"/>
          <w:sz w:val="28"/>
          <w:szCs w:val="28"/>
          <w:lang w:eastAsia="en-US"/>
        </w:rPr>
        <w:t xml:space="preserve"> на </w:t>
      </w:r>
      <w:proofErr w:type="spellStart"/>
      <w:r w:rsidRPr="005D0372">
        <w:rPr>
          <w:rFonts w:ascii="Times New Roman" w:eastAsia="Times New Roman" w:hAnsi="Times New Roman" w:cs="Times New Roman"/>
          <w:sz w:val="28"/>
          <w:szCs w:val="28"/>
          <w:lang w:eastAsia="en-US"/>
        </w:rPr>
        <w:t>обліку</w:t>
      </w:r>
      <w:proofErr w:type="spellEnd"/>
      <w:r w:rsidRPr="005D0372">
        <w:rPr>
          <w:rFonts w:ascii="Times New Roman" w:eastAsia="Times New Roman" w:hAnsi="Times New Roman" w:cs="Times New Roman"/>
          <w:sz w:val="28"/>
          <w:szCs w:val="28"/>
          <w:lang w:eastAsia="en-US"/>
        </w:rPr>
        <w:t xml:space="preserve"> у </w:t>
      </w:r>
      <w:proofErr w:type="spellStart"/>
      <w:r w:rsidRPr="005D0372">
        <w:rPr>
          <w:rFonts w:ascii="Times New Roman" w:eastAsia="Times New Roman" w:hAnsi="Times New Roman" w:cs="Times New Roman"/>
          <w:sz w:val="28"/>
          <w:szCs w:val="28"/>
          <w:lang w:eastAsia="en-US"/>
        </w:rPr>
        <w:t>лікаря</w:t>
      </w:r>
      <w:proofErr w:type="spellEnd"/>
      <w:r w:rsidRPr="005D0372">
        <w:rPr>
          <w:rFonts w:ascii="Times New Roman" w:eastAsia="Times New Roman" w:hAnsi="Times New Roman" w:cs="Times New Roman"/>
          <w:sz w:val="28"/>
          <w:szCs w:val="28"/>
          <w:lang w:eastAsia="en-US"/>
        </w:rPr>
        <w:t>-онколога у</w:t>
      </w:r>
    </w:p>
    <w:p w14:paraId="21FA9C00" w14:textId="77777777" w:rsidR="005D0372" w:rsidRPr="005D0372" w:rsidRDefault="005D0372" w:rsidP="005D0372">
      <w:pPr>
        <w:widowControl w:val="0"/>
        <w:spacing w:after="0" w:line="240" w:lineRule="auto"/>
        <w:rPr>
          <w:rFonts w:ascii="Times New Roman" w:eastAsia="Times New Roman" w:hAnsi="Times New Roman" w:cs="Times New Roman"/>
          <w:bCs/>
          <w:sz w:val="28"/>
          <w:szCs w:val="28"/>
          <w:lang w:val="uk-UA" w:eastAsia="en-US"/>
        </w:rPr>
      </w:pPr>
      <w:proofErr w:type="spellStart"/>
      <w:r w:rsidRPr="005D0372">
        <w:rPr>
          <w:rFonts w:ascii="Times New Roman" w:eastAsia="Times New Roman" w:hAnsi="Times New Roman" w:cs="Times New Roman"/>
          <w:sz w:val="28"/>
          <w:szCs w:val="28"/>
          <w:lang w:eastAsia="en-US"/>
        </w:rPr>
        <w:t>Броварському</w:t>
      </w:r>
      <w:proofErr w:type="spellEnd"/>
      <w:r w:rsidRPr="005D0372">
        <w:rPr>
          <w:rFonts w:ascii="Times New Roman" w:eastAsia="Times New Roman" w:hAnsi="Times New Roman" w:cs="Times New Roman"/>
          <w:sz w:val="28"/>
          <w:szCs w:val="28"/>
          <w:lang w:eastAsia="en-US"/>
        </w:rPr>
        <w:t xml:space="preserve"> </w:t>
      </w:r>
      <w:proofErr w:type="spellStart"/>
      <w:r w:rsidRPr="005D0372">
        <w:rPr>
          <w:rFonts w:ascii="Times New Roman" w:eastAsia="Times New Roman" w:hAnsi="Times New Roman" w:cs="Times New Roman"/>
          <w:sz w:val="28"/>
          <w:szCs w:val="28"/>
          <w:lang w:eastAsia="en-US"/>
        </w:rPr>
        <w:t>районі</w:t>
      </w:r>
      <w:proofErr w:type="spellEnd"/>
      <w:r w:rsidRPr="005D0372">
        <w:rPr>
          <w:rFonts w:ascii="Times New Roman" w:eastAsia="Times New Roman" w:hAnsi="Times New Roman" w:cs="Times New Roman"/>
          <w:sz w:val="28"/>
          <w:szCs w:val="28"/>
          <w:lang w:eastAsia="en-US"/>
        </w:rPr>
        <w:t xml:space="preserve"> за 2023 </w:t>
      </w:r>
      <w:proofErr w:type="spellStart"/>
      <w:r w:rsidRPr="005D0372">
        <w:rPr>
          <w:rFonts w:ascii="Times New Roman" w:eastAsia="Times New Roman" w:hAnsi="Times New Roman" w:cs="Times New Roman"/>
          <w:sz w:val="28"/>
          <w:szCs w:val="28"/>
          <w:lang w:eastAsia="en-US"/>
        </w:rPr>
        <w:t>рік</w:t>
      </w:r>
      <w:proofErr w:type="spellEnd"/>
      <w:r w:rsidRPr="005D0372">
        <w:rPr>
          <w:rFonts w:ascii="Times New Roman" w:eastAsia="Times New Roman" w:hAnsi="Times New Roman" w:cs="Times New Roman"/>
          <w:sz w:val="28"/>
          <w:szCs w:val="28"/>
          <w:lang w:eastAsia="en-US"/>
        </w:rPr>
        <w:t xml:space="preserve"> становить: </w:t>
      </w:r>
      <w:r w:rsidRPr="005D0372">
        <w:rPr>
          <w:rFonts w:ascii="Times New Roman" w:eastAsia="Times New Roman" w:hAnsi="Times New Roman" w:cs="Times New Roman"/>
          <w:bCs/>
          <w:sz w:val="28"/>
          <w:szCs w:val="28"/>
          <w:lang w:eastAsia="en-US"/>
        </w:rPr>
        <w:t xml:space="preserve">6187 </w:t>
      </w:r>
      <w:proofErr w:type="spellStart"/>
      <w:r w:rsidRPr="005D0372">
        <w:rPr>
          <w:rFonts w:ascii="Times New Roman" w:eastAsia="Times New Roman" w:hAnsi="Times New Roman" w:cs="Times New Roman"/>
          <w:bCs/>
          <w:sz w:val="28"/>
          <w:szCs w:val="28"/>
          <w:lang w:eastAsia="en-US"/>
        </w:rPr>
        <w:t>осіб</w:t>
      </w:r>
      <w:proofErr w:type="spellEnd"/>
      <w:r w:rsidRPr="005D0372">
        <w:rPr>
          <w:rFonts w:ascii="Times New Roman" w:eastAsia="Times New Roman" w:hAnsi="Times New Roman" w:cs="Times New Roman"/>
          <w:bCs/>
          <w:sz w:val="28"/>
          <w:szCs w:val="28"/>
          <w:lang w:eastAsia="en-US"/>
        </w:rPr>
        <w:t xml:space="preserve"> - з них:</w:t>
      </w:r>
      <w:r w:rsidRPr="005D0372">
        <w:rPr>
          <w:rFonts w:ascii="Times New Roman" w:eastAsia="Times New Roman" w:hAnsi="Times New Roman" w:cs="Times New Roman"/>
          <w:bCs/>
          <w:sz w:val="28"/>
          <w:szCs w:val="28"/>
          <w:lang w:val="uk-UA" w:eastAsia="en-US"/>
        </w:rPr>
        <w:t xml:space="preserve"> </w:t>
      </w:r>
      <w:r w:rsidRPr="005D0372">
        <w:rPr>
          <w:rFonts w:ascii="Times New Roman" w:eastAsia="Times New Roman" w:hAnsi="Times New Roman" w:cs="Times New Roman"/>
          <w:bCs/>
          <w:sz w:val="28"/>
          <w:szCs w:val="28"/>
          <w:lang w:eastAsia="en-US"/>
        </w:rPr>
        <w:t xml:space="preserve">21 </w:t>
      </w:r>
      <w:r w:rsidRPr="005D0372">
        <w:rPr>
          <w:rFonts w:ascii="Times New Roman" w:eastAsia="Times New Roman" w:hAnsi="Times New Roman" w:cs="Times New Roman"/>
          <w:sz w:val="28"/>
          <w:szCs w:val="28"/>
          <w:lang w:eastAsia="en-US"/>
        </w:rPr>
        <w:t xml:space="preserve">- </w:t>
      </w:r>
      <w:proofErr w:type="spellStart"/>
      <w:r w:rsidRPr="005D0372">
        <w:rPr>
          <w:rFonts w:ascii="Times New Roman" w:eastAsia="Times New Roman" w:hAnsi="Times New Roman" w:cs="Times New Roman"/>
          <w:sz w:val="28"/>
          <w:szCs w:val="28"/>
          <w:lang w:eastAsia="en-US"/>
        </w:rPr>
        <w:t>діти</w:t>
      </w:r>
      <w:proofErr w:type="spellEnd"/>
      <w:r w:rsidRPr="005D0372">
        <w:rPr>
          <w:rFonts w:ascii="Times New Roman" w:eastAsia="Times New Roman" w:hAnsi="Times New Roman" w:cs="Times New Roman"/>
          <w:sz w:val="28"/>
          <w:szCs w:val="28"/>
          <w:lang w:eastAsia="en-US"/>
        </w:rPr>
        <w:t xml:space="preserve"> до 14 </w:t>
      </w:r>
      <w:proofErr w:type="spellStart"/>
      <w:r w:rsidRPr="005D0372">
        <w:rPr>
          <w:rFonts w:ascii="Times New Roman" w:eastAsia="Times New Roman" w:hAnsi="Times New Roman" w:cs="Times New Roman"/>
          <w:sz w:val="28"/>
          <w:szCs w:val="28"/>
          <w:lang w:eastAsia="en-US"/>
        </w:rPr>
        <w:t>років</w:t>
      </w:r>
      <w:proofErr w:type="spellEnd"/>
      <w:r w:rsidRPr="005D0372">
        <w:rPr>
          <w:rFonts w:ascii="Times New Roman" w:eastAsia="Times New Roman" w:hAnsi="Times New Roman" w:cs="Times New Roman"/>
          <w:sz w:val="28"/>
          <w:szCs w:val="28"/>
          <w:lang w:val="uk-UA" w:eastAsia="en-US"/>
        </w:rPr>
        <w:t>;</w:t>
      </w:r>
      <w:r w:rsidRPr="005D0372">
        <w:rPr>
          <w:rFonts w:ascii="Times New Roman" w:eastAsia="Times New Roman" w:hAnsi="Times New Roman" w:cs="Times New Roman"/>
          <w:bCs/>
          <w:sz w:val="28"/>
          <w:szCs w:val="28"/>
          <w:lang w:eastAsia="en-US"/>
        </w:rPr>
        <w:t xml:space="preserve"> 6 </w:t>
      </w:r>
      <w:r w:rsidRPr="005D0372">
        <w:rPr>
          <w:rFonts w:ascii="Times New Roman" w:eastAsia="Times New Roman" w:hAnsi="Times New Roman" w:cs="Times New Roman"/>
          <w:sz w:val="28"/>
          <w:szCs w:val="28"/>
          <w:lang w:eastAsia="en-US"/>
        </w:rPr>
        <w:t xml:space="preserve">– </w:t>
      </w:r>
      <w:proofErr w:type="spellStart"/>
      <w:r w:rsidRPr="005D0372">
        <w:rPr>
          <w:rFonts w:ascii="Times New Roman" w:eastAsia="Times New Roman" w:hAnsi="Times New Roman" w:cs="Times New Roman"/>
          <w:sz w:val="28"/>
          <w:szCs w:val="28"/>
          <w:lang w:eastAsia="en-US"/>
        </w:rPr>
        <w:t>підлітки</w:t>
      </w:r>
      <w:proofErr w:type="spellEnd"/>
      <w:r w:rsidRPr="005D0372">
        <w:rPr>
          <w:rFonts w:ascii="Times New Roman" w:eastAsia="Times New Roman" w:hAnsi="Times New Roman" w:cs="Times New Roman"/>
          <w:sz w:val="28"/>
          <w:szCs w:val="28"/>
          <w:lang w:val="uk-UA" w:eastAsia="en-US"/>
        </w:rPr>
        <w:t>;</w:t>
      </w:r>
      <w:r w:rsidRPr="005D0372">
        <w:rPr>
          <w:rFonts w:ascii="Times New Roman" w:eastAsia="Times New Roman" w:hAnsi="Times New Roman" w:cs="Times New Roman"/>
          <w:sz w:val="28"/>
          <w:szCs w:val="28"/>
          <w:lang w:eastAsia="en-US"/>
        </w:rPr>
        <w:t xml:space="preserve"> </w:t>
      </w:r>
      <w:r w:rsidRPr="005D0372">
        <w:rPr>
          <w:rFonts w:ascii="Times New Roman" w:eastAsia="Times New Roman" w:hAnsi="Times New Roman" w:cs="Times New Roman"/>
          <w:sz w:val="28"/>
          <w:szCs w:val="28"/>
          <w:lang w:val="uk-UA" w:eastAsia="en-US"/>
        </w:rPr>
        <w:t>ч</w:t>
      </w:r>
      <w:proofErr w:type="spellStart"/>
      <w:r w:rsidRPr="005D0372">
        <w:rPr>
          <w:rFonts w:ascii="Times New Roman" w:eastAsia="Times New Roman" w:hAnsi="Times New Roman" w:cs="Times New Roman"/>
          <w:bCs/>
          <w:sz w:val="28"/>
          <w:szCs w:val="28"/>
          <w:lang w:eastAsia="en-US"/>
        </w:rPr>
        <w:t>оловіки</w:t>
      </w:r>
      <w:proofErr w:type="spellEnd"/>
      <w:r w:rsidRPr="005D0372">
        <w:rPr>
          <w:rFonts w:ascii="Times New Roman" w:eastAsia="Times New Roman" w:hAnsi="Times New Roman" w:cs="Times New Roman"/>
          <w:bCs/>
          <w:sz w:val="28"/>
          <w:szCs w:val="28"/>
          <w:lang w:eastAsia="en-US"/>
        </w:rPr>
        <w:t xml:space="preserve"> - </w:t>
      </w:r>
      <w:proofErr w:type="gramStart"/>
      <w:r w:rsidRPr="005D0372">
        <w:rPr>
          <w:rFonts w:ascii="Times New Roman" w:eastAsia="Times New Roman" w:hAnsi="Times New Roman" w:cs="Times New Roman"/>
          <w:bCs/>
          <w:sz w:val="28"/>
          <w:szCs w:val="28"/>
          <w:lang w:eastAsia="en-US"/>
        </w:rPr>
        <w:t xml:space="preserve">1980 </w:t>
      </w:r>
      <w:r w:rsidRPr="005D0372">
        <w:rPr>
          <w:rFonts w:ascii="Times New Roman" w:eastAsia="Times New Roman" w:hAnsi="Times New Roman" w:cs="Times New Roman"/>
          <w:bCs/>
          <w:sz w:val="28"/>
          <w:szCs w:val="28"/>
          <w:lang w:val="uk-UA" w:eastAsia="en-US"/>
        </w:rPr>
        <w:t xml:space="preserve"> або</w:t>
      </w:r>
      <w:proofErr w:type="gramEnd"/>
      <w:r w:rsidRPr="005D0372">
        <w:rPr>
          <w:rFonts w:ascii="Times New Roman" w:eastAsia="Times New Roman" w:hAnsi="Times New Roman" w:cs="Times New Roman"/>
          <w:bCs/>
          <w:sz w:val="28"/>
          <w:szCs w:val="28"/>
          <w:lang w:val="uk-UA" w:eastAsia="en-US"/>
        </w:rPr>
        <w:t xml:space="preserve"> 32%;жінки – 4207або 68%. </w:t>
      </w:r>
      <w:proofErr w:type="spellStart"/>
      <w:r w:rsidRPr="005D0372">
        <w:rPr>
          <w:rFonts w:ascii="Times New Roman" w:eastAsia="Times New Roman" w:hAnsi="Times New Roman" w:cs="Times New Roman"/>
          <w:bCs/>
          <w:sz w:val="28"/>
          <w:szCs w:val="28"/>
          <w:lang w:val="uk-UA" w:eastAsia="en-US"/>
        </w:rPr>
        <w:t>Онкохворі,які</w:t>
      </w:r>
      <w:proofErr w:type="spellEnd"/>
      <w:r w:rsidRPr="005D0372">
        <w:rPr>
          <w:rFonts w:ascii="Times New Roman" w:eastAsia="Times New Roman" w:hAnsi="Times New Roman" w:cs="Times New Roman"/>
          <w:bCs/>
          <w:sz w:val="28"/>
          <w:szCs w:val="28"/>
          <w:lang w:val="uk-UA" w:eastAsia="en-US"/>
        </w:rPr>
        <w:t xml:space="preserve"> проживають у місті- 4217 або 68%, </w:t>
      </w:r>
      <w:proofErr w:type="spellStart"/>
      <w:r w:rsidRPr="005D0372">
        <w:rPr>
          <w:rFonts w:ascii="Times New Roman" w:eastAsia="Times New Roman" w:hAnsi="Times New Roman" w:cs="Times New Roman"/>
          <w:bCs/>
          <w:sz w:val="28"/>
          <w:szCs w:val="28"/>
          <w:lang w:val="uk-UA" w:eastAsia="en-US"/>
        </w:rPr>
        <w:t>онкохворі,які</w:t>
      </w:r>
      <w:proofErr w:type="spellEnd"/>
      <w:r w:rsidRPr="005D0372">
        <w:rPr>
          <w:rFonts w:ascii="Times New Roman" w:eastAsia="Times New Roman" w:hAnsi="Times New Roman" w:cs="Times New Roman"/>
          <w:bCs/>
          <w:sz w:val="28"/>
          <w:szCs w:val="28"/>
          <w:lang w:val="uk-UA" w:eastAsia="en-US"/>
        </w:rPr>
        <w:t xml:space="preserve"> проживають у селах- 1970 або 32%.</w:t>
      </w:r>
    </w:p>
    <w:p w14:paraId="263F7355" w14:textId="77777777" w:rsidR="005D0372" w:rsidRPr="005D0372" w:rsidRDefault="005D0372" w:rsidP="005D0372">
      <w:pPr>
        <w:widowControl w:val="0"/>
        <w:spacing w:after="0" w:line="240" w:lineRule="auto"/>
        <w:rPr>
          <w:rFonts w:ascii="Times New Roman" w:eastAsia="Times New Roman" w:hAnsi="Times New Roman" w:cs="Times New Roman"/>
          <w:bCs/>
          <w:sz w:val="28"/>
          <w:szCs w:val="28"/>
          <w:lang w:val="uk-UA" w:eastAsia="en-US"/>
        </w:rPr>
      </w:pPr>
      <w:r w:rsidRPr="005D0372">
        <w:rPr>
          <w:rFonts w:ascii="Times New Roman" w:eastAsia="Times New Roman" w:hAnsi="Times New Roman" w:cs="Times New Roman"/>
          <w:bCs/>
          <w:sz w:val="28"/>
          <w:szCs w:val="28"/>
          <w:lang w:val="uk-UA" w:eastAsia="en-US"/>
        </w:rPr>
        <w:t>Структура захворюваності:</w:t>
      </w:r>
    </w:p>
    <w:p w14:paraId="6B385AB8" w14:textId="77777777" w:rsidR="005D0372" w:rsidRPr="005D0372" w:rsidRDefault="005D0372" w:rsidP="005D0372">
      <w:pPr>
        <w:widowControl w:val="0"/>
        <w:tabs>
          <w:tab w:val="left" w:pos="347"/>
        </w:tabs>
        <w:spacing w:after="0" w:line="240" w:lineRule="auto"/>
        <w:rPr>
          <w:rFonts w:ascii="Times New Roman" w:eastAsia="Times New Roman" w:hAnsi="Times New Roman" w:cs="Times New Roman"/>
          <w:sz w:val="28"/>
          <w:szCs w:val="28"/>
          <w:lang w:val="uk-UA" w:eastAsia="en-US"/>
        </w:rPr>
      </w:pPr>
      <w:r w:rsidRPr="005D0372">
        <w:rPr>
          <w:rFonts w:ascii="Times New Roman" w:eastAsia="Times New Roman" w:hAnsi="Times New Roman" w:cs="Times New Roman"/>
          <w:sz w:val="28"/>
          <w:szCs w:val="28"/>
          <w:lang w:val="uk-UA" w:eastAsia="en-US"/>
        </w:rPr>
        <w:t xml:space="preserve">Молочна залоза - </w:t>
      </w:r>
      <w:r w:rsidRPr="005D0372">
        <w:rPr>
          <w:rFonts w:ascii="Times New Roman" w:eastAsia="Times New Roman" w:hAnsi="Times New Roman" w:cs="Times New Roman"/>
          <w:sz w:val="28"/>
          <w:szCs w:val="28"/>
          <w:lang w:eastAsia="en-US"/>
        </w:rPr>
        <w:t xml:space="preserve">941 - 15 % (22,4 % - </w:t>
      </w:r>
      <w:proofErr w:type="spellStart"/>
      <w:r w:rsidRPr="005D0372">
        <w:rPr>
          <w:rFonts w:ascii="Times New Roman" w:eastAsia="Times New Roman" w:hAnsi="Times New Roman" w:cs="Times New Roman"/>
          <w:sz w:val="28"/>
          <w:szCs w:val="28"/>
          <w:lang w:eastAsia="en-US"/>
        </w:rPr>
        <w:t>жіноче</w:t>
      </w:r>
      <w:proofErr w:type="spellEnd"/>
      <w:r w:rsidRPr="005D0372">
        <w:rPr>
          <w:rFonts w:ascii="Times New Roman" w:eastAsia="Times New Roman" w:hAnsi="Times New Roman" w:cs="Times New Roman"/>
          <w:sz w:val="28"/>
          <w:szCs w:val="28"/>
          <w:lang w:eastAsia="en-US"/>
        </w:rPr>
        <w:t xml:space="preserve"> </w:t>
      </w:r>
      <w:proofErr w:type="spellStart"/>
      <w:r w:rsidRPr="005D0372">
        <w:rPr>
          <w:rFonts w:ascii="Times New Roman" w:eastAsia="Times New Roman" w:hAnsi="Times New Roman" w:cs="Times New Roman"/>
          <w:sz w:val="28"/>
          <w:szCs w:val="28"/>
          <w:lang w:eastAsia="en-US"/>
        </w:rPr>
        <w:t>населення</w:t>
      </w:r>
      <w:proofErr w:type="spellEnd"/>
      <w:r w:rsidRPr="005D0372">
        <w:rPr>
          <w:rFonts w:ascii="Times New Roman" w:eastAsia="Times New Roman" w:hAnsi="Times New Roman" w:cs="Times New Roman"/>
          <w:sz w:val="28"/>
          <w:szCs w:val="28"/>
          <w:lang w:eastAsia="en-US"/>
        </w:rPr>
        <w:t>)</w:t>
      </w:r>
      <w:r w:rsidRPr="005D0372">
        <w:rPr>
          <w:rFonts w:ascii="Times New Roman" w:eastAsia="Times New Roman" w:hAnsi="Times New Roman" w:cs="Times New Roman"/>
          <w:sz w:val="28"/>
          <w:szCs w:val="28"/>
          <w:lang w:val="uk-UA" w:eastAsia="en-US"/>
        </w:rPr>
        <w:t>;</w:t>
      </w:r>
    </w:p>
    <w:p w14:paraId="6BFD32B0" w14:textId="77777777" w:rsidR="005D0372" w:rsidRPr="005D0372" w:rsidRDefault="005D0372" w:rsidP="005D0372">
      <w:pPr>
        <w:widowControl w:val="0"/>
        <w:tabs>
          <w:tab w:val="left" w:pos="347"/>
        </w:tabs>
        <w:spacing w:after="0" w:line="240" w:lineRule="auto"/>
        <w:rPr>
          <w:rFonts w:ascii="Times New Roman" w:eastAsia="Times New Roman" w:hAnsi="Times New Roman" w:cs="Times New Roman"/>
          <w:sz w:val="28"/>
          <w:szCs w:val="28"/>
          <w:lang w:val="uk-UA" w:eastAsia="en-US"/>
        </w:rPr>
      </w:pPr>
      <w:r w:rsidRPr="005D0372">
        <w:rPr>
          <w:rFonts w:ascii="Times New Roman" w:eastAsia="Times New Roman" w:hAnsi="Times New Roman" w:cs="Times New Roman"/>
          <w:sz w:val="28"/>
          <w:szCs w:val="28"/>
          <w:lang w:val="uk-UA" w:eastAsia="en-US"/>
        </w:rPr>
        <w:t xml:space="preserve">Шлунково – кишковий тракт- </w:t>
      </w:r>
      <w:r w:rsidRPr="005D0372">
        <w:rPr>
          <w:rFonts w:ascii="Times New Roman" w:eastAsia="Times New Roman" w:hAnsi="Times New Roman" w:cs="Times New Roman"/>
          <w:sz w:val="28"/>
          <w:szCs w:val="28"/>
          <w:lang w:eastAsia="en-US"/>
        </w:rPr>
        <w:t>824 -15 %</w:t>
      </w:r>
      <w:r w:rsidRPr="005D0372">
        <w:rPr>
          <w:rFonts w:ascii="Times New Roman" w:eastAsia="Times New Roman" w:hAnsi="Times New Roman" w:cs="Times New Roman"/>
          <w:sz w:val="28"/>
          <w:szCs w:val="28"/>
          <w:lang w:val="uk-UA" w:eastAsia="en-US"/>
        </w:rPr>
        <w:t>;</w:t>
      </w:r>
    </w:p>
    <w:p w14:paraId="6B8E6EDD" w14:textId="77777777" w:rsidR="005D0372" w:rsidRPr="005D0372" w:rsidRDefault="005D0372" w:rsidP="005D0372">
      <w:pPr>
        <w:widowControl w:val="0"/>
        <w:tabs>
          <w:tab w:val="left" w:pos="347"/>
        </w:tabs>
        <w:spacing w:after="0" w:line="240" w:lineRule="auto"/>
        <w:rPr>
          <w:rFonts w:ascii="Times New Roman" w:eastAsia="Times New Roman" w:hAnsi="Times New Roman" w:cs="Times New Roman"/>
          <w:sz w:val="28"/>
          <w:szCs w:val="28"/>
          <w:lang w:val="uk-UA" w:eastAsia="en-US"/>
        </w:rPr>
      </w:pPr>
      <w:r w:rsidRPr="005D0372">
        <w:rPr>
          <w:rFonts w:ascii="Times New Roman" w:eastAsia="Times New Roman" w:hAnsi="Times New Roman" w:cs="Times New Roman"/>
          <w:sz w:val="28"/>
          <w:szCs w:val="28"/>
          <w:lang w:val="uk-UA" w:eastAsia="en-US"/>
        </w:rPr>
        <w:t>Статеві органи -</w:t>
      </w:r>
      <w:r w:rsidRPr="005D0372">
        <w:rPr>
          <w:rFonts w:ascii="Times New Roman" w:eastAsia="Times New Roman" w:hAnsi="Times New Roman" w:cs="Times New Roman"/>
          <w:sz w:val="28"/>
          <w:szCs w:val="28"/>
          <w:lang w:eastAsia="en-US"/>
        </w:rPr>
        <w:t xml:space="preserve">745 - 12 % (17,7 % - </w:t>
      </w:r>
      <w:proofErr w:type="spellStart"/>
      <w:r w:rsidRPr="005D0372">
        <w:rPr>
          <w:rFonts w:ascii="Times New Roman" w:eastAsia="Times New Roman" w:hAnsi="Times New Roman" w:cs="Times New Roman"/>
          <w:sz w:val="28"/>
          <w:szCs w:val="28"/>
          <w:lang w:eastAsia="en-US"/>
        </w:rPr>
        <w:t>жіноче</w:t>
      </w:r>
      <w:proofErr w:type="spellEnd"/>
      <w:r w:rsidRPr="005D0372">
        <w:rPr>
          <w:rFonts w:ascii="Times New Roman" w:eastAsia="Times New Roman" w:hAnsi="Times New Roman" w:cs="Times New Roman"/>
          <w:sz w:val="28"/>
          <w:szCs w:val="28"/>
          <w:lang w:eastAsia="en-US"/>
        </w:rPr>
        <w:t xml:space="preserve"> </w:t>
      </w:r>
      <w:proofErr w:type="spellStart"/>
      <w:r w:rsidRPr="005D0372">
        <w:rPr>
          <w:rFonts w:ascii="Times New Roman" w:eastAsia="Times New Roman" w:hAnsi="Times New Roman" w:cs="Times New Roman"/>
          <w:sz w:val="28"/>
          <w:szCs w:val="28"/>
          <w:lang w:eastAsia="en-US"/>
        </w:rPr>
        <w:t>населення</w:t>
      </w:r>
      <w:proofErr w:type="spellEnd"/>
      <w:r w:rsidRPr="005D0372">
        <w:rPr>
          <w:rFonts w:ascii="Times New Roman" w:eastAsia="Times New Roman" w:hAnsi="Times New Roman" w:cs="Times New Roman"/>
          <w:sz w:val="28"/>
          <w:szCs w:val="28"/>
          <w:lang w:eastAsia="en-US"/>
        </w:rPr>
        <w:t>)</w:t>
      </w:r>
      <w:r w:rsidRPr="005D0372">
        <w:rPr>
          <w:rFonts w:ascii="Times New Roman" w:eastAsia="Times New Roman" w:hAnsi="Times New Roman" w:cs="Times New Roman"/>
          <w:sz w:val="28"/>
          <w:szCs w:val="28"/>
          <w:lang w:val="uk-UA" w:eastAsia="en-US"/>
        </w:rPr>
        <w:t>;</w:t>
      </w:r>
    </w:p>
    <w:p w14:paraId="524007E6" w14:textId="77777777" w:rsidR="005D0372" w:rsidRPr="005D0372" w:rsidRDefault="005D0372" w:rsidP="005D0372">
      <w:pPr>
        <w:widowControl w:val="0"/>
        <w:tabs>
          <w:tab w:val="left" w:pos="347"/>
        </w:tabs>
        <w:spacing w:after="0" w:line="240" w:lineRule="auto"/>
        <w:rPr>
          <w:rFonts w:ascii="Times New Roman" w:eastAsia="Times New Roman" w:hAnsi="Times New Roman" w:cs="Times New Roman"/>
          <w:sz w:val="28"/>
          <w:szCs w:val="28"/>
          <w:lang w:val="uk-UA" w:eastAsia="en-US"/>
        </w:rPr>
      </w:pPr>
      <w:proofErr w:type="spellStart"/>
      <w:r w:rsidRPr="005D0372">
        <w:rPr>
          <w:rFonts w:ascii="Times New Roman" w:eastAsia="Times New Roman" w:hAnsi="Times New Roman" w:cs="Times New Roman"/>
          <w:sz w:val="28"/>
          <w:szCs w:val="28"/>
          <w:lang w:val="uk-UA" w:eastAsia="en-US"/>
        </w:rPr>
        <w:t>Щитоподівна</w:t>
      </w:r>
      <w:proofErr w:type="spellEnd"/>
      <w:r w:rsidRPr="005D0372">
        <w:rPr>
          <w:rFonts w:ascii="Times New Roman" w:eastAsia="Times New Roman" w:hAnsi="Times New Roman" w:cs="Times New Roman"/>
          <w:sz w:val="28"/>
          <w:szCs w:val="28"/>
          <w:lang w:val="uk-UA" w:eastAsia="en-US"/>
        </w:rPr>
        <w:t xml:space="preserve"> залоза - </w:t>
      </w:r>
      <w:r w:rsidRPr="005D0372">
        <w:rPr>
          <w:rFonts w:ascii="Times New Roman" w:eastAsia="Times New Roman" w:hAnsi="Times New Roman" w:cs="Times New Roman"/>
          <w:sz w:val="28"/>
          <w:szCs w:val="28"/>
          <w:lang w:eastAsia="en-US"/>
        </w:rPr>
        <w:t>555 - 9 %</w:t>
      </w:r>
      <w:r w:rsidRPr="005D0372">
        <w:rPr>
          <w:rFonts w:ascii="Times New Roman" w:eastAsia="Times New Roman" w:hAnsi="Times New Roman" w:cs="Times New Roman"/>
          <w:sz w:val="28"/>
          <w:szCs w:val="28"/>
          <w:lang w:val="uk-UA" w:eastAsia="en-US"/>
        </w:rPr>
        <w:t>;</w:t>
      </w:r>
    </w:p>
    <w:p w14:paraId="7D7BE6E1" w14:textId="77777777" w:rsidR="005D0372" w:rsidRPr="005D0372" w:rsidRDefault="005D0372" w:rsidP="005D0372">
      <w:pPr>
        <w:widowControl w:val="0"/>
        <w:tabs>
          <w:tab w:val="left" w:pos="347"/>
        </w:tabs>
        <w:spacing w:after="0" w:line="240" w:lineRule="auto"/>
        <w:rPr>
          <w:rFonts w:ascii="Times New Roman" w:eastAsia="Times New Roman" w:hAnsi="Times New Roman" w:cs="Times New Roman"/>
          <w:sz w:val="28"/>
          <w:szCs w:val="28"/>
          <w:lang w:val="uk-UA" w:eastAsia="en-US"/>
        </w:rPr>
      </w:pPr>
      <w:r w:rsidRPr="005D0372">
        <w:rPr>
          <w:rFonts w:ascii="Times New Roman" w:eastAsia="Times New Roman" w:hAnsi="Times New Roman" w:cs="Times New Roman"/>
          <w:sz w:val="28"/>
          <w:szCs w:val="28"/>
          <w:lang w:val="uk-UA" w:eastAsia="en-US"/>
        </w:rPr>
        <w:t xml:space="preserve">Шийка матки - </w:t>
      </w:r>
      <w:r w:rsidRPr="005D0372">
        <w:rPr>
          <w:rFonts w:ascii="Times New Roman" w:eastAsia="Times New Roman" w:hAnsi="Times New Roman" w:cs="Times New Roman"/>
          <w:sz w:val="28"/>
          <w:szCs w:val="28"/>
          <w:lang w:eastAsia="en-US"/>
        </w:rPr>
        <w:t xml:space="preserve">345- 5 % (8 % - </w:t>
      </w:r>
      <w:proofErr w:type="spellStart"/>
      <w:r w:rsidRPr="005D0372">
        <w:rPr>
          <w:rFonts w:ascii="Times New Roman" w:eastAsia="Times New Roman" w:hAnsi="Times New Roman" w:cs="Times New Roman"/>
          <w:sz w:val="28"/>
          <w:szCs w:val="28"/>
          <w:lang w:eastAsia="en-US"/>
        </w:rPr>
        <w:t>жіноче</w:t>
      </w:r>
      <w:proofErr w:type="spellEnd"/>
      <w:r w:rsidRPr="005D0372">
        <w:rPr>
          <w:rFonts w:ascii="Times New Roman" w:eastAsia="Times New Roman" w:hAnsi="Times New Roman" w:cs="Times New Roman"/>
          <w:sz w:val="28"/>
          <w:szCs w:val="28"/>
          <w:lang w:eastAsia="en-US"/>
        </w:rPr>
        <w:t xml:space="preserve"> </w:t>
      </w:r>
      <w:proofErr w:type="spellStart"/>
      <w:r w:rsidRPr="005D0372">
        <w:rPr>
          <w:rFonts w:ascii="Times New Roman" w:eastAsia="Times New Roman" w:hAnsi="Times New Roman" w:cs="Times New Roman"/>
          <w:sz w:val="28"/>
          <w:szCs w:val="28"/>
          <w:lang w:eastAsia="en-US"/>
        </w:rPr>
        <w:t>населення</w:t>
      </w:r>
      <w:proofErr w:type="spellEnd"/>
      <w:r w:rsidRPr="005D0372">
        <w:rPr>
          <w:rFonts w:ascii="Times New Roman" w:eastAsia="Times New Roman" w:hAnsi="Times New Roman" w:cs="Times New Roman"/>
          <w:sz w:val="28"/>
          <w:szCs w:val="28"/>
          <w:lang w:eastAsia="en-US"/>
        </w:rPr>
        <w:t>)</w:t>
      </w:r>
      <w:r w:rsidRPr="005D0372">
        <w:rPr>
          <w:rFonts w:ascii="Times New Roman" w:eastAsia="Times New Roman" w:hAnsi="Times New Roman" w:cs="Times New Roman"/>
          <w:sz w:val="28"/>
          <w:szCs w:val="28"/>
          <w:lang w:val="uk-UA" w:eastAsia="en-US"/>
        </w:rPr>
        <w:t>;</w:t>
      </w:r>
    </w:p>
    <w:p w14:paraId="15554E43" w14:textId="77777777" w:rsidR="005D0372" w:rsidRPr="005D0372" w:rsidRDefault="005D0372" w:rsidP="005D0372">
      <w:pPr>
        <w:widowControl w:val="0"/>
        <w:tabs>
          <w:tab w:val="left" w:pos="347"/>
        </w:tabs>
        <w:spacing w:after="0" w:line="240" w:lineRule="auto"/>
        <w:rPr>
          <w:rFonts w:ascii="Times New Roman" w:eastAsia="Times New Roman" w:hAnsi="Times New Roman" w:cs="Times New Roman"/>
          <w:sz w:val="28"/>
          <w:szCs w:val="28"/>
          <w:lang w:val="uk-UA" w:eastAsia="en-US"/>
        </w:rPr>
      </w:pPr>
      <w:r w:rsidRPr="005D0372">
        <w:rPr>
          <w:rFonts w:ascii="Times New Roman" w:eastAsia="Times New Roman" w:hAnsi="Times New Roman" w:cs="Times New Roman"/>
          <w:sz w:val="28"/>
          <w:szCs w:val="28"/>
          <w:lang w:val="uk-UA" w:eastAsia="en-US"/>
        </w:rPr>
        <w:t>Передміхурова залоза -186- 3 % (9,4%  - чоловіче населення)</w:t>
      </w:r>
    </w:p>
    <w:p w14:paraId="04A81205" w14:textId="77777777" w:rsidR="005D0372" w:rsidRPr="005D0372" w:rsidRDefault="005D0372" w:rsidP="005D0372">
      <w:pPr>
        <w:widowControl w:val="0"/>
        <w:spacing w:after="0" w:line="240" w:lineRule="auto"/>
        <w:jc w:val="both"/>
        <w:rPr>
          <w:rFonts w:ascii="Times New Roman" w:eastAsia="Times New Roman" w:hAnsi="Times New Roman" w:cs="Times New Roman"/>
          <w:sz w:val="28"/>
          <w:szCs w:val="28"/>
          <w:lang w:val="uk-UA" w:eastAsia="en-US"/>
        </w:rPr>
      </w:pPr>
      <w:r w:rsidRPr="005D0372">
        <w:rPr>
          <w:rFonts w:ascii="Times New Roman" w:eastAsia="Times New Roman" w:hAnsi="Times New Roman" w:cs="Times New Roman"/>
          <w:bCs/>
          <w:sz w:val="28"/>
          <w:szCs w:val="28"/>
          <w:lang w:val="uk-UA" w:eastAsia="en-US"/>
        </w:rPr>
        <w:t>На обліку в КНП БМР «Броварський міський центр первинної медико- санітарної допомоги» з онкологічними захворюваннями перебуває 1 399 осіб.</w:t>
      </w:r>
    </w:p>
    <w:p w14:paraId="3EC80DB4" w14:textId="77777777" w:rsidR="005D0372" w:rsidRPr="005D0372" w:rsidRDefault="005D0372" w:rsidP="005D0372">
      <w:pPr>
        <w:widowControl w:val="0"/>
        <w:spacing w:after="0" w:line="240" w:lineRule="auto"/>
        <w:jc w:val="both"/>
        <w:rPr>
          <w:rFonts w:ascii="Times New Roman" w:eastAsia="Times New Roman" w:hAnsi="Times New Roman" w:cs="Times New Roman"/>
          <w:color w:val="000000"/>
          <w:sz w:val="28"/>
          <w:szCs w:val="28"/>
          <w:lang w:val="uk-UA" w:eastAsia="uk-UA" w:bidi="uk-UA"/>
        </w:rPr>
      </w:pPr>
      <w:r w:rsidRPr="005D0372">
        <w:rPr>
          <w:rFonts w:ascii="Times New Roman" w:eastAsia="Times New Roman" w:hAnsi="Times New Roman" w:cs="Times New Roman"/>
          <w:color w:val="000000"/>
          <w:sz w:val="28"/>
          <w:szCs w:val="28"/>
          <w:lang w:val="uk-UA" w:eastAsia="uk-UA" w:bidi="uk-UA"/>
        </w:rPr>
        <w:t xml:space="preserve">Кількість </w:t>
      </w:r>
      <w:r w:rsidRPr="005D0372">
        <w:rPr>
          <w:rFonts w:ascii="Times New Roman" w:eastAsia="Times New Roman" w:hAnsi="Times New Roman" w:cs="Times New Roman"/>
          <w:color w:val="000000"/>
          <w:sz w:val="28"/>
          <w:szCs w:val="28"/>
          <w:lang w:val="uk-UA" w:bidi="ru-RU"/>
        </w:rPr>
        <w:t xml:space="preserve">померлих в зв'язку </w:t>
      </w:r>
      <w:r w:rsidRPr="005D0372">
        <w:rPr>
          <w:rFonts w:ascii="Times New Roman" w:eastAsia="Times New Roman" w:hAnsi="Times New Roman" w:cs="Times New Roman"/>
          <w:color w:val="000000"/>
          <w:sz w:val="28"/>
          <w:szCs w:val="28"/>
          <w:lang w:val="uk-UA" w:eastAsia="uk-UA" w:bidi="uk-UA"/>
        </w:rPr>
        <w:t xml:space="preserve">із злоякісними </w:t>
      </w:r>
      <w:r w:rsidRPr="005D0372">
        <w:rPr>
          <w:rFonts w:ascii="Times New Roman" w:eastAsia="Times New Roman" w:hAnsi="Times New Roman" w:cs="Times New Roman"/>
          <w:color w:val="000000"/>
          <w:sz w:val="28"/>
          <w:szCs w:val="28"/>
          <w:lang w:val="uk-UA" w:bidi="ru-RU"/>
        </w:rPr>
        <w:t xml:space="preserve">новоутвореннями в </w:t>
      </w:r>
      <w:r w:rsidRPr="005D0372">
        <w:rPr>
          <w:rFonts w:ascii="Times New Roman" w:eastAsia="Times New Roman" w:hAnsi="Times New Roman" w:cs="Times New Roman"/>
          <w:color w:val="000000"/>
          <w:sz w:val="28"/>
          <w:szCs w:val="28"/>
          <w:lang w:val="uk-UA" w:eastAsia="uk-UA" w:bidi="uk-UA"/>
        </w:rPr>
        <w:t xml:space="preserve">Броварській </w:t>
      </w:r>
      <w:r w:rsidRPr="005D0372">
        <w:rPr>
          <w:rFonts w:ascii="Times New Roman" w:eastAsia="Times New Roman" w:hAnsi="Times New Roman" w:cs="Times New Roman"/>
          <w:color w:val="000000"/>
          <w:sz w:val="28"/>
          <w:szCs w:val="28"/>
          <w:lang w:val="uk-UA" w:bidi="ru-RU"/>
        </w:rPr>
        <w:t xml:space="preserve">МТГ по даним Броварського </w:t>
      </w:r>
      <w:r w:rsidRPr="005D0372">
        <w:rPr>
          <w:rFonts w:ascii="Times New Roman" w:eastAsia="Times New Roman" w:hAnsi="Times New Roman" w:cs="Times New Roman"/>
          <w:color w:val="000000"/>
          <w:sz w:val="28"/>
          <w:szCs w:val="28"/>
          <w:lang w:val="uk-UA" w:eastAsia="uk-UA" w:bidi="uk-UA"/>
        </w:rPr>
        <w:t xml:space="preserve">відділу державної реєстрації актів цивільного </w:t>
      </w:r>
      <w:r w:rsidRPr="005D0372">
        <w:rPr>
          <w:rFonts w:ascii="Times New Roman" w:eastAsia="Times New Roman" w:hAnsi="Times New Roman" w:cs="Times New Roman"/>
          <w:color w:val="000000"/>
          <w:sz w:val="28"/>
          <w:szCs w:val="28"/>
          <w:lang w:val="uk-UA" w:bidi="ru-RU"/>
        </w:rPr>
        <w:t xml:space="preserve">стану БР КО за 2023 </w:t>
      </w:r>
      <w:r w:rsidRPr="005D0372">
        <w:rPr>
          <w:rFonts w:ascii="Times New Roman" w:eastAsia="Times New Roman" w:hAnsi="Times New Roman" w:cs="Times New Roman"/>
          <w:color w:val="000000"/>
          <w:sz w:val="28"/>
          <w:szCs w:val="28"/>
          <w:lang w:val="uk-UA" w:eastAsia="uk-UA" w:bidi="uk-UA"/>
        </w:rPr>
        <w:t xml:space="preserve">рік складає </w:t>
      </w:r>
      <w:r w:rsidRPr="005D0372">
        <w:rPr>
          <w:rFonts w:ascii="Times New Roman" w:eastAsia="Times New Roman" w:hAnsi="Times New Roman" w:cs="Times New Roman"/>
          <w:color w:val="000000"/>
          <w:sz w:val="28"/>
          <w:szCs w:val="28"/>
          <w:lang w:val="uk-UA" w:bidi="ru-RU"/>
        </w:rPr>
        <w:t xml:space="preserve">229 </w:t>
      </w:r>
      <w:r w:rsidRPr="005D0372">
        <w:rPr>
          <w:rFonts w:ascii="Times New Roman" w:eastAsia="Times New Roman" w:hAnsi="Times New Roman" w:cs="Times New Roman"/>
          <w:color w:val="000000"/>
          <w:sz w:val="28"/>
          <w:szCs w:val="28"/>
          <w:lang w:val="uk-UA" w:eastAsia="uk-UA" w:bidi="uk-UA"/>
        </w:rPr>
        <w:t>осіб.</w:t>
      </w:r>
    </w:p>
    <w:p w14:paraId="1BC27B99" w14:textId="77777777" w:rsidR="005D0372" w:rsidRPr="005D0372" w:rsidRDefault="005D0372" w:rsidP="005D0372">
      <w:pPr>
        <w:tabs>
          <w:tab w:val="num" w:pos="0"/>
          <w:tab w:val="left" w:pos="851"/>
        </w:tabs>
        <w:spacing w:after="0" w:line="240" w:lineRule="auto"/>
        <w:ind w:firstLine="567"/>
        <w:contextualSpacing/>
        <w:jc w:val="both"/>
        <w:rPr>
          <w:rFonts w:ascii="Times New Roman" w:eastAsia="Calibri" w:hAnsi="Times New Roman" w:cs="Times New Roman"/>
          <w:sz w:val="28"/>
          <w:szCs w:val="28"/>
          <w:lang w:val="uk-UA" w:eastAsia="en-US"/>
        </w:rPr>
      </w:pPr>
      <w:r w:rsidRPr="005D0372">
        <w:rPr>
          <w:rFonts w:ascii="Times New Roman" w:eastAsia="Calibri" w:hAnsi="Times New Roman" w:cs="Times New Roman"/>
          <w:sz w:val="28"/>
          <w:szCs w:val="28"/>
          <w:lang w:val="uk-UA" w:eastAsia="en-US"/>
        </w:rPr>
        <w:lastRenderedPageBreak/>
        <w:t xml:space="preserve">Впровадження </w:t>
      </w:r>
      <w:proofErr w:type="spellStart"/>
      <w:r w:rsidRPr="005D0372">
        <w:rPr>
          <w:rFonts w:ascii="Times New Roman" w:eastAsia="Calibri" w:hAnsi="Times New Roman" w:cs="Times New Roman"/>
          <w:sz w:val="28"/>
          <w:szCs w:val="28"/>
          <w:lang w:val="uk-UA" w:eastAsia="en-US"/>
        </w:rPr>
        <w:t>скринінгових</w:t>
      </w:r>
      <w:proofErr w:type="spellEnd"/>
      <w:r w:rsidRPr="005D0372">
        <w:rPr>
          <w:rFonts w:ascii="Times New Roman" w:eastAsia="Calibri" w:hAnsi="Times New Roman" w:cs="Times New Roman"/>
          <w:sz w:val="28"/>
          <w:szCs w:val="28"/>
          <w:lang w:val="uk-UA" w:eastAsia="en-US"/>
        </w:rPr>
        <w:t xml:space="preserve"> методів у </w:t>
      </w:r>
      <w:proofErr w:type="spellStart"/>
      <w:r w:rsidRPr="005D0372">
        <w:rPr>
          <w:rFonts w:ascii="Times New Roman" w:eastAsia="Calibri" w:hAnsi="Times New Roman" w:cs="Times New Roman"/>
          <w:sz w:val="28"/>
          <w:szCs w:val="28"/>
          <w:lang w:val="uk-UA" w:eastAsia="en-US"/>
        </w:rPr>
        <w:t>доклінічну</w:t>
      </w:r>
      <w:proofErr w:type="spellEnd"/>
      <w:r w:rsidRPr="005D0372">
        <w:rPr>
          <w:rFonts w:ascii="Times New Roman" w:eastAsia="Calibri" w:hAnsi="Times New Roman" w:cs="Times New Roman"/>
          <w:sz w:val="28"/>
          <w:szCs w:val="28"/>
          <w:lang w:val="uk-UA" w:eastAsia="en-US"/>
        </w:rPr>
        <w:t xml:space="preserve"> діагностику злоякісних новоутворень забезпечує  виявлення </w:t>
      </w:r>
      <w:proofErr w:type="spellStart"/>
      <w:r w:rsidRPr="005D0372">
        <w:rPr>
          <w:rFonts w:ascii="Times New Roman" w:eastAsia="Calibri" w:hAnsi="Times New Roman" w:cs="Times New Roman"/>
          <w:sz w:val="28"/>
          <w:szCs w:val="28"/>
          <w:lang w:val="uk-UA" w:eastAsia="en-US"/>
        </w:rPr>
        <w:t>онкозахворювань</w:t>
      </w:r>
      <w:proofErr w:type="spellEnd"/>
      <w:r w:rsidRPr="005D0372">
        <w:rPr>
          <w:rFonts w:ascii="Times New Roman" w:eastAsia="Calibri" w:hAnsi="Times New Roman" w:cs="Times New Roman"/>
          <w:sz w:val="28"/>
          <w:szCs w:val="28"/>
          <w:lang w:val="uk-UA" w:eastAsia="en-US"/>
        </w:rPr>
        <w:t xml:space="preserve"> на ранніх стадіях, які можна лікувати менш травматичними методами. Реалізація </w:t>
      </w:r>
      <w:proofErr w:type="spellStart"/>
      <w:r w:rsidRPr="005D0372">
        <w:rPr>
          <w:rFonts w:ascii="Times New Roman" w:eastAsia="Calibri" w:hAnsi="Times New Roman" w:cs="Times New Roman"/>
          <w:sz w:val="28"/>
          <w:szCs w:val="28"/>
          <w:lang w:val="uk-UA" w:eastAsia="en-US"/>
        </w:rPr>
        <w:t>скринінгових</w:t>
      </w:r>
      <w:proofErr w:type="spellEnd"/>
      <w:r w:rsidRPr="005D0372">
        <w:rPr>
          <w:rFonts w:ascii="Times New Roman" w:eastAsia="Calibri" w:hAnsi="Times New Roman" w:cs="Times New Roman"/>
          <w:sz w:val="28"/>
          <w:szCs w:val="28"/>
          <w:lang w:val="uk-UA" w:eastAsia="en-US"/>
        </w:rPr>
        <w:t xml:space="preserve"> технологій дасть можливість збільшити рівень діагностики хворих на рак на ранніх стадіях. Виявлення більшої кількості онкохворих за рахунок покращення </w:t>
      </w:r>
      <w:proofErr w:type="spellStart"/>
      <w:r w:rsidRPr="005D0372">
        <w:rPr>
          <w:rFonts w:ascii="Times New Roman" w:eastAsia="Calibri" w:hAnsi="Times New Roman" w:cs="Times New Roman"/>
          <w:sz w:val="28"/>
          <w:szCs w:val="28"/>
          <w:lang w:val="uk-UA" w:eastAsia="en-US"/>
        </w:rPr>
        <w:t>доклінічної</w:t>
      </w:r>
      <w:proofErr w:type="spellEnd"/>
      <w:r w:rsidRPr="005D0372">
        <w:rPr>
          <w:rFonts w:ascii="Times New Roman" w:eastAsia="Calibri" w:hAnsi="Times New Roman" w:cs="Times New Roman"/>
          <w:sz w:val="28"/>
          <w:szCs w:val="28"/>
          <w:lang w:val="uk-UA" w:eastAsia="en-US"/>
        </w:rPr>
        <w:t xml:space="preserve"> діагностики передбачає забезпечення адекватної спеціалізованої </w:t>
      </w:r>
      <w:proofErr w:type="spellStart"/>
      <w:r w:rsidRPr="005D0372">
        <w:rPr>
          <w:rFonts w:ascii="Times New Roman" w:eastAsia="Calibri" w:hAnsi="Times New Roman" w:cs="Times New Roman"/>
          <w:sz w:val="28"/>
          <w:szCs w:val="28"/>
          <w:lang w:val="uk-UA" w:eastAsia="en-US"/>
        </w:rPr>
        <w:t>онкодопомоги</w:t>
      </w:r>
      <w:proofErr w:type="spellEnd"/>
      <w:r w:rsidRPr="005D0372">
        <w:rPr>
          <w:rFonts w:ascii="Times New Roman" w:eastAsia="Calibri" w:hAnsi="Times New Roman" w:cs="Times New Roman"/>
          <w:sz w:val="28"/>
          <w:szCs w:val="28"/>
          <w:lang w:val="uk-UA" w:eastAsia="en-US"/>
        </w:rPr>
        <w:t xml:space="preserve"> хворим. </w:t>
      </w:r>
    </w:p>
    <w:p w14:paraId="0F0C61D2" w14:textId="77777777" w:rsidR="005D0372" w:rsidRPr="005D0372" w:rsidRDefault="005D0372" w:rsidP="005D0372">
      <w:pPr>
        <w:tabs>
          <w:tab w:val="num" w:pos="0"/>
          <w:tab w:val="left" w:pos="567"/>
        </w:tabs>
        <w:spacing w:after="0" w:line="240" w:lineRule="auto"/>
        <w:ind w:right="-1"/>
        <w:contextualSpacing/>
        <w:jc w:val="both"/>
        <w:rPr>
          <w:rFonts w:ascii="Times New Roman" w:eastAsia="Calibri" w:hAnsi="Times New Roman" w:cs="Times New Roman"/>
          <w:sz w:val="28"/>
          <w:szCs w:val="28"/>
          <w:lang w:val="uk-UA" w:eastAsia="en-US"/>
        </w:rPr>
      </w:pPr>
    </w:p>
    <w:p w14:paraId="69116278" w14:textId="77777777" w:rsidR="005D0372" w:rsidRPr="005D0372" w:rsidRDefault="005D0372" w:rsidP="005D0372">
      <w:pPr>
        <w:tabs>
          <w:tab w:val="num" w:pos="0"/>
        </w:tabs>
        <w:spacing w:after="0" w:line="240" w:lineRule="auto"/>
        <w:ind w:right="-1"/>
        <w:contextualSpacing/>
        <w:jc w:val="both"/>
        <w:rPr>
          <w:rFonts w:ascii="Times New Roman" w:eastAsia="Calibri" w:hAnsi="Times New Roman" w:cs="Times New Roman"/>
          <w:b/>
          <w:sz w:val="28"/>
          <w:szCs w:val="28"/>
          <w:lang w:val="uk-UA" w:eastAsia="en-US"/>
        </w:rPr>
      </w:pPr>
      <w:r w:rsidRPr="005D0372">
        <w:rPr>
          <w:rFonts w:ascii="Times New Roman" w:eastAsia="Calibri" w:hAnsi="Times New Roman" w:cs="Times New Roman"/>
          <w:b/>
          <w:sz w:val="28"/>
          <w:szCs w:val="28"/>
          <w:lang w:val="uk-UA" w:eastAsia="en-US"/>
        </w:rPr>
        <w:t>2. Мета і шляхи її досягнення.</w:t>
      </w:r>
    </w:p>
    <w:p w14:paraId="5AFB83BD" w14:textId="77777777" w:rsidR="005D0372" w:rsidRPr="005D0372" w:rsidRDefault="005D0372" w:rsidP="005D0372">
      <w:pPr>
        <w:spacing w:before="60" w:after="0" w:line="240" w:lineRule="auto"/>
        <w:jc w:val="both"/>
        <w:rPr>
          <w:rFonts w:ascii="Times New Roman" w:eastAsia="Calibri" w:hAnsi="Times New Roman" w:cs="Times New Roman"/>
          <w:bCs/>
          <w:color w:val="000000"/>
          <w:sz w:val="28"/>
          <w:szCs w:val="28"/>
          <w:lang w:val="uk-UA"/>
        </w:rPr>
      </w:pPr>
      <w:r w:rsidRPr="005D0372">
        <w:rPr>
          <w:rFonts w:ascii="Times New Roman" w:eastAsia="Calibri" w:hAnsi="Times New Roman" w:cs="Times New Roman"/>
          <w:bCs/>
          <w:color w:val="000000"/>
          <w:sz w:val="28"/>
          <w:szCs w:val="28"/>
          <w:lang w:val="uk-UA" w:eastAsia="en-US"/>
        </w:rPr>
        <w:t xml:space="preserve">Метою здійснення заходів Програми є фінансова підтримка </w:t>
      </w:r>
      <w:r w:rsidRPr="005D0372">
        <w:rPr>
          <w:rFonts w:ascii="Times New Roman" w:eastAsia="Calibri" w:hAnsi="Times New Roman" w:cs="Times New Roman"/>
          <w:sz w:val="28"/>
          <w:szCs w:val="28"/>
          <w:lang w:val="uk-UA" w:eastAsia="en-US"/>
        </w:rPr>
        <w:t xml:space="preserve">мешканців Броварської міської територіальної громади, </w:t>
      </w:r>
      <w:r w:rsidRPr="005D0372">
        <w:rPr>
          <w:rFonts w:ascii="Times New Roman" w:eastAsia="Calibri" w:hAnsi="Times New Roman" w:cs="Times New Roman"/>
          <w:bCs/>
          <w:color w:val="000000"/>
          <w:sz w:val="28"/>
          <w:szCs w:val="28"/>
          <w:lang w:val="uk-UA"/>
        </w:rPr>
        <w:t>запровадження превентивних заходів у боротьбі проти онкологічних захворювань та покращення рівня діагностики і надання медичної допомоги громадянам, які зареєстровані та мешкають на території Броварської міської територіальної громади.</w:t>
      </w:r>
    </w:p>
    <w:p w14:paraId="7DF9C3F2" w14:textId="77777777" w:rsidR="005D0372" w:rsidRPr="005D0372" w:rsidRDefault="005D0372" w:rsidP="005D0372">
      <w:pPr>
        <w:spacing w:after="0" w:line="240" w:lineRule="auto"/>
        <w:jc w:val="both"/>
        <w:rPr>
          <w:rFonts w:ascii="Times New Roman" w:eastAsia="Times New Roman" w:hAnsi="Times New Roman" w:cs="Times New Roman"/>
          <w:sz w:val="28"/>
          <w:szCs w:val="28"/>
          <w:lang w:val="uk-UA"/>
        </w:rPr>
      </w:pPr>
      <w:r w:rsidRPr="005D0372">
        <w:rPr>
          <w:rFonts w:ascii="Times New Roman" w:eastAsia="Times New Roman" w:hAnsi="Times New Roman" w:cs="Times New Roman"/>
          <w:sz w:val="28"/>
          <w:szCs w:val="28"/>
          <w:lang w:val="uk-UA"/>
        </w:rPr>
        <w:t>Досягнення мети – виділення додаткових коштів на фінансування окремих заходів Програми.</w:t>
      </w:r>
    </w:p>
    <w:p w14:paraId="71DF1665" w14:textId="77777777" w:rsidR="005D0372" w:rsidRPr="005D0372" w:rsidRDefault="005D0372" w:rsidP="005D0372">
      <w:pPr>
        <w:tabs>
          <w:tab w:val="left" w:pos="426"/>
        </w:tabs>
        <w:spacing w:after="0" w:line="240" w:lineRule="auto"/>
        <w:ind w:right="-1"/>
        <w:jc w:val="both"/>
        <w:rPr>
          <w:rFonts w:ascii="Times New Roman" w:eastAsia="Times New Roman" w:hAnsi="Times New Roman" w:cs="Times New Roman"/>
          <w:b/>
          <w:bCs/>
          <w:color w:val="000000"/>
          <w:sz w:val="28"/>
          <w:szCs w:val="28"/>
          <w:lang w:val="uk-UA"/>
        </w:rPr>
      </w:pPr>
    </w:p>
    <w:p w14:paraId="166B07B8" w14:textId="77777777" w:rsidR="005D0372" w:rsidRPr="005D0372" w:rsidRDefault="005D0372" w:rsidP="005D0372">
      <w:pPr>
        <w:tabs>
          <w:tab w:val="left" w:pos="426"/>
        </w:tabs>
        <w:spacing w:after="0" w:line="240" w:lineRule="auto"/>
        <w:ind w:right="-1"/>
        <w:jc w:val="both"/>
        <w:rPr>
          <w:rFonts w:ascii="Times New Roman" w:eastAsia="Times New Roman" w:hAnsi="Times New Roman" w:cs="Times New Roman"/>
          <w:b/>
          <w:bCs/>
          <w:color w:val="000000"/>
          <w:sz w:val="28"/>
          <w:szCs w:val="28"/>
          <w:lang w:val="uk-UA"/>
        </w:rPr>
      </w:pPr>
      <w:r w:rsidRPr="005D0372">
        <w:rPr>
          <w:rFonts w:ascii="Times New Roman" w:eastAsia="Times New Roman" w:hAnsi="Times New Roman" w:cs="Times New Roman"/>
          <w:b/>
          <w:bCs/>
          <w:color w:val="000000"/>
          <w:sz w:val="28"/>
          <w:szCs w:val="28"/>
          <w:lang w:val="uk-UA"/>
        </w:rPr>
        <w:t>3. Правові аспекти.</w:t>
      </w:r>
    </w:p>
    <w:p w14:paraId="2313EE65" w14:textId="77777777" w:rsidR="005D0372" w:rsidRPr="005D0372" w:rsidRDefault="005D0372" w:rsidP="005D0372">
      <w:pPr>
        <w:tabs>
          <w:tab w:val="left" w:pos="426"/>
        </w:tabs>
        <w:spacing w:after="0" w:line="240" w:lineRule="auto"/>
        <w:ind w:right="-1"/>
        <w:jc w:val="both"/>
        <w:rPr>
          <w:rFonts w:ascii="Times New Roman" w:eastAsia="Times New Roman" w:hAnsi="Times New Roman" w:cs="Times New Roman"/>
          <w:b/>
          <w:bCs/>
          <w:color w:val="000000"/>
          <w:sz w:val="28"/>
          <w:szCs w:val="28"/>
          <w:lang w:val="uk-UA"/>
        </w:rPr>
      </w:pPr>
    </w:p>
    <w:p w14:paraId="4EAD5648" w14:textId="77777777" w:rsidR="005D0372" w:rsidRPr="005D0372" w:rsidRDefault="005D0372" w:rsidP="005D0372">
      <w:pPr>
        <w:spacing w:after="0" w:line="240" w:lineRule="auto"/>
        <w:ind w:right="-1"/>
        <w:rPr>
          <w:rFonts w:ascii="Times New Roman" w:eastAsia="Calibri" w:hAnsi="Times New Roman" w:cs="Times New Roman"/>
          <w:sz w:val="28"/>
          <w:szCs w:val="28"/>
          <w:lang w:val="uk-UA" w:eastAsia="en-US"/>
        </w:rPr>
      </w:pPr>
      <w:r w:rsidRPr="005D0372">
        <w:rPr>
          <w:rFonts w:ascii="Times New Roman" w:eastAsia="Calibri" w:hAnsi="Times New Roman" w:cs="Times New Roman"/>
          <w:sz w:val="28"/>
          <w:szCs w:val="28"/>
          <w:lang w:val="uk-UA" w:eastAsia="en-US"/>
        </w:rPr>
        <w:t xml:space="preserve"> Пункт 22 статті 26 Закону України «Про місцеве самоврядування в Україні», рішення Броварської міської ради Броварського району Київської області від 21.12.2023 року № 1439-61-08 «Про затвердження програми «З турботою про кожного» на 2024-2026 роки» ( зі змінами). </w:t>
      </w:r>
    </w:p>
    <w:p w14:paraId="6AD3EDD5" w14:textId="77777777" w:rsidR="005D0372" w:rsidRPr="005D0372" w:rsidRDefault="005D0372" w:rsidP="005D0372">
      <w:pPr>
        <w:spacing w:after="0" w:line="240" w:lineRule="auto"/>
        <w:ind w:left="644" w:right="-1" w:hanging="644"/>
        <w:jc w:val="both"/>
        <w:rPr>
          <w:rFonts w:ascii="Times New Roman" w:eastAsia="Calibri" w:hAnsi="Times New Roman" w:cs="Times New Roman"/>
          <w:b/>
          <w:sz w:val="28"/>
          <w:szCs w:val="28"/>
          <w:lang w:val="uk-UA" w:eastAsia="en-US"/>
        </w:rPr>
      </w:pPr>
    </w:p>
    <w:p w14:paraId="5F57F0E0" w14:textId="77777777" w:rsidR="005D0372" w:rsidRPr="005D0372" w:rsidRDefault="005D0372" w:rsidP="005D0372">
      <w:pPr>
        <w:spacing w:after="0" w:line="240" w:lineRule="auto"/>
        <w:ind w:left="644" w:right="-1" w:hanging="644"/>
        <w:jc w:val="both"/>
        <w:rPr>
          <w:rFonts w:ascii="Times New Roman" w:eastAsia="Calibri" w:hAnsi="Times New Roman" w:cs="Times New Roman"/>
          <w:b/>
          <w:sz w:val="28"/>
          <w:szCs w:val="28"/>
          <w:lang w:val="uk-UA" w:eastAsia="en-US"/>
        </w:rPr>
      </w:pPr>
      <w:r w:rsidRPr="005D0372">
        <w:rPr>
          <w:rFonts w:ascii="Times New Roman" w:eastAsia="Calibri" w:hAnsi="Times New Roman" w:cs="Times New Roman"/>
          <w:b/>
          <w:sz w:val="28"/>
          <w:szCs w:val="28"/>
          <w:lang w:val="uk-UA" w:eastAsia="en-US"/>
        </w:rPr>
        <w:t>4. Фінансово-економічне обґрунтування.</w:t>
      </w:r>
    </w:p>
    <w:p w14:paraId="4BC09BD0" w14:textId="77777777" w:rsidR="005D0372" w:rsidRPr="005D0372" w:rsidRDefault="005D0372" w:rsidP="005D0372">
      <w:pPr>
        <w:spacing w:after="0" w:line="240" w:lineRule="auto"/>
        <w:ind w:left="644" w:right="-1" w:hanging="644"/>
        <w:jc w:val="both"/>
        <w:rPr>
          <w:rFonts w:ascii="Times New Roman" w:eastAsia="Calibri" w:hAnsi="Times New Roman" w:cs="Times New Roman"/>
          <w:b/>
          <w:sz w:val="28"/>
          <w:szCs w:val="28"/>
          <w:lang w:val="uk-UA" w:eastAsia="en-US"/>
        </w:rPr>
      </w:pPr>
    </w:p>
    <w:p w14:paraId="37265D9E" w14:textId="77777777" w:rsidR="005D0372" w:rsidRPr="005D0372" w:rsidRDefault="005D0372" w:rsidP="005D0372">
      <w:pPr>
        <w:spacing w:after="0" w:line="240" w:lineRule="auto"/>
        <w:ind w:right="-1"/>
        <w:jc w:val="both"/>
        <w:rPr>
          <w:rFonts w:ascii="Times New Roman" w:eastAsia="Times New Roman" w:hAnsi="Times New Roman" w:cs="Times New Roman"/>
          <w:color w:val="000000"/>
          <w:sz w:val="28"/>
          <w:szCs w:val="28"/>
          <w:lang w:val="uk-UA" w:eastAsia="uk-UA"/>
        </w:rPr>
      </w:pPr>
      <w:r w:rsidRPr="005D0372">
        <w:rPr>
          <w:rFonts w:ascii="Times New Roman" w:eastAsia="Calibri" w:hAnsi="Times New Roman" w:cs="Times New Roman"/>
          <w:sz w:val="28"/>
          <w:szCs w:val="28"/>
          <w:lang w:val="uk-UA" w:eastAsia="en-US"/>
        </w:rPr>
        <w:t>4.1.З початку року, з місцевого бюджету,  надано матеріальну допомогу 944 особам на загальну суму 1846,2 тис. грн. Станом на 05.04.2024 року на розгляді в управлінні соціального захисту населення перебуває 350 заяв мешканців громади щодо надання матеріальної допомоги. Залишок кошторисних призначень становить  653,8 тис. грн., але враховуючи таку значну кількість звернень громадян, для виконання заходу, передбаченого п.6.1.</w:t>
      </w:r>
      <w:r w:rsidRPr="005D0372">
        <w:rPr>
          <w:rFonts w:ascii="Times New Roman" w:eastAsia="Times New Roman" w:hAnsi="Times New Roman" w:cs="Times New Roman"/>
          <w:sz w:val="28"/>
          <w:szCs w:val="28"/>
          <w:lang w:val="uk-UA" w:eastAsia="uk-UA"/>
        </w:rPr>
        <w:t xml:space="preserve">«Надання адресної матеріальної допомоги мешканцям громади згідно положення, що затверджується в установленому порядку», </w:t>
      </w:r>
      <w:r w:rsidRPr="005D0372">
        <w:rPr>
          <w:rFonts w:ascii="Times New Roman" w:eastAsia="Calibri" w:hAnsi="Times New Roman" w:cs="Times New Roman"/>
          <w:color w:val="000000"/>
          <w:sz w:val="28"/>
          <w:szCs w:val="28"/>
          <w:lang w:val="uk-UA" w:eastAsia="en-US"/>
        </w:rPr>
        <w:t xml:space="preserve">пропонується </w:t>
      </w:r>
      <w:r w:rsidRPr="005D0372">
        <w:rPr>
          <w:rFonts w:ascii="Times New Roman" w:eastAsia="Times New Roman" w:hAnsi="Times New Roman" w:cs="Times New Roman"/>
          <w:color w:val="000000"/>
          <w:sz w:val="28"/>
          <w:szCs w:val="28"/>
          <w:lang w:val="uk-UA" w:eastAsia="uk-UA"/>
        </w:rPr>
        <w:t xml:space="preserve">збільшити обсяг фінансування на </w:t>
      </w:r>
      <w:r w:rsidRPr="005D0372">
        <w:rPr>
          <w:rFonts w:ascii="Times New Roman" w:eastAsia="Times New Roman" w:hAnsi="Times New Roman" w:cs="Times New Roman"/>
          <w:b/>
          <w:color w:val="000000"/>
          <w:sz w:val="28"/>
          <w:szCs w:val="28"/>
          <w:lang w:val="uk-UA" w:eastAsia="uk-UA"/>
        </w:rPr>
        <w:t xml:space="preserve">1000,0 тис. грн. </w:t>
      </w:r>
      <w:r w:rsidRPr="005D0372">
        <w:rPr>
          <w:rFonts w:ascii="Times New Roman" w:eastAsia="Times New Roman" w:hAnsi="Times New Roman" w:cs="Times New Roman"/>
          <w:color w:val="000000"/>
          <w:sz w:val="28"/>
          <w:szCs w:val="28"/>
          <w:lang w:val="uk-UA" w:eastAsia="uk-UA"/>
        </w:rPr>
        <w:t xml:space="preserve">та встановити загальний обсяг фінансування заходу, необхідного для реалізації Програми на 2024 рік – </w:t>
      </w:r>
      <w:r w:rsidRPr="005D0372">
        <w:rPr>
          <w:rFonts w:ascii="Times New Roman" w:eastAsia="Times New Roman" w:hAnsi="Times New Roman" w:cs="Times New Roman"/>
          <w:b/>
          <w:color w:val="000000"/>
          <w:sz w:val="28"/>
          <w:szCs w:val="28"/>
          <w:lang w:val="uk-UA" w:eastAsia="uk-UA"/>
        </w:rPr>
        <w:t xml:space="preserve">3500,0 тис. грн. </w:t>
      </w:r>
      <w:r w:rsidRPr="005D0372">
        <w:rPr>
          <w:rFonts w:ascii="Times New Roman" w:eastAsia="Calibri" w:hAnsi="Times New Roman" w:cs="Times New Roman"/>
          <w:sz w:val="28"/>
          <w:szCs w:val="28"/>
          <w:lang w:val="uk-UA" w:eastAsia="en-US"/>
        </w:rPr>
        <w:t>шляхом</w:t>
      </w:r>
      <w:r w:rsidRPr="005D0372">
        <w:rPr>
          <w:rFonts w:ascii="Times New Roman" w:eastAsia="Times New Roman" w:hAnsi="Times New Roman" w:cs="Times New Roman"/>
          <w:color w:val="000000"/>
          <w:sz w:val="28"/>
          <w:szCs w:val="28"/>
          <w:lang w:val="uk-UA" w:eastAsia="uk-UA"/>
        </w:rPr>
        <w:t xml:space="preserve"> виділенні додаткових коштів у сумі – </w:t>
      </w:r>
      <w:r w:rsidRPr="005D0372">
        <w:rPr>
          <w:rFonts w:ascii="Times New Roman" w:eastAsia="Times New Roman" w:hAnsi="Times New Roman" w:cs="Times New Roman"/>
          <w:b/>
          <w:color w:val="000000"/>
          <w:sz w:val="28"/>
          <w:szCs w:val="28"/>
          <w:lang w:val="uk-UA" w:eastAsia="uk-UA"/>
        </w:rPr>
        <w:t>1000,0 тис. грн</w:t>
      </w:r>
      <w:r w:rsidRPr="005D0372">
        <w:rPr>
          <w:rFonts w:ascii="Times New Roman" w:eastAsia="Times New Roman" w:hAnsi="Times New Roman" w:cs="Times New Roman"/>
          <w:color w:val="000000"/>
          <w:sz w:val="28"/>
          <w:szCs w:val="28"/>
          <w:lang w:val="uk-UA" w:eastAsia="uk-UA"/>
        </w:rPr>
        <w:t>.</w:t>
      </w:r>
    </w:p>
    <w:p w14:paraId="55E2552F" w14:textId="77777777" w:rsidR="005D0372" w:rsidRDefault="005D0372" w:rsidP="005D0372">
      <w:pPr>
        <w:spacing w:after="0" w:line="240" w:lineRule="auto"/>
        <w:ind w:right="-1"/>
        <w:jc w:val="both"/>
        <w:rPr>
          <w:rFonts w:ascii="Times New Roman" w:eastAsia="Times New Roman" w:hAnsi="Times New Roman" w:cs="Times New Roman"/>
          <w:color w:val="000000"/>
          <w:sz w:val="28"/>
          <w:szCs w:val="28"/>
          <w:lang w:val="uk-UA" w:eastAsia="uk-UA"/>
        </w:rPr>
      </w:pPr>
      <w:r w:rsidRPr="005D0372">
        <w:rPr>
          <w:rFonts w:ascii="Times New Roman" w:eastAsia="Times New Roman" w:hAnsi="Times New Roman" w:cs="Times New Roman"/>
          <w:sz w:val="28"/>
          <w:szCs w:val="28"/>
          <w:lang w:val="uk-UA"/>
        </w:rPr>
        <w:t xml:space="preserve">4.2. Для виконання заходу Програми щодо </w:t>
      </w:r>
      <w:r w:rsidRPr="005D0372">
        <w:rPr>
          <w:rFonts w:ascii="Times New Roman" w:eastAsia="Calibri" w:hAnsi="Times New Roman" w:cs="Times New Roman"/>
          <w:sz w:val="28"/>
          <w:szCs w:val="28"/>
          <w:lang w:val="uk-UA" w:eastAsia="en-US"/>
        </w:rPr>
        <w:t xml:space="preserve">раннього виявлення передпухлинних захворювань і злоякісних новоутворень у мешканців Броварської міської територіальної громади шляхом запровадження  регулярного цитологічного скринінгу раку шийки матки (рідинний ПАП-тест), ВПЛ – тестування на наявність ДНК онкогенних типів вірусу, скринінгу раку молочної залози та яєчників, раку щитоподібної залози, раку простати </w:t>
      </w:r>
      <w:r w:rsidRPr="005D0372">
        <w:rPr>
          <w:rFonts w:ascii="Times New Roman" w:eastAsia="Calibri" w:hAnsi="Times New Roman" w:cs="Times New Roman"/>
          <w:color w:val="000000"/>
          <w:sz w:val="28"/>
          <w:szCs w:val="28"/>
          <w:lang w:val="uk-UA" w:eastAsia="en-US"/>
        </w:rPr>
        <w:t xml:space="preserve">пропонується  </w:t>
      </w:r>
      <w:r w:rsidRPr="005D0372">
        <w:rPr>
          <w:rFonts w:ascii="Times New Roman" w:eastAsia="Calibri" w:hAnsi="Times New Roman" w:cs="Times New Roman"/>
          <w:sz w:val="28"/>
          <w:szCs w:val="28"/>
          <w:lang w:val="uk-UA" w:eastAsia="en-US"/>
        </w:rPr>
        <w:t xml:space="preserve">встановити загальний обсяг фінансування заходу, необхідного для реалізації Програми на 2024 рік </w:t>
      </w:r>
      <w:r w:rsidRPr="005D0372">
        <w:rPr>
          <w:rFonts w:ascii="Times New Roman" w:eastAsia="Calibri" w:hAnsi="Times New Roman" w:cs="Times New Roman"/>
          <w:b/>
          <w:sz w:val="28"/>
          <w:szCs w:val="28"/>
          <w:lang w:val="uk-UA" w:eastAsia="en-US"/>
        </w:rPr>
        <w:t>– 1000,0</w:t>
      </w:r>
      <w:r w:rsidRPr="005D0372">
        <w:rPr>
          <w:rFonts w:ascii="Times New Roman" w:eastAsia="Calibri" w:hAnsi="Times New Roman" w:cs="Times New Roman"/>
          <w:b/>
          <w:color w:val="000000"/>
          <w:sz w:val="28"/>
          <w:szCs w:val="28"/>
          <w:lang w:val="uk-UA" w:eastAsia="en-US"/>
        </w:rPr>
        <w:t xml:space="preserve"> тис. грн. </w:t>
      </w:r>
      <w:r w:rsidRPr="005D0372">
        <w:rPr>
          <w:rFonts w:ascii="Times New Roman" w:eastAsia="Calibri" w:hAnsi="Times New Roman" w:cs="Times New Roman"/>
          <w:sz w:val="28"/>
          <w:szCs w:val="28"/>
          <w:lang w:val="uk-UA" w:eastAsia="en-US"/>
        </w:rPr>
        <w:t>шляхом</w:t>
      </w:r>
      <w:r w:rsidRPr="005D0372">
        <w:rPr>
          <w:rFonts w:ascii="Times New Roman" w:eastAsia="Times New Roman" w:hAnsi="Times New Roman" w:cs="Times New Roman"/>
          <w:color w:val="000000"/>
          <w:sz w:val="28"/>
          <w:szCs w:val="28"/>
          <w:lang w:val="uk-UA" w:eastAsia="uk-UA"/>
        </w:rPr>
        <w:t xml:space="preserve"> виділення додаткових коштів у сумі – </w:t>
      </w:r>
      <w:r w:rsidRPr="005D0372">
        <w:rPr>
          <w:rFonts w:ascii="Times New Roman" w:eastAsia="Times New Roman" w:hAnsi="Times New Roman" w:cs="Times New Roman"/>
          <w:b/>
          <w:color w:val="000000"/>
          <w:sz w:val="28"/>
          <w:szCs w:val="28"/>
          <w:lang w:val="uk-UA" w:eastAsia="uk-UA"/>
        </w:rPr>
        <w:t>500,0 тис. грн</w:t>
      </w:r>
      <w:r w:rsidRPr="005D0372">
        <w:rPr>
          <w:rFonts w:ascii="Times New Roman" w:eastAsia="Times New Roman" w:hAnsi="Times New Roman" w:cs="Times New Roman"/>
          <w:color w:val="000000"/>
          <w:sz w:val="28"/>
          <w:szCs w:val="28"/>
          <w:lang w:val="uk-UA" w:eastAsia="uk-UA"/>
        </w:rPr>
        <w:t>. у тому числі:</w:t>
      </w:r>
    </w:p>
    <w:p w14:paraId="66EABD4B" w14:textId="77777777" w:rsidR="005D0372" w:rsidRDefault="005D0372" w:rsidP="005D0372">
      <w:pPr>
        <w:spacing w:after="0" w:line="240" w:lineRule="auto"/>
        <w:ind w:right="-1"/>
        <w:jc w:val="both"/>
        <w:rPr>
          <w:rFonts w:ascii="Times New Roman" w:eastAsia="Times New Roman" w:hAnsi="Times New Roman" w:cs="Times New Roman"/>
          <w:color w:val="000000"/>
          <w:sz w:val="28"/>
          <w:szCs w:val="28"/>
          <w:lang w:val="uk-UA" w:eastAsia="uk-UA"/>
        </w:rPr>
      </w:pPr>
    </w:p>
    <w:p w14:paraId="566CE28D" w14:textId="77777777" w:rsidR="005D0372" w:rsidRPr="005D0372" w:rsidRDefault="005D0372" w:rsidP="005D0372">
      <w:pPr>
        <w:spacing w:after="0" w:line="240" w:lineRule="auto"/>
        <w:ind w:right="-1"/>
        <w:jc w:val="both"/>
        <w:rPr>
          <w:rFonts w:ascii="Times New Roman" w:eastAsia="Times New Roman" w:hAnsi="Times New Roman" w:cs="Times New Roman"/>
          <w:color w:val="000000"/>
          <w:sz w:val="28"/>
          <w:szCs w:val="28"/>
          <w:lang w:val="uk-UA" w:eastAsia="uk-UA"/>
        </w:rPr>
      </w:pPr>
    </w:p>
    <w:p w14:paraId="2A3C222D" w14:textId="77777777" w:rsidR="005D0372" w:rsidRPr="005D0372" w:rsidRDefault="005D0372" w:rsidP="005D0372">
      <w:pPr>
        <w:tabs>
          <w:tab w:val="left" w:pos="9356"/>
        </w:tabs>
        <w:spacing w:after="80" w:line="240" w:lineRule="auto"/>
        <w:ind w:right="-1"/>
        <w:jc w:val="both"/>
        <w:rPr>
          <w:rFonts w:ascii="Times New Roman" w:eastAsia="Calibri" w:hAnsi="Times New Roman" w:cs="Times New Roman"/>
          <w:color w:val="000000"/>
          <w:sz w:val="28"/>
          <w:szCs w:val="28"/>
          <w:lang w:val="uk-UA" w:eastAsia="en-US"/>
        </w:rPr>
      </w:pPr>
      <w:r w:rsidRPr="005D0372">
        <w:rPr>
          <w:rFonts w:ascii="Times New Roman" w:eastAsia="Calibri" w:hAnsi="Times New Roman" w:cs="Times New Roman"/>
          <w:sz w:val="28"/>
          <w:szCs w:val="28"/>
          <w:lang w:val="uk-UA" w:eastAsia="en-US"/>
        </w:rPr>
        <w:lastRenderedPageBreak/>
        <w:t xml:space="preserve">- скринінг раку простати – </w:t>
      </w:r>
      <w:r w:rsidRPr="005D0372">
        <w:rPr>
          <w:rFonts w:ascii="Times New Roman" w:eastAsia="Calibri" w:hAnsi="Times New Roman" w:cs="Times New Roman"/>
          <w:b/>
          <w:sz w:val="28"/>
          <w:szCs w:val="28"/>
          <w:lang w:val="uk-UA" w:eastAsia="en-US"/>
        </w:rPr>
        <w:t>45,0 тис. грн</w:t>
      </w:r>
      <w:r w:rsidRPr="005D0372">
        <w:rPr>
          <w:rFonts w:ascii="Times New Roman" w:eastAsia="Calibri" w:hAnsi="Times New Roman" w:cs="Times New Roman"/>
          <w:sz w:val="28"/>
          <w:szCs w:val="28"/>
          <w:lang w:val="uk-UA" w:eastAsia="en-US"/>
        </w:rPr>
        <w:t>., де:</w:t>
      </w:r>
      <w:r w:rsidRPr="005D0372">
        <w:rPr>
          <w:rFonts w:ascii="Times New Roman" w:eastAsia="Calibri" w:hAnsi="Times New Roman" w:cs="Times New Roman"/>
          <w:color w:val="000000"/>
          <w:sz w:val="28"/>
          <w:szCs w:val="28"/>
          <w:lang w:val="uk-UA" w:eastAsia="en-US"/>
        </w:rPr>
        <w:t xml:space="preserve"> </w:t>
      </w:r>
    </w:p>
    <w:p w14:paraId="5FF7E1DA" w14:textId="77777777" w:rsidR="005D0372" w:rsidRPr="005D0372" w:rsidRDefault="005D0372" w:rsidP="005D0372">
      <w:pPr>
        <w:tabs>
          <w:tab w:val="left" w:pos="9356"/>
        </w:tabs>
        <w:spacing w:after="80" w:line="240" w:lineRule="auto"/>
        <w:ind w:right="-1" w:firstLine="567"/>
        <w:jc w:val="both"/>
        <w:rPr>
          <w:rFonts w:ascii="Times New Roman" w:eastAsia="Calibri" w:hAnsi="Times New Roman" w:cs="Times New Roman"/>
          <w:color w:val="000000"/>
          <w:sz w:val="28"/>
          <w:szCs w:val="28"/>
          <w:lang w:val="uk-UA" w:eastAsia="en-US"/>
        </w:rPr>
      </w:pPr>
      <w:r w:rsidRPr="005D0372">
        <w:rPr>
          <w:rFonts w:ascii="Times New Roman" w:eastAsia="Calibri" w:hAnsi="Times New Roman" w:cs="Times New Roman"/>
          <w:color w:val="000000"/>
          <w:sz w:val="28"/>
          <w:szCs w:val="28"/>
          <w:lang w:val="uk-UA" w:eastAsia="en-US"/>
        </w:rPr>
        <w:t>- вартість скринінгу становить орієнтовно 510,00 грн.;</w:t>
      </w:r>
    </w:p>
    <w:p w14:paraId="43A0494D" w14:textId="77777777" w:rsidR="005D0372" w:rsidRPr="005D0372" w:rsidRDefault="005D0372" w:rsidP="005D0372">
      <w:pPr>
        <w:tabs>
          <w:tab w:val="left" w:pos="9356"/>
        </w:tabs>
        <w:spacing w:after="0" w:line="240" w:lineRule="auto"/>
        <w:ind w:right="-1" w:firstLine="567"/>
        <w:jc w:val="both"/>
        <w:rPr>
          <w:rFonts w:ascii="Times New Roman" w:eastAsia="Calibri" w:hAnsi="Times New Roman" w:cs="Times New Roman"/>
          <w:color w:val="000000"/>
          <w:sz w:val="28"/>
          <w:szCs w:val="28"/>
          <w:lang w:val="uk-UA" w:eastAsia="en-US"/>
        </w:rPr>
      </w:pPr>
      <w:r w:rsidRPr="005D0372">
        <w:rPr>
          <w:rFonts w:ascii="Times New Roman" w:eastAsia="Calibri" w:hAnsi="Times New Roman" w:cs="Times New Roman"/>
          <w:color w:val="000000"/>
          <w:sz w:val="28"/>
          <w:szCs w:val="28"/>
          <w:lang w:val="uk-UA" w:eastAsia="en-US"/>
        </w:rPr>
        <w:t>- кількість чоловіків, що пройдуть обстеження у травні-грудні 2024 року становить в межах 90 осіб.</w:t>
      </w:r>
    </w:p>
    <w:p w14:paraId="7728F865" w14:textId="77777777" w:rsidR="005D0372" w:rsidRPr="005D0372" w:rsidRDefault="005D0372" w:rsidP="005D0372">
      <w:pPr>
        <w:tabs>
          <w:tab w:val="left" w:pos="9356"/>
        </w:tabs>
        <w:spacing w:after="0" w:line="240" w:lineRule="auto"/>
        <w:ind w:right="-1" w:firstLine="567"/>
        <w:jc w:val="both"/>
        <w:rPr>
          <w:rFonts w:ascii="Times New Roman" w:eastAsia="Calibri" w:hAnsi="Times New Roman" w:cs="Times New Roman"/>
          <w:color w:val="000000"/>
          <w:sz w:val="28"/>
          <w:szCs w:val="28"/>
          <w:lang w:val="uk-UA" w:eastAsia="en-US"/>
        </w:rPr>
      </w:pPr>
    </w:p>
    <w:p w14:paraId="79CE2A55" w14:textId="77777777" w:rsidR="005D0372" w:rsidRPr="005D0372" w:rsidRDefault="005D0372" w:rsidP="005D0372">
      <w:pPr>
        <w:tabs>
          <w:tab w:val="left" w:pos="9356"/>
        </w:tabs>
        <w:spacing w:after="80" w:line="240" w:lineRule="auto"/>
        <w:ind w:right="-1"/>
        <w:jc w:val="both"/>
        <w:rPr>
          <w:rFonts w:ascii="Times New Roman" w:eastAsia="Calibri" w:hAnsi="Times New Roman" w:cs="Times New Roman"/>
          <w:color w:val="000000"/>
          <w:sz w:val="28"/>
          <w:szCs w:val="28"/>
          <w:lang w:val="uk-UA" w:eastAsia="en-US"/>
        </w:rPr>
      </w:pPr>
      <w:r w:rsidRPr="005D0372">
        <w:rPr>
          <w:rFonts w:ascii="Times New Roman" w:eastAsia="Calibri" w:hAnsi="Times New Roman" w:cs="Times New Roman"/>
          <w:sz w:val="28"/>
          <w:szCs w:val="28"/>
          <w:lang w:val="uk-UA" w:eastAsia="en-US"/>
        </w:rPr>
        <w:t xml:space="preserve">- скринінг раку молочної залози та яєчників – </w:t>
      </w:r>
      <w:r w:rsidRPr="005D0372">
        <w:rPr>
          <w:rFonts w:ascii="Times New Roman" w:eastAsia="Calibri" w:hAnsi="Times New Roman" w:cs="Times New Roman"/>
          <w:b/>
          <w:sz w:val="28"/>
          <w:szCs w:val="28"/>
          <w:lang w:val="uk-UA" w:eastAsia="en-US"/>
        </w:rPr>
        <w:t>313,0 тис. грн</w:t>
      </w:r>
      <w:r w:rsidRPr="005D0372">
        <w:rPr>
          <w:rFonts w:ascii="Times New Roman" w:eastAsia="Calibri" w:hAnsi="Times New Roman" w:cs="Times New Roman"/>
          <w:sz w:val="28"/>
          <w:szCs w:val="28"/>
          <w:lang w:val="uk-UA" w:eastAsia="en-US"/>
        </w:rPr>
        <w:t>., де:</w:t>
      </w:r>
      <w:r w:rsidRPr="005D0372">
        <w:rPr>
          <w:rFonts w:ascii="Times New Roman" w:eastAsia="Calibri" w:hAnsi="Times New Roman" w:cs="Times New Roman"/>
          <w:color w:val="000000"/>
          <w:sz w:val="28"/>
          <w:szCs w:val="28"/>
          <w:lang w:val="uk-UA" w:eastAsia="en-US"/>
        </w:rPr>
        <w:t xml:space="preserve"> </w:t>
      </w:r>
    </w:p>
    <w:p w14:paraId="753AF197" w14:textId="77777777" w:rsidR="005D0372" w:rsidRPr="005D0372" w:rsidRDefault="005D0372" w:rsidP="005D0372">
      <w:pPr>
        <w:tabs>
          <w:tab w:val="left" w:pos="9356"/>
        </w:tabs>
        <w:spacing w:after="80" w:line="240" w:lineRule="auto"/>
        <w:ind w:right="-1" w:firstLine="567"/>
        <w:jc w:val="both"/>
        <w:rPr>
          <w:rFonts w:ascii="Times New Roman" w:eastAsia="Calibri" w:hAnsi="Times New Roman" w:cs="Times New Roman"/>
          <w:color w:val="000000"/>
          <w:sz w:val="28"/>
          <w:szCs w:val="28"/>
          <w:lang w:val="uk-UA" w:eastAsia="en-US"/>
        </w:rPr>
      </w:pPr>
      <w:r w:rsidRPr="005D0372">
        <w:rPr>
          <w:rFonts w:ascii="Times New Roman" w:eastAsia="Calibri" w:hAnsi="Times New Roman" w:cs="Times New Roman"/>
          <w:color w:val="000000"/>
          <w:sz w:val="28"/>
          <w:szCs w:val="28"/>
          <w:lang w:val="uk-UA" w:eastAsia="en-US"/>
        </w:rPr>
        <w:t>- вартість скринінгу становить орієнтовно 3480,00 грн.;</w:t>
      </w:r>
    </w:p>
    <w:p w14:paraId="715331A7" w14:textId="77777777" w:rsidR="005D0372" w:rsidRPr="005D0372" w:rsidRDefault="005D0372" w:rsidP="005D0372">
      <w:pPr>
        <w:spacing w:after="0" w:line="240" w:lineRule="auto"/>
        <w:ind w:right="-1"/>
        <w:jc w:val="both"/>
        <w:rPr>
          <w:rFonts w:ascii="Times New Roman" w:eastAsia="Calibri" w:hAnsi="Times New Roman" w:cs="Times New Roman"/>
          <w:sz w:val="28"/>
          <w:szCs w:val="28"/>
          <w:lang w:val="uk-UA" w:eastAsia="en-US"/>
        </w:rPr>
      </w:pPr>
      <w:r w:rsidRPr="005D0372">
        <w:rPr>
          <w:rFonts w:ascii="Times New Roman" w:eastAsia="Calibri" w:hAnsi="Times New Roman" w:cs="Times New Roman"/>
          <w:color w:val="000000"/>
          <w:sz w:val="28"/>
          <w:szCs w:val="28"/>
          <w:lang w:val="uk-UA" w:eastAsia="en-US"/>
        </w:rPr>
        <w:t xml:space="preserve">        - кількість жінок, що пройдуть обстеження у травні-грудні 2024 року становить в межах 90 осіб.</w:t>
      </w:r>
    </w:p>
    <w:p w14:paraId="1FA4C0FE" w14:textId="77777777" w:rsidR="005D0372" w:rsidRPr="005D0372" w:rsidRDefault="005D0372" w:rsidP="005D0372">
      <w:pPr>
        <w:spacing w:after="0" w:line="240" w:lineRule="auto"/>
        <w:ind w:right="-1"/>
        <w:jc w:val="both"/>
        <w:rPr>
          <w:rFonts w:ascii="Times New Roman" w:eastAsia="Times New Roman" w:hAnsi="Times New Roman" w:cs="Times New Roman"/>
          <w:color w:val="000000"/>
          <w:sz w:val="28"/>
          <w:szCs w:val="28"/>
          <w:lang w:val="uk-UA" w:eastAsia="uk-UA"/>
        </w:rPr>
      </w:pPr>
      <w:r w:rsidRPr="005D0372">
        <w:rPr>
          <w:rFonts w:ascii="Times New Roman" w:eastAsia="Calibri" w:hAnsi="Times New Roman" w:cs="Times New Roman"/>
          <w:sz w:val="28"/>
          <w:szCs w:val="28"/>
          <w:lang w:val="uk-UA" w:eastAsia="en-US"/>
        </w:rPr>
        <w:t xml:space="preserve"> </w:t>
      </w:r>
    </w:p>
    <w:p w14:paraId="0E8C845A" w14:textId="77777777" w:rsidR="005D0372" w:rsidRPr="005D0372" w:rsidRDefault="005D0372" w:rsidP="005D0372">
      <w:pPr>
        <w:tabs>
          <w:tab w:val="left" w:pos="9356"/>
        </w:tabs>
        <w:spacing w:after="80" w:line="240" w:lineRule="auto"/>
        <w:ind w:right="-1"/>
        <w:jc w:val="both"/>
        <w:rPr>
          <w:rFonts w:ascii="Times New Roman" w:eastAsia="Calibri" w:hAnsi="Times New Roman" w:cs="Times New Roman"/>
          <w:color w:val="000000"/>
          <w:sz w:val="28"/>
          <w:szCs w:val="28"/>
          <w:lang w:val="uk-UA" w:eastAsia="en-US"/>
        </w:rPr>
      </w:pPr>
      <w:r w:rsidRPr="005D0372">
        <w:rPr>
          <w:rFonts w:ascii="Times New Roman" w:eastAsia="Calibri" w:hAnsi="Times New Roman" w:cs="Times New Roman"/>
          <w:sz w:val="28"/>
          <w:szCs w:val="28"/>
          <w:lang w:val="uk-UA" w:eastAsia="en-US"/>
        </w:rPr>
        <w:t xml:space="preserve">- скринінг раку щитоподібної залози – </w:t>
      </w:r>
      <w:r w:rsidRPr="005D0372">
        <w:rPr>
          <w:rFonts w:ascii="Times New Roman" w:eastAsia="Calibri" w:hAnsi="Times New Roman" w:cs="Times New Roman"/>
          <w:b/>
          <w:sz w:val="28"/>
          <w:szCs w:val="28"/>
          <w:lang w:val="uk-UA" w:eastAsia="en-US"/>
        </w:rPr>
        <w:t>144,0 тис. грн</w:t>
      </w:r>
      <w:r w:rsidRPr="005D0372">
        <w:rPr>
          <w:rFonts w:ascii="Times New Roman" w:eastAsia="Calibri" w:hAnsi="Times New Roman" w:cs="Times New Roman"/>
          <w:sz w:val="28"/>
          <w:szCs w:val="28"/>
          <w:lang w:val="uk-UA" w:eastAsia="en-US"/>
        </w:rPr>
        <w:t>., де:</w:t>
      </w:r>
      <w:r w:rsidRPr="005D0372">
        <w:rPr>
          <w:rFonts w:ascii="Times New Roman" w:eastAsia="Calibri" w:hAnsi="Times New Roman" w:cs="Times New Roman"/>
          <w:color w:val="000000"/>
          <w:sz w:val="28"/>
          <w:szCs w:val="28"/>
          <w:lang w:val="uk-UA" w:eastAsia="en-US"/>
        </w:rPr>
        <w:t xml:space="preserve"> </w:t>
      </w:r>
    </w:p>
    <w:p w14:paraId="3FBE2D63" w14:textId="77777777" w:rsidR="005D0372" w:rsidRPr="005D0372" w:rsidRDefault="005D0372" w:rsidP="005D0372">
      <w:pPr>
        <w:tabs>
          <w:tab w:val="left" w:pos="9356"/>
        </w:tabs>
        <w:spacing w:after="80" w:line="240" w:lineRule="auto"/>
        <w:ind w:right="-1" w:firstLine="567"/>
        <w:jc w:val="both"/>
        <w:rPr>
          <w:rFonts w:ascii="Times New Roman" w:eastAsia="Calibri" w:hAnsi="Times New Roman" w:cs="Times New Roman"/>
          <w:color w:val="000000"/>
          <w:sz w:val="28"/>
          <w:szCs w:val="28"/>
          <w:lang w:val="uk-UA" w:eastAsia="en-US"/>
        </w:rPr>
      </w:pPr>
      <w:r w:rsidRPr="005D0372">
        <w:rPr>
          <w:rFonts w:ascii="Times New Roman" w:eastAsia="Calibri" w:hAnsi="Times New Roman" w:cs="Times New Roman"/>
          <w:color w:val="000000"/>
          <w:sz w:val="28"/>
          <w:szCs w:val="28"/>
          <w:lang w:val="uk-UA" w:eastAsia="en-US"/>
        </w:rPr>
        <w:t>- вартість скринінгу становить орієнтовно 1600,00 грн.;</w:t>
      </w:r>
    </w:p>
    <w:p w14:paraId="7DE00DBF" w14:textId="77777777" w:rsidR="005D0372" w:rsidRPr="005D0372" w:rsidRDefault="005D0372" w:rsidP="005D0372">
      <w:pPr>
        <w:spacing w:after="0" w:line="240" w:lineRule="auto"/>
        <w:ind w:right="-1"/>
        <w:jc w:val="both"/>
        <w:rPr>
          <w:rFonts w:ascii="Times New Roman" w:eastAsia="Calibri" w:hAnsi="Times New Roman" w:cs="Times New Roman"/>
          <w:sz w:val="28"/>
          <w:szCs w:val="28"/>
          <w:lang w:val="uk-UA" w:eastAsia="en-US"/>
        </w:rPr>
      </w:pPr>
      <w:r w:rsidRPr="005D0372">
        <w:rPr>
          <w:rFonts w:ascii="Times New Roman" w:eastAsia="Calibri" w:hAnsi="Times New Roman" w:cs="Times New Roman"/>
          <w:color w:val="000000"/>
          <w:sz w:val="28"/>
          <w:szCs w:val="28"/>
          <w:lang w:val="uk-UA" w:eastAsia="en-US"/>
        </w:rPr>
        <w:t xml:space="preserve">        - кількість осіб, що пройдуть обстеження у травні-грудні 2024 року становить в межах 90 осіб.</w:t>
      </w:r>
    </w:p>
    <w:p w14:paraId="177C4FFA" w14:textId="77777777" w:rsidR="005D0372" w:rsidRPr="005D0372" w:rsidRDefault="005D0372" w:rsidP="005D0372">
      <w:pPr>
        <w:spacing w:after="0" w:line="240" w:lineRule="auto"/>
        <w:ind w:right="-1"/>
        <w:jc w:val="both"/>
        <w:rPr>
          <w:rFonts w:ascii="Times New Roman" w:eastAsia="Times New Roman" w:hAnsi="Times New Roman" w:cs="Times New Roman"/>
          <w:color w:val="000000"/>
          <w:sz w:val="28"/>
          <w:szCs w:val="28"/>
          <w:lang w:val="uk-UA" w:eastAsia="uk-UA"/>
        </w:rPr>
      </w:pPr>
      <w:r w:rsidRPr="005D0372">
        <w:rPr>
          <w:rFonts w:ascii="Times New Roman" w:eastAsia="Calibri" w:hAnsi="Times New Roman" w:cs="Times New Roman"/>
          <w:sz w:val="28"/>
          <w:szCs w:val="28"/>
          <w:lang w:val="uk-UA" w:eastAsia="en-US"/>
        </w:rPr>
        <w:t xml:space="preserve"> </w:t>
      </w:r>
    </w:p>
    <w:p w14:paraId="1714D967" w14:textId="77777777" w:rsidR="005D0372" w:rsidRPr="005D0372" w:rsidRDefault="005D0372" w:rsidP="005D0372">
      <w:pPr>
        <w:spacing w:after="0" w:line="240" w:lineRule="auto"/>
        <w:ind w:right="-1"/>
        <w:jc w:val="both"/>
        <w:rPr>
          <w:rFonts w:ascii="Times New Roman" w:eastAsia="Times New Roman" w:hAnsi="Times New Roman" w:cs="Times New Roman"/>
          <w:color w:val="000000"/>
          <w:sz w:val="28"/>
          <w:szCs w:val="28"/>
          <w:lang w:val="uk-UA" w:eastAsia="uk-UA"/>
        </w:rPr>
      </w:pPr>
      <w:r w:rsidRPr="005D0372">
        <w:rPr>
          <w:rFonts w:ascii="Times New Roman" w:eastAsia="Calibri" w:hAnsi="Times New Roman" w:cs="Times New Roman"/>
          <w:sz w:val="28"/>
          <w:szCs w:val="28"/>
          <w:lang w:val="uk-UA" w:eastAsia="en-US"/>
        </w:rPr>
        <w:t>Загальний обсяг фінансування Програми на 2024 рік становитиме</w:t>
      </w:r>
      <w:r w:rsidRPr="005D0372">
        <w:rPr>
          <w:rFonts w:ascii="Times New Roman" w:eastAsia="Calibri" w:hAnsi="Times New Roman" w:cs="Times New Roman"/>
          <w:b/>
          <w:sz w:val="28"/>
          <w:szCs w:val="28"/>
          <w:lang w:val="uk-UA" w:eastAsia="en-US"/>
        </w:rPr>
        <w:t xml:space="preserve"> – 14266,8 </w:t>
      </w:r>
      <w:r w:rsidRPr="005D0372">
        <w:rPr>
          <w:rFonts w:ascii="Times New Roman" w:eastAsia="Calibri" w:hAnsi="Times New Roman" w:cs="Times New Roman"/>
          <w:b/>
          <w:bCs/>
          <w:iCs/>
          <w:sz w:val="28"/>
          <w:szCs w:val="28"/>
          <w:lang w:val="uk-UA" w:eastAsia="en-US"/>
        </w:rPr>
        <w:t>тис. грн.</w:t>
      </w:r>
    </w:p>
    <w:p w14:paraId="15E50502" w14:textId="77777777" w:rsidR="005D0372" w:rsidRPr="005D0372" w:rsidRDefault="005D0372" w:rsidP="005D0372">
      <w:pPr>
        <w:tabs>
          <w:tab w:val="left" w:pos="-7380"/>
          <w:tab w:val="left" w:pos="0"/>
          <w:tab w:val="left" w:pos="284"/>
          <w:tab w:val="left" w:pos="993"/>
        </w:tabs>
        <w:spacing w:after="0" w:line="240" w:lineRule="auto"/>
        <w:ind w:right="-1"/>
        <w:contextualSpacing/>
        <w:jc w:val="both"/>
        <w:rPr>
          <w:rFonts w:ascii="Times New Roman" w:eastAsia="Calibri" w:hAnsi="Times New Roman" w:cs="Times New Roman"/>
          <w:b/>
          <w:sz w:val="28"/>
          <w:szCs w:val="28"/>
          <w:lang w:val="uk-UA" w:eastAsia="en-US"/>
        </w:rPr>
      </w:pPr>
    </w:p>
    <w:p w14:paraId="0DFDE73C" w14:textId="77777777" w:rsidR="005D0372" w:rsidRPr="005D0372" w:rsidRDefault="005D0372" w:rsidP="005D0372">
      <w:pPr>
        <w:numPr>
          <w:ilvl w:val="0"/>
          <w:numId w:val="2"/>
        </w:numPr>
        <w:spacing w:after="0" w:line="240" w:lineRule="auto"/>
        <w:ind w:right="-1"/>
        <w:contextualSpacing/>
        <w:jc w:val="both"/>
        <w:rPr>
          <w:rFonts w:ascii="Times New Roman" w:eastAsia="Calibri" w:hAnsi="Times New Roman" w:cs="Times New Roman"/>
          <w:b/>
          <w:sz w:val="28"/>
          <w:szCs w:val="28"/>
          <w:lang w:val="uk-UA" w:eastAsia="en-US"/>
        </w:rPr>
      </w:pPr>
      <w:r w:rsidRPr="005D0372">
        <w:rPr>
          <w:rFonts w:ascii="Times New Roman" w:eastAsia="Calibri" w:hAnsi="Times New Roman" w:cs="Times New Roman"/>
          <w:b/>
          <w:sz w:val="28"/>
          <w:szCs w:val="28"/>
          <w:lang w:val="uk-UA" w:eastAsia="en-US"/>
        </w:rPr>
        <w:t>Прогноз результатів.</w:t>
      </w:r>
    </w:p>
    <w:p w14:paraId="609CA38A" w14:textId="77777777" w:rsidR="005D0372" w:rsidRPr="005D0372" w:rsidRDefault="005D0372" w:rsidP="005D0372">
      <w:pPr>
        <w:spacing w:before="60" w:after="0" w:line="240" w:lineRule="auto"/>
        <w:jc w:val="both"/>
        <w:rPr>
          <w:rFonts w:ascii="Times New Roman" w:eastAsia="Calibri" w:hAnsi="Times New Roman" w:cs="Times New Roman"/>
          <w:bCs/>
          <w:color w:val="000000"/>
          <w:sz w:val="28"/>
          <w:szCs w:val="28"/>
          <w:lang w:val="uk-UA"/>
        </w:rPr>
      </w:pPr>
      <w:r w:rsidRPr="005D0372">
        <w:rPr>
          <w:rFonts w:ascii="Times New Roman" w:eastAsia="Calibri" w:hAnsi="Times New Roman" w:cs="Times New Roman"/>
          <w:sz w:val="28"/>
          <w:szCs w:val="28"/>
          <w:lang w:val="uk-UA" w:eastAsia="en-US"/>
        </w:rPr>
        <w:t xml:space="preserve">Виділення додаткових коштів на заходи Програми забезпечить фінансову підтримку </w:t>
      </w:r>
      <w:r w:rsidRPr="005D0372">
        <w:rPr>
          <w:rFonts w:ascii="Times New Roman" w:eastAsia="Calibri" w:hAnsi="Times New Roman" w:cs="Times New Roman"/>
          <w:color w:val="000000"/>
          <w:sz w:val="28"/>
          <w:szCs w:val="28"/>
          <w:lang w:val="uk-UA" w:eastAsia="en-US"/>
        </w:rPr>
        <w:t>найбільш вразливих верств населення Броварської міської територіальної громади та</w:t>
      </w:r>
      <w:r w:rsidRPr="005D0372">
        <w:rPr>
          <w:rFonts w:ascii="Times New Roman" w:eastAsia="Calibri" w:hAnsi="Times New Roman" w:cs="Times New Roman"/>
          <w:sz w:val="28"/>
          <w:szCs w:val="28"/>
          <w:lang w:val="uk-UA"/>
        </w:rPr>
        <w:t xml:space="preserve"> забезпечить впровадження ефективних технологій </w:t>
      </w:r>
      <w:r w:rsidRPr="005D0372">
        <w:rPr>
          <w:rFonts w:ascii="Times New Roman" w:eastAsia="Calibri" w:hAnsi="Times New Roman" w:cs="Times New Roman"/>
          <w:bCs/>
          <w:sz w:val="28"/>
          <w:szCs w:val="28"/>
          <w:lang w:val="uk-UA"/>
        </w:rPr>
        <w:t xml:space="preserve">проведення скринінгу </w:t>
      </w:r>
      <w:proofErr w:type="spellStart"/>
      <w:r w:rsidRPr="005D0372">
        <w:rPr>
          <w:rFonts w:ascii="Times New Roman" w:eastAsia="Calibri" w:hAnsi="Times New Roman" w:cs="Times New Roman"/>
          <w:bCs/>
          <w:sz w:val="28"/>
          <w:szCs w:val="28"/>
          <w:lang w:val="uk-UA"/>
        </w:rPr>
        <w:t>онкозахворювань</w:t>
      </w:r>
      <w:proofErr w:type="spellEnd"/>
      <w:r w:rsidRPr="005D0372">
        <w:rPr>
          <w:rFonts w:ascii="Times New Roman" w:eastAsia="Calibri" w:hAnsi="Times New Roman" w:cs="Times New Roman"/>
          <w:b/>
          <w:bCs/>
          <w:sz w:val="28"/>
          <w:szCs w:val="28"/>
          <w:lang w:val="uk-UA"/>
        </w:rPr>
        <w:t xml:space="preserve"> </w:t>
      </w:r>
      <w:r w:rsidRPr="005D0372">
        <w:rPr>
          <w:rFonts w:ascii="Times New Roman" w:eastAsia="Calibri" w:hAnsi="Times New Roman" w:cs="Times New Roman"/>
          <w:sz w:val="28"/>
          <w:szCs w:val="28"/>
          <w:lang w:val="uk-UA"/>
        </w:rPr>
        <w:t xml:space="preserve">з метою </w:t>
      </w:r>
      <w:r w:rsidRPr="005D0372">
        <w:rPr>
          <w:rFonts w:ascii="Times New Roman" w:eastAsia="Calibri" w:hAnsi="Times New Roman" w:cs="Times New Roman"/>
          <w:color w:val="000000"/>
          <w:sz w:val="28"/>
          <w:szCs w:val="28"/>
          <w:lang w:val="uk-UA"/>
        </w:rPr>
        <w:t xml:space="preserve">раннього виявлення передпухлинних захворювань і злоякісних новоутворень у мешканців громади, </w:t>
      </w:r>
      <w:r w:rsidRPr="005D0372">
        <w:rPr>
          <w:rFonts w:ascii="Times New Roman" w:eastAsia="Calibri" w:hAnsi="Times New Roman" w:cs="Times New Roman"/>
          <w:bCs/>
          <w:color w:val="000000"/>
          <w:sz w:val="28"/>
          <w:szCs w:val="28"/>
          <w:lang w:val="uk-UA"/>
        </w:rPr>
        <w:t>які зареєстровані  та проживають на території Броварської міської територіальної громади.</w:t>
      </w:r>
    </w:p>
    <w:p w14:paraId="743ACE8E" w14:textId="77777777" w:rsidR="005D0372" w:rsidRPr="005D0372" w:rsidRDefault="005D0372" w:rsidP="005D0372">
      <w:pPr>
        <w:spacing w:before="60" w:after="0" w:line="240" w:lineRule="auto"/>
        <w:ind w:right="-1" w:firstLine="567"/>
        <w:jc w:val="both"/>
        <w:rPr>
          <w:rFonts w:ascii="Times New Roman" w:eastAsia="Calibri" w:hAnsi="Times New Roman" w:cs="Times New Roman"/>
          <w:bCs/>
          <w:color w:val="000000"/>
          <w:sz w:val="28"/>
          <w:szCs w:val="28"/>
          <w:lang w:val="uk-UA" w:eastAsia="en-US"/>
        </w:rPr>
      </w:pPr>
    </w:p>
    <w:p w14:paraId="0F130D3B" w14:textId="77777777" w:rsidR="005D0372" w:rsidRPr="005D0372" w:rsidRDefault="005D0372" w:rsidP="005D0372">
      <w:pPr>
        <w:numPr>
          <w:ilvl w:val="0"/>
          <w:numId w:val="2"/>
        </w:numPr>
        <w:spacing w:after="0" w:line="240" w:lineRule="auto"/>
        <w:ind w:right="-1"/>
        <w:jc w:val="both"/>
        <w:rPr>
          <w:rFonts w:ascii="Times New Roman" w:eastAsia="Times New Roman" w:hAnsi="Times New Roman" w:cs="Times New Roman"/>
          <w:b/>
          <w:bCs/>
          <w:color w:val="000000"/>
          <w:sz w:val="28"/>
          <w:szCs w:val="28"/>
          <w:lang w:val="uk-UA"/>
        </w:rPr>
      </w:pPr>
      <w:r w:rsidRPr="005D0372">
        <w:rPr>
          <w:rFonts w:ascii="Times New Roman" w:eastAsia="Times New Roman" w:hAnsi="Times New Roman" w:cs="Times New Roman"/>
          <w:b/>
          <w:bCs/>
          <w:color w:val="000000"/>
          <w:sz w:val="28"/>
          <w:szCs w:val="28"/>
          <w:lang w:val="uk-UA"/>
        </w:rPr>
        <w:t>Суб’єкт подання проекту рішення.</w:t>
      </w:r>
    </w:p>
    <w:p w14:paraId="68EF5CC9" w14:textId="77777777" w:rsidR="005D0372" w:rsidRPr="005D0372" w:rsidRDefault="005D0372" w:rsidP="005D0372">
      <w:pPr>
        <w:spacing w:after="0" w:line="240" w:lineRule="auto"/>
        <w:ind w:left="429" w:right="-1"/>
        <w:jc w:val="both"/>
        <w:rPr>
          <w:rFonts w:ascii="Times New Roman" w:eastAsia="Times New Roman" w:hAnsi="Times New Roman" w:cs="Times New Roman"/>
          <w:b/>
          <w:bCs/>
          <w:color w:val="000000"/>
          <w:sz w:val="28"/>
          <w:szCs w:val="28"/>
          <w:lang w:val="uk-UA"/>
        </w:rPr>
      </w:pPr>
    </w:p>
    <w:p w14:paraId="41C76861" w14:textId="77777777" w:rsidR="005D0372" w:rsidRPr="005D0372" w:rsidRDefault="005D0372" w:rsidP="005D0372">
      <w:pPr>
        <w:spacing w:after="0"/>
        <w:ind w:right="-1"/>
        <w:contextualSpacing/>
        <w:jc w:val="both"/>
        <w:rPr>
          <w:rFonts w:ascii="Times New Roman" w:eastAsia="Calibri" w:hAnsi="Times New Roman" w:cs="Times New Roman"/>
          <w:iCs/>
          <w:sz w:val="28"/>
          <w:szCs w:val="28"/>
          <w:lang w:val="uk-UA" w:eastAsia="en-US"/>
        </w:rPr>
      </w:pPr>
      <w:r w:rsidRPr="005D0372">
        <w:rPr>
          <w:rFonts w:ascii="Times New Roman" w:eastAsia="Calibri" w:hAnsi="Times New Roman" w:cs="Times New Roman"/>
          <w:iCs/>
          <w:sz w:val="28"/>
          <w:szCs w:val="28"/>
          <w:lang w:val="uk-UA" w:eastAsia="en-US"/>
        </w:rPr>
        <w:t>Суб’єкт подання проекту рішення: управління соціального захисту населення Броварської міської ради Броварського району Київської області.</w:t>
      </w:r>
    </w:p>
    <w:p w14:paraId="19FC3785" w14:textId="77777777" w:rsidR="005D0372" w:rsidRPr="005D0372" w:rsidRDefault="005D0372" w:rsidP="005D0372">
      <w:pPr>
        <w:spacing w:after="0"/>
        <w:ind w:right="-1"/>
        <w:contextualSpacing/>
        <w:jc w:val="both"/>
        <w:rPr>
          <w:rFonts w:ascii="Times New Roman" w:eastAsia="Calibri" w:hAnsi="Times New Roman" w:cs="Times New Roman"/>
          <w:iCs/>
          <w:sz w:val="28"/>
          <w:szCs w:val="28"/>
          <w:lang w:val="uk-UA" w:eastAsia="en-US"/>
        </w:rPr>
      </w:pPr>
      <w:r w:rsidRPr="005D0372">
        <w:rPr>
          <w:rFonts w:ascii="Times New Roman" w:eastAsia="Calibri" w:hAnsi="Times New Roman" w:cs="Times New Roman"/>
          <w:iCs/>
          <w:sz w:val="28"/>
          <w:szCs w:val="28"/>
          <w:lang w:val="uk-UA" w:eastAsia="en-US"/>
        </w:rPr>
        <w:t>Доповідач: начальник управління Петренко Алла Іванівна (контактний телефон 6-14-37).</w:t>
      </w:r>
    </w:p>
    <w:p w14:paraId="7BEA9A77" w14:textId="77777777" w:rsidR="005D0372" w:rsidRPr="005D0372" w:rsidRDefault="005D0372" w:rsidP="005D0372">
      <w:pPr>
        <w:spacing w:after="0"/>
        <w:ind w:right="-1"/>
        <w:contextualSpacing/>
        <w:jc w:val="both"/>
        <w:rPr>
          <w:rFonts w:ascii="Times New Roman" w:eastAsia="Calibri" w:hAnsi="Times New Roman" w:cs="Times New Roman"/>
          <w:iCs/>
          <w:sz w:val="28"/>
          <w:szCs w:val="28"/>
          <w:lang w:val="uk-UA" w:eastAsia="en-US"/>
        </w:rPr>
      </w:pPr>
      <w:r w:rsidRPr="005D0372">
        <w:rPr>
          <w:rFonts w:ascii="Times New Roman" w:eastAsia="Calibri" w:hAnsi="Times New Roman" w:cs="Times New Roman"/>
          <w:iCs/>
          <w:sz w:val="28"/>
          <w:szCs w:val="28"/>
          <w:lang w:val="uk-UA" w:eastAsia="en-US"/>
        </w:rPr>
        <w:t xml:space="preserve">  Особа, відповідальна за підготовку проекту рішення: </w:t>
      </w:r>
    </w:p>
    <w:p w14:paraId="7234CD6D" w14:textId="77777777" w:rsidR="005D0372" w:rsidRPr="005D0372" w:rsidRDefault="005D0372" w:rsidP="005D0372">
      <w:pPr>
        <w:spacing w:after="0"/>
        <w:ind w:right="-1"/>
        <w:contextualSpacing/>
        <w:jc w:val="both"/>
        <w:rPr>
          <w:rFonts w:ascii="Times New Roman" w:eastAsia="Calibri" w:hAnsi="Times New Roman" w:cs="Times New Roman"/>
          <w:iCs/>
          <w:sz w:val="28"/>
          <w:szCs w:val="28"/>
          <w:lang w:val="uk-UA" w:eastAsia="en-US"/>
        </w:rPr>
      </w:pPr>
      <w:r w:rsidRPr="005D0372">
        <w:rPr>
          <w:rFonts w:ascii="Times New Roman" w:eastAsia="Calibri" w:hAnsi="Times New Roman" w:cs="Times New Roman"/>
          <w:iCs/>
          <w:sz w:val="28"/>
          <w:szCs w:val="28"/>
          <w:lang w:val="uk-UA" w:eastAsia="en-US"/>
        </w:rPr>
        <w:t xml:space="preserve">- заступник начальника управління – </w:t>
      </w:r>
      <w:proofErr w:type="spellStart"/>
      <w:r w:rsidRPr="005D0372">
        <w:rPr>
          <w:rFonts w:ascii="Times New Roman" w:eastAsia="Calibri" w:hAnsi="Times New Roman" w:cs="Times New Roman"/>
          <w:iCs/>
          <w:sz w:val="28"/>
          <w:szCs w:val="28"/>
          <w:lang w:val="uk-UA" w:eastAsia="en-US"/>
        </w:rPr>
        <w:t>Каштанюк</w:t>
      </w:r>
      <w:proofErr w:type="spellEnd"/>
      <w:r w:rsidRPr="005D0372">
        <w:rPr>
          <w:rFonts w:ascii="Times New Roman" w:eastAsia="Calibri" w:hAnsi="Times New Roman" w:cs="Times New Roman"/>
          <w:iCs/>
          <w:sz w:val="28"/>
          <w:szCs w:val="28"/>
          <w:lang w:val="uk-UA" w:eastAsia="en-US"/>
        </w:rPr>
        <w:t xml:space="preserve"> Тетяна Миколаївна    (контактний телефон 6-01-41).</w:t>
      </w:r>
    </w:p>
    <w:p w14:paraId="6EB9B4B9" w14:textId="77777777" w:rsidR="005D0372" w:rsidRPr="005D0372" w:rsidRDefault="005D0372" w:rsidP="005D0372">
      <w:pPr>
        <w:ind w:left="429" w:right="-1" w:hanging="429"/>
        <w:contextualSpacing/>
        <w:jc w:val="both"/>
        <w:rPr>
          <w:rFonts w:ascii="Times New Roman" w:eastAsia="Calibri" w:hAnsi="Times New Roman" w:cs="Times New Roman"/>
          <w:b/>
          <w:sz w:val="28"/>
          <w:szCs w:val="28"/>
          <w:lang w:val="uk-UA" w:eastAsia="en-US"/>
        </w:rPr>
      </w:pPr>
    </w:p>
    <w:p w14:paraId="65570D39" w14:textId="77777777" w:rsidR="005D0372" w:rsidRPr="005D0372" w:rsidRDefault="005D0372" w:rsidP="005D0372">
      <w:pPr>
        <w:ind w:left="429" w:right="-1" w:hanging="429"/>
        <w:contextualSpacing/>
        <w:jc w:val="both"/>
        <w:rPr>
          <w:rFonts w:ascii="Times New Roman" w:eastAsia="Calibri" w:hAnsi="Times New Roman" w:cs="Times New Roman"/>
          <w:b/>
          <w:sz w:val="28"/>
          <w:szCs w:val="28"/>
          <w:lang w:val="uk-UA" w:eastAsia="en-US"/>
        </w:rPr>
      </w:pPr>
      <w:r w:rsidRPr="005D0372">
        <w:rPr>
          <w:rFonts w:ascii="Times New Roman" w:eastAsia="Calibri" w:hAnsi="Times New Roman" w:cs="Times New Roman"/>
          <w:b/>
          <w:sz w:val="28"/>
          <w:szCs w:val="28"/>
          <w:lang w:val="uk-UA" w:eastAsia="en-US"/>
        </w:rPr>
        <w:t>7.Порівняльна таблиця</w:t>
      </w:r>
    </w:p>
    <w:tbl>
      <w:tblPr>
        <w:tblStyle w:val="a5"/>
        <w:tblW w:w="9615" w:type="dxa"/>
        <w:jc w:val="center"/>
        <w:tblLayout w:type="fixed"/>
        <w:tblLook w:val="04A0" w:firstRow="1" w:lastRow="0" w:firstColumn="1" w:lastColumn="0" w:noHBand="0" w:noVBand="1"/>
      </w:tblPr>
      <w:tblGrid>
        <w:gridCol w:w="1265"/>
        <w:gridCol w:w="3672"/>
        <w:gridCol w:w="1430"/>
        <w:gridCol w:w="1559"/>
        <w:gridCol w:w="1689"/>
      </w:tblGrid>
      <w:tr w:rsidR="005D0372" w:rsidRPr="005D0372" w14:paraId="0E7F28EC" w14:textId="77777777" w:rsidTr="00E06B2A">
        <w:trPr>
          <w:jc w:val="center"/>
        </w:trPr>
        <w:tc>
          <w:tcPr>
            <w:tcW w:w="1265" w:type="dxa"/>
            <w:vMerge w:val="restart"/>
            <w:vAlign w:val="center"/>
            <w:hideMark/>
          </w:tcPr>
          <w:p w14:paraId="57A332D3" w14:textId="77777777" w:rsidR="005D0372" w:rsidRPr="005D0372" w:rsidRDefault="005D0372" w:rsidP="005D0372">
            <w:pPr>
              <w:ind w:right="-1"/>
              <w:jc w:val="center"/>
              <w:rPr>
                <w:rFonts w:ascii="Times New Roman" w:hAnsi="Times New Roman" w:cs="Times New Roman"/>
                <w:sz w:val="24"/>
                <w:szCs w:val="24"/>
                <w:lang w:val="uk-UA"/>
              </w:rPr>
            </w:pPr>
            <w:r w:rsidRPr="005D0372">
              <w:rPr>
                <w:rFonts w:ascii="Times New Roman" w:hAnsi="Times New Roman" w:cs="Times New Roman"/>
                <w:sz w:val="24"/>
                <w:szCs w:val="24"/>
                <w:lang w:val="uk-UA"/>
              </w:rPr>
              <w:t>№ за порядком</w:t>
            </w:r>
          </w:p>
        </w:tc>
        <w:tc>
          <w:tcPr>
            <w:tcW w:w="3672" w:type="dxa"/>
            <w:vMerge w:val="restart"/>
            <w:vAlign w:val="center"/>
            <w:hideMark/>
          </w:tcPr>
          <w:p w14:paraId="2AE1B0CE" w14:textId="77777777" w:rsidR="005D0372" w:rsidRPr="005D0372" w:rsidRDefault="005D0372" w:rsidP="005D0372">
            <w:pPr>
              <w:ind w:right="-1"/>
              <w:jc w:val="center"/>
              <w:rPr>
                <w:rFonts w:ascii="Times New Roman" w:hAnsi="Times New Roman" w:cs="Times New Roman"/>
                <w:sz w:val="24"/>
                <w:szCs w:val="24"/>
                <w:lang w:val="uk-UA"/>
              </w:rPr>
            </w:pPr>
            <w:r w:rsidRPr="005D0372">
              <w:rPr>
                <w:rFonts w:ascii="Times New Roman" w:hAnsi="Times New Roman" w:cs="Times New Roman"/>
                <w:sz w:val="24"/>
                <w:szCs w:val="24"/>
                <w:lang w:val="uk-UA"/>
              </w:rPr>
              <w:t>Заходи Програми</w:t>
            </w:r>
          </w:p>
        </w:tc>
        <w:tc>
          <w:tcPr>
            <w:tcW w:w="4678" w:type="dxa"/>
            <w:gridSpan w:val="3"/>
            <w:vAlign w:val="center"/>
            <w:hideMark/>
          </w:tcPr>
          <w:p w14:paraId="2F4894BF" w14:textId="77777777" w:rsidR="005D0372" w:rsidRPr="005D0372" w:rsidRDefault="005D0372" w:rsidP="005D0372">
            <w:pPr>
              <w:ind w:right="-1"/>
              <w:jc w:val="center"/>
              <w:rPr>
                <w:rFonts w:ascii="Times New Roman" w:hAnsi="Times New Roman" w:cs="Times New Roman"/>
                <w:sz w:val="24"/>
                <w:szCs w:val="24"/>
                <w:lang w:val="uk-UA"/>
              </w:rPr>
            </w:pPr>
            <w:r w:rsidRPr="005D0372">
              <w:rPr>
                <w:rFonts w:ascii="Times New Roman" w:hAnsi="Times New Roman" w:cs="Times New Roman"/>
                <w:sz w:val="24"/>
                <w:szCs w:val="24"/>
                <w:lang w:val="uk-UA"/>
              </w:rPr>
              <w:t>Обсяг фінансування</w:t>
            </w:r>
          </w:p>
        </w:tc>
      </w:tr>
      <w:tr w:rsidR="005D0372" w:rsidRPr="005D0372" w14:paraId="3429B90E" w14:textId="77777777" w:rsidTr="00E06B2A">
        <w:trPr>
          <w:jc w:val="center"/>
        </w:trPr>
        <w:tc>
          <w:tcPr>
            <w:tcW w:w="1265" w:type="dxa"/>
            <w:vMerge/>
          </w:tcPr>
          <w:p w14:paraId="3F51AECA" w14:textId="77777777" w:rsidR="005D0372" w:rsidRPr="005D0372" w:rsidRDefault="005D0372" w:rsidP="005D0372">
            <w:pPr>
              <w:ind w:right="-1"/>
              <w:rPr>
                <w:rFonts w:ascii="Times New Roman" w:hAnsi="Times New Roman" w:cs="Times New Roman"/>
                <w:sz w:val="24"/>
                <w:szCs w:val="24"/>
                <w:lang w:val="uk-UA"/>
              </w:rPr>
            </w:pPr>
          </w:p>
        </w:tc>
        <w:tc>
          <w:tcPr>
            <w:tcW w:w="3672" w:type="dxa"/>
            <w:vMerge/>
          </w:tcPr>
          <w:p w14:paraId="3BAB590B" w14:textId="77777777" w:rsidR="005D0372" w:rsidRPr="005D0372" w:rsidRDefault="005D0372" w:rsidP="005D0372">
            <w:pPr>
              <w:ind w:right="-1"/>
              <w:rPr>
                <w:rFonts w:ascii="Times New Roman" w:hAnsi="Times New Roman" w:cs="Times New Roman"/>
                <w:sz w:val="24"/>
                <w:szCs w:val="24"/>
                <w:lang w:val="uk-UA"/>
              </w:rPr>
            </w:pPr>
          </w:p>
        </w:tc>
        <w:tc>
          <w:tcPr>
            <w:tcW w:w="1430" w:type="dxa"/>
            <w:vAlign w:val="center"/>
            <w:hideMark/>
          </w:tcPr>
          <w:p w14:paraId="3783D6C9" w14:textId="77777777" w:rsidR="005D0372" w:rsidRPr="005D0372" w:rsidRDefault="005D0372" w:rsidP="005D0372">
            <w:pPr>
              <w:ind w:right="-1"/>
              <w:jc w:val="center"/>
              <w:rPr>
                <w:rFonts w:ascii="Times New Roman" w:hAnsi="Times New Roman" w:cs="Times New Roman"/>
                <w:sz w:val="24"/>
                <w:szCs w:val="24"/>
                <w:lang w:val="uk-UA"/>
              </w:rPr>
            </w:pPr>
            <w:r w:rsidRPr="005D0372">
              <w:rPr>
                <w:rFonts w:ascii="Times New Roman" w:hAnsi="Times New Roman" w:cs="Times New Roman"/>
                <w:sz w:val="24"/>
                <w:szCs w:val="24"/>
                <w:lang w:val="uk-UA"/>
              </w:rPr>
              <w:t>Було, тис. грн.</w:t>
            </w:r>
          </w:p>
        </w:tc>
        <w:tc>
          <w:tcPr>
            <w:tcW w:w="1559" w:type="dxa"/>
            <w:vAlign w:val="center"/>
            <w:hideMark/>
          </w:tcPr>
          <w:p w14:paraId="57D3A40D" w14:textId="77777777" w:rsidR="005D0372" w:rsidRPr="005D0372" w:rsidRDefault="005D0372" w:rsidP="005D0372">
            <w:pPr>
              <w:ind w:right="-1"/>
              <w:jc w:val="center"/>
              <w:rPr>
                <w:rFonts w:ascii="Times New Roman" w:hAnsi="Times New Roman" w:cs="Times New Roman"/>
                <w:sz w:val="24"/>
                <w:szCs w:val="24"/>
                <w:lang w:val="uk-UA"/>
              </w:rPr>
            </w:pPr>
            <w:r w:rsidRPr="005D0372">
              <w:rPr>
                <w:rFonts w:ascii="Times New Roman" w:hAnsi="Times New Roman" w:cs="Times New Roman"/>
                <w:sz w:val="24"/>
                <w:szCs w:val="24"/>
                <w:lang w:val="uk-UA"/>
              </w:rPr>
              <w:t>Зміни, +/-, тис. грн.</w:t>
            </w:r>
          </w:p>
        </w:tc>
        <w:tc>
          <w:tcPr>
            <w:tcW w:w="1689" w:type="dxa"/>
            <w:vAlign w:val="center"/>
            <w:hideMark/>
          </w:tcPr>
          <w:p w14:paraId="6D49680D" w14:textId="77777777" w:rsidR="005D0372" w:rsidRPr="005D0372" w:rsidRDefault="005D0372" w:rsidP="005D0372">
            <w:pPr>
              <w:ind w:right="-1"/>
              <w:jc w:val="center"/>
              <w:rPr>
                <w:rFonts w:ascii="Times New Roman" w:hAnsi="Times New Roman" w:cs="Times New Roman"/>
                <w:sz w:val="24"/>
                <w:szCs w:val="24"/>
                <w:lang w:val="uk-UA"/>
              </w:rPr>
            </w:pPr>
            <w:r w:rsidRPr="005D0372">
              <w:rPr>
                <w:rFonts w:ascii="Times New Roman" w:hAnsi="Times New Roman" w:cs="Times New Roman"/>
                <w:sz w:val="24"/>
                <w:szCs w:val="24"/>
                <w:lang w:val="uk-UA"/>
              </w:rPr>
              <w:t>Стало, тис. грн.</w:t>
            </w:r>
          </w:p>
        </w:tc>
      </w:tr>
      <w:tr w:rsidR="005D0372" w:rsidRPr="005D0372" w14:paraId="1EF4053C" w14:textId="77777777" w:rsidTr="00E06B2A">
        <w:trPr>
          <w:trHeight w:val="1012"/>
          <w:jc w:val="center"/>
        </w:trPr>
        <w:tc>
          <w:tcPr>
            <w:tcW w:w="1265" w:type="dxa"/>
            <w:hideMark/>
          </w:tcPr>
          <w:p w14:paraId="3FAD0B27" w14:textId="77777777" w:rsidR="005D0372" w:rsidRPr="005D0372" w:rsidRDefault="005D0372" w:rsidP="005D0372">
            <w:pPr>
              <w:ind w:right="-1"/>
              <w:rPr>
                <w:rFonts w:ascii="Times New Roman" w:hAnsi="Times New Roman" w:cs="Times New Roman"/>
                <w:sz w:val="24"/>
                <w:szCs w:val="24"/>
                <w:lang w:val="uk-UA"/>
              </w:rPr>
            </w:pPr>
            <w:r w:rsidRPr="005D0372">
              <w:rPr>
                <w:rFonts w:ascii="Times New Roman" w:hAnsi="Times New Roman" w:cs="Times New Roman"/>
                <w:sz w:val="24"/>
                <w:szCs w:val="24"/>
                <w:lang w:val="uk-UA"/>
              </w:rPr>
              <w:t>1.</w:t>
            </w:r>
          </w:p>
        </w:tc>
        <w:tc>
          <w:tcPr>
            <w:tcW w:w="3672" w:type="dxa"/>
          </w:tcPr>
          <w:p w14:paraId="6C91B26E" w14:textId="77777777" w:rsidR="005D0372" w:rsidRPr="005D0372" w:rsidRDefault="005D0372" w:rsidP="005D0372">
            <w:pPr>
              <w:ind w:right="-1"/>
              <w:rPr>
                <w:rFonts w:ascii="Times New Roman" w:hAnsi="Times New Roman" w:cs="Times New Roman"/>
                <w:bCs/>
                <w:sz w:val="24"/>
                <w:szCs w:val="24"/>
                <w:lang w:val="uk-UA"/>
              </w:rPr>
            </w:pPr>
            <w:r w:rsidRPr="005D0372">
              <w:rPr>
                <w:rFonts w:ascii="Times New Roman" w:hAnsi="Times New Roman" w:cs="Times New Roman"/>
                <w:sz w:val="24"/>
                <w:szCs w:val="24"/>
                <w:lang w:val="uk-UA"/>
              </w:rPr>
              <w:t>6.1.Надання адресної матеріальної допомоги мешканцям громади згідно положення, що затверджується в установленому порядку.</w:t>
            </w:r>
          </w:p>
        </w:tc>
        <w:tc>
          <w:tcPr>
            <w:tcW w:w="1430" w:type="dxa"/>
            <w:vAlign w:val="center"/>
          </w:tcPr>
          <w:p w14:paraId="2C7708F1" w14:textId="77777777" w:rsidR="005D0372" w:rsidRPr="005D0372" w:rsidRDefault="005D0372" w:rsidP="005D0372">
            <w:pPr>
              <w:ind w:right="-1"/>
              <w:jc w:val="center"/>
              <w:rPr>
                <w:rFonts w:ascii="Times New Roman" w:hAnsi="Times New Roman" w:cs="Times New Roman"/>
                <w:sz w:val="24"/>
                <w:szCs w:val="24"/>
                <w:lang w:val="uk-UA"/>
              </w:rPr>
            </w:pPr>
            <w:r w:rsidRPr="005D0372">
              <w:rPr>
                <w:rFonts w:ascii="Times New Roman" w:hAnsi="Times New Roman" w:cs="Times New Roman"/>
                <w:sz w:val="24"/>
                <w:szCs w:val="24"/>
                <w:lang w:val="uk-UA"/>
              </w:rPr>
              <w:t>2500,0</w:t>
            </w:r>
          </w:p>
        </w:tc>
        <w:tc>
          <w:tcPr>
            <w:tcW w:w="1559" w:type="dxa"/>
            <w:vAlign w:val="center"/>
          </w:tcPr>
          <w:p w14:paraId="6D9EDD70" w14:textId="77777777" w:rsidR="005D0372" w:rsidRPr="005D0372" w:rsidRDefault="005D0372" w:rsidP="005D0372">
            <w:pPr>
              <w:ind w:right="-1"/>
              <w:jc w:val="center"/>
              <w:rPr>
                <w:rFonts w:ascii="Times New Roman" w:hAnsi="Times New Roman" w:cs="Times New Roman"/>
                <w:sz w:val="24"/>
                <w:szCs w:val="24"/>
                <w:lang w:val="uk-UA"/>
              </w:rPr>
            </w:pPr>
            <w:r w:rsidRPr="005D0372">
              <w:rPr>
                <w:rFonts w:ascii="Times New Roman" w:hAnsi="Times New Roman" w:cs="Times New Roman"/>
                <w:sz w:val="24"/>
                <w:szCs w:val="24"/>
                <w:lang w:val="uk-UA"/>
              </w:rPr>
              <w:t>+1000,0</w:t>
            </w:r>
          </w:p>
        </w:tc>
        <w:tc>
          <w:tcPr>
            <w:tcW w:w="1689" w:type="dxa"/>
            <w:vAlign w:val="center"/>
          </w:tcPr>
          <w:p w14:paraId="02A2145E" w14:textId="77777777" w:rsidR="005D0372" w:rsidRPr="005D0372" w:rsidRDefault="005D0372" w:rsidP="005D0372">
            <w:pPr>
              <w:ind w:right="-1"/>
              <w:jc w:val="center"/>
              <w:rPr>
                <w:rFonts w:ascii="Times New Roman" w:hAnsi="Times New Roman" w:cs="Times New Roman"/>
                <w:sz w:val="24"/>
                <w:szCs w:val="24"/>
                <w:lang w:val="uk-UA"/>
              </w:rPr>
            </w:pPr>
            <w:r w:rsidRPr="005D0372">
              <w:rPr>
                <w:rFonts w:ascii="Times New Roman" w:hAnsi="Times New Roman" w:cs="Times New Roman"/>
                <w:sz w:val="24"/>
                <w:szCs w:val="24"/>
                <w:lang w:val="uk-UA"/>
              </w:rPr>
              <w:t>3500,0</w:t>
            </w:r>
          </w:p>
        </w:tc>
      </w:tr>
      <w:tr w:rsidR="005D0372" w:rsidRPr="005D0372" w14:paraId="2AA891EE" w14:textId="77777777" w:rsidTr="00E06B2A">
        <w:trPr>
          <w:trHeight w:val="1012"/>
          <w:jc w:val="center"/>
        </w:trPr>
        <w:tc>
          <w:tcPr>
            <w:tcW w:w="1265" w:type="dxa"/>
          </w:tcPr>
          <w:p w14:paraId="12799349" w14:textId="77777777" w:rsidR="005D0372" w:rsidRPr="005D0372" w:rsidRDefault="005D0372" w:rsidP="005D0372">
            <w:pPr>
              <w:ind w:right="-1"/>
              <w:rPr>
                <w:rFonts w:ascii="Times New Roman" w:hAnsi="Times New Roman" w:cs="Times New Roman"/>
                <w:sz w:val="24"/>
                <w:szCs w:val="24"/>
                <w:lang w:val="uk-UA"/>
              </w:rPr>
            </w:pPr>
            <w:r w:rsidRPr="005D0372">
              <w:rPr>
                <w:rFonts w:ascii="Times New Roman" w:hAnsi="Times New Roman" w:cs="Times New Roman"/>
                <w:sz w:val="24"/>
                <w:szCs w:val="24"/>
                <w:lang w:val="uk-UA"/>
              </w:rPr>
              <w:lastRenderedPageBreak/>
              <w:t xml:space="preserve">2. </w:t>
            </w:r>
          </w:p>
        </w:tc>
        <w:tc>
          <w:tcPr>
            <w:tcW w:w="3672" w:type="dxa"/>
          </w:tcPr>
          <w:p w14:paraId="5D1422BF" w14:textId="77777777" w:rsidR="005D0372" w:rsidRPr="005D0372" w:rsidRDefault="005D0372" w:rsidP="005D0372">
            <w:pPr>
              <w:ind w:right="-1"/>
              <w:rPr>
                <w:rFonts w:ascii="Times New Roman" w:hAnsi="Times New Roman" w:cs="Times New Roman"/>
                <w:sz w:val="24"/>
                <w:szCs w:val="24"/>
                <w:lang w:val="uk-UA"/>
              </w:rPr>
            </w:pPr>
            <w:r w:rsidRPr="005D0372">
              <w:rPr>
                <w:rFonts w:ascii="Times New Roman" w:hAnsi="Times New Roman" w:cs="Times New Roman"/>
                <w:sz w:val="24"/>
                <w:szCs w:val="24"/>
                <w:lang w:val="uk-UA"/>
              </w:rPr>
              <w:t>6.24. З метою раннього виявлення передпухлинних захворювань і злоякісних новоутворень у мешканців Броварської міської територіальної громади запровадити  регулярний  цитологічний скринінг раку шийки матки (рідинний ПАП-тест), ВПЛ – тестування на наявність ДНК онкогенних типів вірусу, скринінг раку молочної залози та яєчників, раку щитоподібної залози, раку простати згідно положення, що затверджується в установленому порядку.</w:t>
            </w:r>
          </w:p>
        </w:tc>
        <w:tc>
          <w:tcPr>
            <w:tcW w:w="1430" w:type="dxa"/>
            <w:vAlign w:val="center"/>
          </w:tcPr>
          <w:p w14:paraId="6885E14F" w14:textId="77777777" w:rsidR="005D0372" w:rsidRPr="005D0372" w:rsidRDefault="005D0372" w:rsidP="005D0372">
            <w:pPr>
              <w:ind w:right="-1"/>
              <w:jc w:val="center"/>
              <w:rPr>
                <w:rFonts w:ascii="Times New Roman" w:hAnsi="Times New Roman" w:cs="Times New Roman"/>
                <w:sz w:val="24"/>
                <w:szCs w:val="24"/>
                <w:lang w:val="uk-UA"/>
              </w:rPr>
            </w:pPr>
            <w:r w:rsidRPr="005D0372">
              <w:rPr>
                <w:rFonts w:ascii="Times New Roman" w:hAnsi="Times New Roman" w:cs="Times New Roman"/>
                <w:sz w:val="24"/>
                <w:szCs w:val="24"/>
                <w:lang w:val="uk-UA"/>
              </w:rPr>
              <w:t>500,0</w:t>
            </w:r>
          </w:p>
        </w:tc>
        <w:tc>
          <w:tcPr>
            <w:tcW w:w="1559" w:type="dxa"/>
            <w:vAlign w:val="center"/>
          </w:tcPr>
          <w:p w14:paraId="7321916D" w14:textId="77777777" w:rsidR="005D0372" w:rsidRPr="005D0372" w:rsidRDefault="005D0372" w:rsidP="005D0372">
            <w:pPr>
              <w:ind w:right="-1"/>
              <w:jc w:val="center"/>
              <w:rPr>
                <w:rFonts w:ascii="Times New Roman" w:hAnsi="Times New Roman" w:cs="Times New Roman"/>
                <w:sz w:val="24"/>
                <w:szCs w:val="24"/>
                <w:lang w:val="uk-UA"/>
              </w:rPr>
            </w:pPr>
            <w:r w:rsidRPr="005D0372">
              <w:rPr>
                <w:rFonts w:ascii="Times New Roman" w:hAnsi="Times New Roman" w:cs="Times New Roman"/>
                <w:sz w:val="24"/>
                <w:szCs w:val="24"/>
                <w:lang w:val="uk-UA"/>
              </w:rPr>
              <w:t>+500,0</w:t>
            </w:r>
          </w:p>
        </w:tc>
        <w:tc>
          <w:tcPr>
            <w:tcW w:w="1689" w:type="dxa"/>
            <w:vAlign w:val="center"/>
          </w:tcPr>
          <w:p w14:paraId="69D4FADB" w14:textId="77777777" w:rsidR="005D0372" w:rsidRPr="005D0372" w:rsidRDefault="005D0372" w:rsidP="005D0372">
            <w:pPr>
              <w:ind w:right="-1"/>
              <w:jc w:val="center"/>
              <w:rPr>
                <w:rFonts w:ascii="Times New Roman" w:hAnsi="Times New Roman" w:cs="Times New Roman"/>
                <w:sz w:val="24"/>
                <w:szCs w:val="24"/>
                <w:lang w:val="uk-UA"/>
              </w:rPr>
            </w:pPr>
            <w:r w:rsidRPr="005D0372">
              <w:rPr>
                <w:rFonts w:ascii="Times New Roman" w:hAnsi="Times New Roman" w:cs="Times New Roman"/>
                <w:sz w:val="24"/>
                <w:szCs w:val="24"/>
                <w:lang w:val="uk-UA"/>
              </w:rPr>
              <w:t>1000,0</w:t>
            </w:r>
          </w:p>
        </w:tc>
      </w:tr>
      <w:tr w:rsidR="005D0372" w:rsidRPr="005D0372" w14:paraId="6660B165" w14:textId="77777777" w:rsidTr="00E06B2A">
        <w:trPr>
          <w:trHeight w:val="265"/>
          <w:jc w:val="center"/>
        </w:trPr>
        <w:tc>
          <w:tcPr>
            <w:tcW w:w="1265" w:type="dxa"/>
          </w:tcPr>
          <w:p w14:paraId="1FF3204B" w14:textId="77777777" w:rsidR="005D0372" w:rsidRPr="005D0372" w:rsidRDefault="005D0372" w:rsidP="005D0372">
            <w:pPr>
              <w:ind w:right="-1"/>
              <w:rPr>
                <w:rFonts w:ascii="Times New Roman" w:hAnsi="Times New Roman" w:cs="Times New Roman"/>
                <w:sz w:val="24"/>
                <w:szCs w:val="24"/>
                <w:lang w:val="uk-UA"/>
              </w:rPr>
            </w:pPr>
          </w:p>
        </w:tc>
        <w:tc>
          <w:tcPr>
            <w:tcW w:w="3672" w:type="dxa"/>
          </w:tcPr>
          <w:p w14:paraId="4D2AA600" w14:textId="77777777" w:rsidR="005D0372" w:rsidRPr="005D0372" w:rsidRDefault="005D0372" w:rsidP="005D0372">
            <w:pPr>
              <w:ind w:right="-1"/>
              <w:rPr>
                <w:rFonts w:ascii="Times New Roman" w:hAnsi="Times New Roman" w:cs="Times New Roman"/>
                <w:b/>
                <w:sz w:val="24"/>
                <w:szCs w:val="24"/>
                <w:lang w:val="uk-UA"/>
              </w:rPr>
            </w:pPr>
            <w:r w:rsidRPr="005D0372">
              <w:rPr>
                <w:rFonts w:ascii="Times New Roman" w:hAnsi="Times New Roman" w:cs="Times New Roman"/>
                <w:b/>
                <w:sz w:val="24"/>
                <w:szCs w:val="24"/>
                <w:lang w:val="uk-UA"/>
              </w:rPr>
              <w:t>Загальний обсяг фінансування Програми:</w:t>
            </w:r>
          </w:p>
        </w:tc>
        <w:tc>
          <w:tcPr>
            <w:tcW w:w="1430" w:type="dxa"/>
          </w:tcPr>
          <w:p w14:paraId="782F3626" w14:textId="77777777" w:rsidR="005D0372" w:rsidRPr="005D0372" w:rsidRDefault="005D0372" w:rsidP="005D0372">
            <w:pPr>
              <w:ind w:right="-1"/>
              <w:jc w:val="center"/>
              <w:rPr>
                <w:rFonts w:ascii="Times New Roman" w:hAnsi="Times New Roman" w:cs="Times New Roman"/>
                <w:b/>
                <w:sz w:val="24"/>
                <w:szCs w:val="24"/>
                <w:lang w:val="uk-UA"/>
              </w:rPr>
            </w:pPr>
            <w:r w:rsidRPr="005D0372">
              <w:rPr>
                <w:rFonts w:ascii="Times New Roman" w:hAnsi="Times New Roman" w:cs="Times New Roman"/>
                <w:b/>
                <w:sz w:val="24"/>
                <w:szCs w:val="24"/>
                <w:lang w:val="uk-UA"/>
              </w:rPr>
              <w:t>12766,8</w:t>
            </w:r>
          </w:p>
        </w:tc>
        <w:tc>
          <w:tcPr>
            <w:tcW w:w="1559" w:type="dxa"/>
          </w:tcPr>
          <w:p w14:paraId="463D3C13" w14:textId="77777777" w:rsidR="005D0372" w:rsidRPr="005D0372" w:rsidRDefault="005D0372" w:rsidP="005D0372">
            <w:pPr>
              <w:ind w:right="-1"/>
              <w:jc w:val="center"/>
              <w:rPr>
                <w:rFonts w:ascii="Times New Roman" w:hAnsi="Times New Roman" w:cs="Times New Roman"/>
                <w:b/>
                <w:sz w:val="24"/>
                <w:szCs w:val="24"/>
                <w:lang w:val="uk-UA"/>
              </w:rPr>
            </w:pPr>
            <w:r w:rsidRPr="005D0372">
              <w:rPr>
                <w:rFonts w:ascii="Times New Roman" w:hAnsi="Times New Roman" w:cs="Times New Roman"/>
                <w:b/>
                <w:sz w:val="24"/>
                <w:szCs w:val="24"/>
                <w:lang w:val="uk-UA"/>
              </w:rPr>
              <w:t>+1500,0</w:t>
            </w:r>
          </w:p>
        </w:tc>
        <w:tc>
          <w:tcPr>
            <w:tcW w:w="1689" w:type="dxa"/>
          </w:tcPr>
          <w:p w14:paraId="363690E0" w14:textId="77777777" w:rsidR="005D0372" w:rsidRPr="005D0372" w:rsidRDefault="005D0372" w:rsidP="005D0372">
            <w:pPr>
              <w:ind w:right="-1"/>
              <w:jc w:val="center"/>
              <w:rPr>
                <w:rFonts w:ascii="Times New Roman" w:hAnsi="Times New Roman" w:cs="Times New Roman"/>
                <w:b/>
                <w:sz w:val="24"/>
                <w:szCs w:val="24"/>
                <w:lang w:val="uk-UA"/>
              </w:rPr>
            </w:pPr>
            <w:r w:rsidRPr="005D0372">
              <w:rPr>
                <w:rFonts w:ascii="Times New Roman" w:hAnsi="Times New Roman" w:cs="Times New Roman"/>
                <w:b/>
                <w:sz w:val="24"/>
                <w:szCs w:val="24"/>
                <w:lang w:val="uk-UA"/>
              </w:rPr>
              <w:t>14266,8</w:t>
            </w:r>
          </w:p>
        </w:tc>
      </w:tr>
    </w:tbl>
    <w:p w14:paraId="26826F99" w14:textId="77777777" w:rsidR="005D0372" w:rsidRPr="005D0372" w:rsidRDefault="005D0372" w:rsidP="005D0372">
      <w:pPr>
        <w:spacing w:after="80" w:line="240" w:lineRule="auto"/>
        <w:ind w:right="-1" w:firstLine="284"/>
        <w:jc w:val="both"/>
        <w:rPr>
          <w:rFonts w:ascii="Times New Roman" w:eastAsia="Calibri" w:hAnsi="Times New Roman" w:cs="Times New Roman"/>
          <w:noProof/>
          <w:sz w:val="28"/>
          <w:szCs w:val="28"/>
          <w:lang w:val="uk-UA"/>
        </w:rPr>
      </w:pPr>
    </w:p>
    <w:p w14:paraId="74FFF661" w14:textId="77777777" w:rsidR="005D0372" w:rsidRPr="005D0372" w:rsidRDefault="005D0372" w:rsidP="005D0372">
      <w:pPr>
        <w:spacing w:after="80" w:line="240" w:lineRule="auto"/>
        <w:ind w:right="-1" w:firstLine="284"/>
        <w:jc w:val="both"/>
        <w:rPr>
          <w:rFonts w:ascii="Calibri" w:eastAsia="Calibri" w:hAnsi="Calibri" w:cs="Times New Roman"/>
          <w:noProof/>
          <w:sz w:val="28"/>
          <w:szCs w:val="28"/>
          <w:lang w:val="uk-UA" w:eastAsia="en-US"/>
        </w:rPr>
      </w:pPr>
    </w:p>
    <w:p w14:paraId="1A9BD11D" w14:textId="77777777" w:rsidR="005D0372" w:rsidRPr="005D0372" w:rsidRDefault="005D0372" w:rsidP="005D0372">
      <w:pPr>
        <w:spacing w:after="80" w:line="240" w:lineRule="auto"/>
        <w:ind w:right="-1"/>
        <w:jc w:val="both"/>
        <w:rPr>
          <w:rFonts w:ascii="Calibri" w:eastAsia="Calibri" w:hAnsi="Calibri" w:cs="Times New Roman"/>
          <w:lang w:eastAsia="en-US"/>
        </w:rPr>
      </w:pPr>
      <w:r w:rsidRPr="005D0372">
        <w:rPr>
          <w:rFonts w:ascii="Times New Roman" w:eastAsia="Calibri" w:hAnsi="Times New Roman" w:cs="Times New Roman"/>
          <w:noProof/>
          <w:sz w:val="28"/>
          <w:szCs w:val="28"/>
          <w:lang w:val="uk-UA" w:eastAsia="en-US"/>
        </w:rPr>
        <w:t xml:space="preserve">  Начальник управління                                                         Алла ПЕТРЕНКО</w:t>
      </w:r>
    </w:p>
    <w:p w14:paraId="66B21256" w14:textId="77777777" w:rsidR="005D0372" w:rsidRPr="005D0372" w:rsidRDefault="005D0372" w:rsidP="005D0372">
      <w:pPr>
        <w:spacing w:after="80" w:line="240" w:lineRule="auto"/>
        <w:ind w:right="-1"/>
        <w:jc w:val="both"/>
        <w:rPr>
          <w:rFonts w:ascii="Calibri" w:eastAsia="Calibri" w:hAnsi="Calibri" w:cs="Times New Roman"/>
          <w:lang w:eastAsia="en-US"/>
        </w:rPr>
      </w:pPr>
    </w:p>
    <w:p w14:paraId="58764E0C" w14:textId="77777777" w:rsidR="005B1C08" w:rsidRPr="005B1C08" w:rsidRDefault="005B1C08" w:rsidP="009B7D79">
      <w:pPr>
        <w:spacing w:after="0"/>
        <w:ind w:right="-284"/>
        <w:jc w:val="center"/>
        <w:rPr>
          <w:rFonts w:ascii="Times New Roman" w:hAnsi="Times New Roman"/>
          <w:sz w:val="28"/>
          <w:szCs w:val="28"/>
          <w:lang w:val="uk-UA"/>
        </w:rPr>
      </w:pPr>
    </w:p>
    <w:sectPr w:rsidR="005B1C08" w:rsidRPr="005B1C08" w:rsidSect="00DC2AAA">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0DA34EC"/>
    <w:multiLevelType w:val="hybridMultilevel"/>
    <w:tmpl w:val="B22AAAF2"/>
    <w:lvl w:ilvl="0" w:tplc="43244800">
      <w:start w:val="5"/>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num w:numId="1" w16cid:durableId="267930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435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011E"/>
    <w:rsid w:val="001A3FF0"/>
    <w:rsid w:val="00244FF9"/>
    <w:rsid w:val="003613A9"/>
    <w:rsid w:val="00361CD8"/>
    <w:rsid w:val="00525C68"/>
    <w:rsid w:val="005B1C08"/>
    <w:rsid w:val="005D0372"/>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C2AAA"/>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29DE"/>
  <w15:docId w15:val="{8B2AE39A-588F-43F8-9873-7475DADF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table" w:styleId="a5">
    <w:name w:val="Table Grid"/>
    <w:basedOn w:val="a1"/>
    <w:uiPriority w:val="59"/>
    <w:rsid w:val="005D037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4900</Words>
  <Characters>2794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17</cp:revision>
  <dcterms:created xsi:type="dcterms:W3CDTF">2021-03-03T14:03:00Z</dcterms:created>
  <dcterms:modified xsi:type="dcterms:W3CDTF">2024-04-05T05:47:00Z</dcterms:modified>
</cp:coreProperties>
</file>