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6FE" w:rsidP="0069013C" w14:paraId="602D0F3E" w14:textId="7FDFAD54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Д</w:t>
      </w:r>
      <w:r w:rsidRPr="003546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69013C" w:rsidRPr="003546FE" w:rsidP="003546FE" w14:paraId="79156DA5" w14:textId="233EEC99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ЗАТВЕРДЖУЮ</w:t>
      </w:r>
    </w:p>
    <w:p w:rsidR="006C484F" w:rsidRPr="006C484F" w:rsidP="006C484F" w14:paraId="5C32383A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Розпорядження    </w:t>
      </w:r>
    </w:p>
    <w:p w:rsidR="006C484F" w:rsidRPr="006C484F" w:rsidP="006C484F" w14:paraId="0DA3F665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виконуючого обов’язки </w:t>
      </w:r>
    </w:p>
    <w:p w:rsidR="006C484F" w:rsidRPr="006C484F" w:rsidP="006C484F" w14:paraId="663034B1" w14:textId="77777777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міського голови</w:t>
      </w:r>
    </w:p>
    <w:p w:rsidR="0069013C" w:rsidP="003546FE" w14:paraId="54738A04" w14:textId="77777777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31.05.2024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66-ОД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327B8D" w:rsidRPr="00327B8D" w:rsidP="00327B8D" w14:paraId="47CEE76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ermStart w:id="1" w:edGrp="everyone"/>
      <w:r w:rsidRPr="00327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Порядок</w:t>
      </w:r>
    </w:p>
    <w:p w:rsidR="00327B8D" w:rsidRPr="00AC6A0A" w:rsidP="00327B8D" w14:paraId="6790448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AC6A0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в</w:t>
      </w:r>
      <w:r w:rsidRPr="00AC6A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становлення факту здійснення особою догляду (постійного догляду)</w:t>
      </w:r>
    </w:p>
    <w:p w:rsidR="00327B8D" w:rsidRPr="00AC6A0A" w:rsidP="00327B8D" w14:paraId="24A15D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</w:p>
    <w:p w:rsidR="00327B8D" w:rsidRPr="00327B8D" w:rsidP="00327B8D" w14:paraId="5D9010F7" w14:textId="5CF24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27B8D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І</w:t>
      </w:r>
      <w:r w:rsidRPr="00327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AC6A0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327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Загальні положення</w:t>
      </w:r>
    </w:p>
    <w:p w:rsidR="00327B8D" w:rsidRPr="00327B8D" w:rsidP="00327B8D" w14:paraId="7AE7CC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27B8D" w:rsidRPr="00327B8D" w:rsidP="00327B8D" w14:paraId="29AC15A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1.1. Порядок </w:t>
      </w:r>
      <w:r w:rsidRPr="00327B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в</w:t>
      </w: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становлення факту здійснення особою догляду (постійного догляду) розроблений відповідно до Закону України «Про мобілізаційну підготовку та мобілізацію», пункту 61 постанови Кабінету Міністрів України від 16.05.2024 року № 560 </w:t>
      </w:r>
      <w:r w:rsidRPr="00327B8D">
        <w:rPr>
          <w:rFonts w:ascii="Calibri" w:eastAsia="Times New Roman" w:hAnsi="Calibri" w:cs="Times New Roman"/>
          <w:szCs w:val="28"/>
          <w:lang w:val="uk-UA" w:eastAsia="uk-UA"/>
        </w:rPr>
        <w:t>«</w:t>
      </w:r>
      <w:r w:rsidRPr="00327B8D">
        <w:rPr>
          <w:rFonts w:ascii="ProbaPro" w:eastAsia="Times New Roman" w:hAnsi="ProbaPro" w:cs="Times New Roman"/>
          <w:bCs/>
          <w:color w:val="333333"/>
          <w:sz w:val="27"/>
          <w:szCs w:val="27"/>
          <w:shd w:val="clear" w:color="auto" w:fill="FFFFFF"/>
          <w:lang w:val="uk-UA" w:eastAsia="uk-UA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327B8D">
        <w:rPr>
          <w:rFonts w:ascii="Calibri" w:eastAsia="Times New Roman" w:hAnsi="Calibri" w:cs="Times New Roman"/>
          <w:szCs w:val="28"/>
          <w:lang w:val="uk-UA" w:eastAsia="uk-UA"/>
        </w:rPr>
        <w:t>».</w:t>
      </w: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27B8D" w:rsidRPr="00327B8D" w:rsidP="00327B8D" w14:paraId="49C784C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1.2. Порядок визначає розгляд заяв та встановлення факту здійснення догляду (постійного догляду) в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ійськовозобов'язаними, які здійснюють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(постійний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догляд) за особами, зазначеними у пунктах 9, 13, 14 частини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першої статті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23 Закону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України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“Про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мобілізаційну підготовку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та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мобілізацію”,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та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які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не мають права на призначення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компенсації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(допомоги, надбавки) на догляд за ними, для розгляду питання надання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їм відстрочки від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призову на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військову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службу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під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час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мобілізації, шляхом складання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акту про 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комісією із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 ( далі комісія) з урахуванням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матеріалів,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наданих Броварським районним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територіальним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центром комплектування та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соціальної підтримки. </w:t>
      </w:r>
    </w:p>
    <w:p w:rsidR="00327B8D" w:rsidRPr="00327B8D" w:rsidP="00327B8D" w14:paraId="063EA4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27B8D" w:rsidRPr="00327B8D" w:rsidP="00327B8D" w14:paraId="2C2E692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1.3. У своїй діяльності комісія керується Конституцією України, актами Президента України та Кабінету Міністрів України, нормами, наведеними в Законах України «Про соціальні послуги», «Про місцеве самоврядування в Україні», «Про основи соціальної захищеності осіб з інвалідністю в Україні» та іншими нормативно-правовими актами. </w:t>
      </w:r>
    </w:p>
    <w:p w:rsidR="00327B8D" w:rsidRPr="00327B8D" w:rsidP="00327B8D" w14:paraId="0B841C10" w14:textId="77777777">
      <w:pPr>
        <w:widowControl w:val="0"/>
        <w:spacing w:before="100" w:beforeAutospacing="1" w:after="100" w:afterAutospacing="1" w:line="256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1.4.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За результатами роботи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комісія із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 з урахуванням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матеріалів,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наданих Броварським районним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 територіальним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центром комплектування та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соціальної підтримки,  складає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акт про 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догляду). Зазначений акт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є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одним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із документів, які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надаються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військовозобов'язаним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до Броварського районного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 територіального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центру комплектування та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соціальної підтримки 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для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отримання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відстрочки від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призову на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військову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службу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під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час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мобілізації,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 особливий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період.</w:t>
      </w:r>
    </w:p>
    <w:p w:rsidR="00327B8D" w:rsidRPr="00327B8D" w:rsidP="00327B8D" w14:paraId="71F6A3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327B8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ІІ. Порядок створення та організації діяльності комісії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27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із </w:t>
      </w:r>
      <w:r w:rsidRPr="00327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 xml:space="preserve">встановлення факту </w:t>
      </w:r>
      <w:r w:rsidRPr="00327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 w:bidi="ru-RU"/>
        </w:rPr>
        <w:t>догляду)</w:t>
      </w:r>
    </w:p>
    <w:p w:rsidR="00327B8D" w:rsidRPr="00327B8D" w:rsidP="00327B8D" w14:paraId="1DF2664A" w14:textId="77777777">
      <w:pPr>
        <w:widowControl w:val="0"/>
        <w:spacing w:after="10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27B8D" w:rsidRPr="00327B8D" w:rsidP="00AC6A0A" w14:paraId="774AF1AE" w14:textId="601266BA">
      <w:pPr>
        <w:widowControl w:val="0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2.1. Для 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військовозобов'язаний,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який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здійснює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(постійний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догляд),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звертається із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заявою на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ім'я міського голови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за адресою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місця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проживання або адресою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задекларованого/зареєстрованого місця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проживання.</w:t>
      </w:r>
    </w:p>
    <w:p w:rsidR="00327B8D" w:rsidRPr="00327B8D" w:rsidP="00AC6A0A" w14:paraId="12F02828" w14:textId="0C376168">
      <w:pPr>
        <w:widowControl w:val="0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2.2. Розгляд заяви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здійснює комісія із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рішення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про утворення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якої приймається розпорядженням міського голови</w:t>
      </w:r>
      <w:r w:rsidR="000378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за адресою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місця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проживання або адресою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задекларованого/зареєстрованого місця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проживання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військовозобов'язаного,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який звернувся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із відповідною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заявою.</w:t>
      </w:r>
    </w:p>
    <w:p w:rsidR="00327B8D" w:rsidRPr="00327B8D" w:rsidP="00327B8D" w14:paraId="224139EF" w14:textId="31AA780E">
      <w:pPr>
        <w:widowControl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2.3. Персональний склад комісії та </w:t>
      </w:r>
      <w:r w:rsidR="00037886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порядок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її діяльності затверджується міським головою. </w:t>
      </w:r>
    </w:p>
    <w:p w:rsidR="00327B8D" w:rsidRPr="00327B8D" w:rsidP="00327B8D" w14:paraId="3B585087" w14:textId="77777777">
      <w:pPr>
        <w:widowControl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327B8D" w:rsidRPr="00327B8D" w:rsidP="00327B8D" w14:paraId="4616288E" w14:textId="77777777">
      <w:pPr>
        <w:widowControl w:val="0"/>
        <w:tabs>
          <w:tab w:val="left" w:pos="11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      2.4. Комісія утворюється у складі голови, заступника голови, секретаря та членів комісії. Комісію очолює заступник міського голови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діяльності виконавчих органів ради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відповідно до розподілу функціональних обов'язків.</w:t>
      </w:r>
    </w:p>
    <w:p w:rsidR="00327B8D" w:rsidRPr="00327B8D" w:rsidP="00327B8D" w14:paraId="5B1E9D6F" w14:textId="136AE19B">
      <w:pPr>
        <w:widowControl w:val="0"/>
        <w:spacing w:before="100" w:beforeAutospacing="1" w:after="100" w:afterAutospacing="1" w:line="25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2.5. До складу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 із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можуть входити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депутати Броварської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 (за згодою)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, представники виконавчих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органів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Броварської міської ради загальною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чисельністю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не менше п'яти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>осіб.</w:t>
      </w:r>
    </w:p>
    <w:p w:rsidR="00327B8D" w:rsidRPr="00327B8D" w:rsidP="00327B8D" w14:paraId="408AA0F6" w14:textId="7537356B">
      <w:pPr>
        <w:widowControl w:val="0"/>
        <w:spacing w:before="100" w:beforeAutospacing="1" w:after="100" w:afterAutospacing="1" w:line="25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27B8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2.6. </w:t>
      </w:r>
      <w:r w:rsidRPr="00AC6A0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Організаційною формою діяльності </w:t>
      </w:r>
      <w:r w:rsidRPr="00AC6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Pr="00AC6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 із </w:t>
      </w:r>
      <w:r w:rsidRPr="00AC6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встановлення факту </w:t>
      </w:r>
      <w:r w:rsidRPr="00AC6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здійснення </w:t>
      </w:r>
      <w:r w:rsidRPr="00AC6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AC6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(постійного </w:t>
      </w:r>
      <w:r w:rsidRPr="00AC6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 </w:t>
      </w:r>
      <w:r w:rsidRPr="00AC6A0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є засідання, </w:t>
      </w:r>
      <w:r w:rsidRPr="00AC6A0A" w:rsidR="00BC3F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які проводяться по мірі надходження </w:t>
      </w:r>
      <w:r w:rsidRPr="00AC6A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заяв осіб, які здійснюють догляд (постійний догляд)</w:t>
      </w:r>
      <w:r w:rsidRPr="00AC6A0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 та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 складання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акту про 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догляду)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, який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надається 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військовозобов'язаним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до Броварського районного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 територіального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центру комплектування та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соціальної підтримки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для отримання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відстрочки від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призову на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військову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службу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під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час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мобілізації,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 особливий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uk-UA"/>
        </w:rPr>
        <w:t xml:space="preserve">період згідно форми акту додатку 8 до  </w:t>
      </w:r>
      <w:r w:rsidRPr="00327B8D">
        <w:rPr>
          <w:rFonts w:ascii="ProbaPro" w:eastAsia="Times New Roman" w:hAnsi="ProbaPro" w:cs="Times New Roman"/>
          <w:bCs/>
          <w:color w:val="333333"/>
          <w:sz w:val="27"/>
          <w:szCs w:val="27"/>
          <w:shd w:val="clear" w:color="auto" w:fill="FFFFFF"/>
          <w:lang w:val="uk-UA" w:eastAsia="ru-RU"/>
        </w:rPr>
        <w:t>Порядку проведення призову громадян на військову службу під час мобілізації, на особливий період,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затвердженого постановою Кабінету Міністрів України від 16.05.2024 року № 560 «</w:t>
      </w:r>
      <w:r w:rsidRPr="00327B8D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».</w:t>
      </w:r>
    </w:p>
    <w:p w:rsidR="00327B8D" w:rsidRPr="00327B8D" w:rsidP="00327B8D" w14:paraId="214DDDF4" w14:textId="05F15F60">
      <w:pPr>
        <w:widowControl w:val="0"/>
        <w:spacing w:after="1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встановлення факту здійснення догляду (постійного догляду) голова </w:t>
      </w: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комісії визначає трьох уповноважених осіб із числа членів комісії для проведення обстеження</w:t>
      </w:r>
      <w:r w:rsidR="00BC3F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виходом на фактичне місце проживання/перебування, </w:t>
      </w: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метою складання акту про встановлення факту здійснення особою догляду (постійного догляду).</w:t>
      </w:r>
    </w:p>
    <w:p w:rsidR="00327B8D" w:rsidRPr="00327B8D" w:rsidP="00327B8D" w14:paraId="43489249" w14:textId="6DDEB24B">
      <w:pPr>
        <w:widowControl w:val="0"/>
        <w:spacing w:after="0" w:line="25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2.7. Рішення комісії приймається більшістю голосів від числа членів, присутн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і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х на засіданні шляхом відкритого голосування.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умови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івного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розподілу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голосів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вирішальним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є голос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>головуючого на засіданні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327B8D" w:rsidRPr="00327B8D" w:rsidP="00327B8D" w14:paraId="5220E0A5" w14:textId="77777777">
      <w:pPr>
        <w:widowControl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B8D" w:rsidRPr="00327B8D" w:rsidP="00327B8D" w14:paraId="525709E2" w14:textId="77777777">
      <w:pPr>
        <w:widowControl w:val="0"/>
        <w:spacing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27B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2.8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. За результатами роботи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комісія із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>догляду) з урахуванням матеріалів, наданих Броварським районним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територіальним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центром комплектування та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соціальної підтримки, складає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акт про встановлення 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особою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догляду). Зазначений акт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є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одним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із документів, які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надаються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військовозобов'язаним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до Броварського районного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територіального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центру комплектування та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соціальної підтримки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для отримання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відстрочки від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призову на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військову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службу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під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час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мобілізації,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 w:bidi="ru-RU"/>
        </w:rPr>
        <w:t xml:space="preserve">на особливий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період.</w:t>
      </w:r>
    </w:p>
    <w:p w:rsidR="00327B8D" w:rsidRPr="00327B8D" w:rsidP="00327B8D" w14:paraId="70230B2D" w14:textId="77777777">
      <w:pPr>
        <w:widowControl w:val="0"/>
        <w:spacing w:after="10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2.9.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разі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виявлення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невідповідності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наведених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заяві військовозобов'язаного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даних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або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непідтвердження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факту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встановлення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здійснення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ним догляду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(постійного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догляду)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комісією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заява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розглядається.</w:t>
      </w:r>
    </w:p>
    <w:p w:rsidR="00327B8D" w:rsidRPr="00327B8D" w:rsidP="00327B8D" w14:paraId="7B1CAA52" w14:textId="77777777">
      <w:pPr>
        <w:widowControl w:val="0"/>
        <w:tabs>
          <w:tab w:val="left" w:pos="709"/>
        </w:tabs>
        <w:spacing w:after="0" w:line="240" w:lineRule="auto"/>
        <w:ind w:hanging="8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2.10. Усі рішення, прийняті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комісією,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зазначаються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протоколі.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Протокол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ідписується присутніми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засіданні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членами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комісії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шляхом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проставлення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особистого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27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підпису.</w:t>
      </w:r>
    </w:p>
    <w:p w:rsidR="00327B8D" w:rsidRPr="00327B8D" w:rsidP="00327B8D" w14:paraId="15BEFAD6" w14:textId="77777777">
      <w:pPr>
        <w:widowControl w:val="0"/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27B8D" w:rsidP="00327B8D" w14:paraId="5FF8139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uk-UA"/>
        </w:rPr>
      </w:pPr>
    </w:p>
    <w:p w:rsidR="006C484F" w:rsidRPr="006C484F" w:rsidP="006C484F" w14:paraId="11D705D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Виконуючий </w:t>
      </w: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обов</w:t>
      </w:r>
      <w:r w:rsidRPr="006C484F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язки</w:t>
      </w: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міського</w:t>
      </w:r>
      <w:r w:rsidRPr="006C4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голови-</w:t>
      </w:r>
    </w:p>
    <w:p w:rsidR="006C484F" w:rsidRPr="006C484F" w:rsidP="006C484F" w14:paraId="010907F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з питань діяльності </w:t>
      </w:r>
    </w:p>
    <w:p w:rsidR="004B03DE" w:rsidP="006C484F" w14:paraId="36A3DEDB" w14:textId="4C3FBEB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виконавчих органів ради</w:t>
      </w: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C484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Олександр РЕЗНІК</w:t>
      </w:r>
      <w:bookmarkStart w:id="2" w:name="_GoBack"/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C484F" w:rsidR="006C484F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37886"/>
    <w:rsid w:val="000468E1"/>
    <w:rsid w:val="000E0DD5"/>
    <w:rsid w:val="00304983"/>
    <w:rsid w:val="00327B8D"/>
    <w:rsid w:val="003546FE"/>
    <w:rsid w:val="00355818"/>
    <w:rsid w:val="004B03DE"/>
    <w:rsid w:val="0053119B"/>
    <w:rsid w:val="0069013C"/>
    <w:rsid w:val="006944BA"/>
    <w:rsid w:val="006C484F"/>
    <w:rsid w:val="00831D2C"/>
    <w:rsid w:val="008D075A"/>
    <w:rsid w:val="00911C48"/>
    <w:rsid w:val="009925BA"/>
    <w:rsid w:val="009A23C7"/>
    <w:rsid w:val="00A05296"/>
    <w:rsid w:val="00A061A3"/>
    <w:rsid w:val="00A57F55"/>
    <w:rsid w:val="00AA05E2"/>
    <w:rsid w:val="00AC6A0A"/>
    <w:rsid w:val="00BA1C93"/>
    <w:rsid w:val="00BC3FB8"/>
    <w:rsid w:val="00C454E0"/>
    <w:rsid w:val="00D64C6C"/>
    <w:rsid w:val="00DA61C2"/>
    <w:rsid w:val="00DD16FD"/>
    <w:rsid w:val="00E441D0"/>
    <w:rsid w:val="00E84B67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831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31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32E02"/>
    <w:rsid w:val="00307B68"/>
    <w:rsid w:val="00355818"/>
    <w:rsid w:val="00364DEE"/>
    <w:rsid w:val="00673563"/>
    <w:rsid w:val="008062E4"/>
    <w:rsid w:val="008C4528"/>
    <w:rsid w:val="00A23416"/>
    <w:rsid w:val="00AF3220"/>
    <w:rsid w:val="00BB107A"/>
    <w:rsid w:val="00CF6C25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911</Words>
  <Characters>5194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HP</cp:lastModifiedBy>
  <cp:revision>18</cp:revision>
  <dcterms:created xsi:type="dcterms:W3CDTF">2021-12-31T08:10:00Z</dcterms:created>
  <dcterms:modified xsi:type="dcterms:W3CDTF">2024-05-31T07:59:00Z</dcterms:modified>
</cp:coreProperties>
</file>