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2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ЗАТВЕРДЖЕНО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20.02.2024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23-ОД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 w:eastAsia="uk-UA"/>
        </w:rPr>
        <w:t>Положення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про координаційну групу з визначення потреб населення Броварської міської територіальної громади у соціальних послугах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6"/>
          <w:szCs w:val="26"/>
          <w:lang w:val="uk-UA" w:eastAsia="uk-UA"/>
        </w:rPr>
        <w:t>І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.Загальні положення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1.1. Положення про координаційну групу з визначення потреб населення Броварської міської територіальної громади у соціальних послугах (далі - координаційна група) розроблено відповідно до Закону України «Про соціальні послуги», постанови Кабінету Міністрів України від 01.06.2020 № 587 «Про організацію надання соціальних послуг», розділу </w:t>
      </w:r>
      <w:r>
        <w:rPr>
          <w:rFonts w:ascii="Times New Roman" w:hAnsi="Times New Roman"/>
          <w:sz w:val="28"/>
          <w:szCs w:val="28"/>
          <w:lang w:val="en-US" w:eastAsia="uk-UA"/>
        </w:rPr>
        <w:t>V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Організація визначення потреб населення у соціальних послугах під час дії на території України або в окремих її місцевостях надзвичайного або воєнного стану» </w:t>
      </w:r>
      <w:r>
        <w:rPr>
          <w:rFonts w:ascii="Times New Roman" w:hAnsi="Times New Roman"/>
          <w:sz w:val="28"/>
          <w:szCs w:val="28"/>
          <w:lang w:val="uk-UA" w:eastAsia="uk-UA"/>
        </w:rPr>
        <w:t>Порядку визначення потреб населення адміністративно-територіальної одиниці/ територіальної громади у соціальних послугах, затвердженого Наказом Міністерства соціальної політики України від 19.04.2023 № 130-Н.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1.2. Положення визначає порядок створення, загальні організаційні та процедурні засади діяльності координаційної групи з визначення потреб населення Броварської міської територіальної громади у соціальних послугах під час дії воєнного стану.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1.3. У своїй діяльності координаційна група керується Конституцією України, актами Президента України та Кабінету Міністрів України, нормами, наведеними в Законах України «Про соціальні послуги», «Про соціальну роботу з сім’ями, дітьми та молоддю», «Про місцеве самоврядування в Україні», «Про охорону дитинства», «Про запобігання та протидію домашньому насильству», «Про протидію торгівлі людьми», «Про соціальну адаптацію осіб, які відбувають чи відбули покарання у виді обмеження волі на певний строк», «Про основи соціального захисту бездомних осіб і безпритульних дітей», «Про зайнятість населення», «Про основи соціальної захищеності осіб з інвалідністю в Україні» та іншими нормативно-правовими актами з питань соціального захисту, соціальних послуг, соціальної роботи.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1.4. Координаційна група є консультативно-дорадчим органом, основним завданням якої є координація визначення потреб населення у соціальних послугах та підготовка пропозицій.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ІІ. Основні завдання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Координаційна група відповідно до визначених для неї завдань здійснює:</w:t>
      </w:r>
    </w:p>
    <w:p>
      <w:pPr>
        <w:numPr>
          <w:ilvl w:val="0"/>
          <w:numId w:val="1"/>
        </w:num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розгляд результатів визначення потреб населення у соціальних послугах під час дії надзвичайного або воєнного стану;</w:t>
      </w:r>
    </w:p>
    <w:p>
      <w:pPr>
        <w:numPr>
          <w:ilvl w:val="0"/>
          <w:numId w:val="1"/>
        </w:num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визначення заходів для організації надання необхідних соціальних послуг, у тому числі тих, які можуть надаватися екстрено (кризово);</w:t>
      </w:r>
    </w:p>
    <w:p>
      <w:pPr>
        <w:numPr>
          <w:ilvl w:val="0"/>
          <w:numId w:val="1"/>
        </w:num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координацію діяльності надавачів соціальних послуг комунального та недержавного сектору, волонтерів, які залучені до надання соціальних послуг;</w:t>
      </w:r>
    </w:p>
    <w:p>
      <w:pPr>
        <w:numPr>
          <w:ilvl w:val="0"/>
          <w:numId w:val="1"/>
        </w:num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вчасне та оперативне реагування на зміни в тенденціях міграції населення, спроможності надавачів соціальних послуг у забезпеченні надання соціальних послуг;</w:t>
      </w:r>
    </w:p>
    <w:p>
      <w:pPr>
        <w:numPr>
          <w:ilvl w:val="0"/>
          <w:numId w:val="1"/>
        </w:num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розв’язання існуючих соціальних проблем, пов’язаних із надзвичайним або воєнним станом, з якими звертаються вразливі групи населення, в тому числі через залучення інших суб’єктів, які працюють у територіальній громаді, на рівні району, області.      </w:t>
      </w:r>
    </w:p>
    <w:p>
      <w:pPr>
        <w:spacing w:beforeAutospacing="0" w:after="0" w:afterAutospacing="0" w:line="240" w:lineRule="auto"/>
        <w:rPr>
          <w:rFonts w:ascii="Times New Roman" w:hAnsi="Times New Roman"/>
          <w:sz w:val="26"/>
          <w:szCs w:val="26"/>
          <w:lang w:val="uk-UA" w:eastAsia="uk-UA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ІІІ. Порядок створення та організації діяльності координаційної групи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4"/>
          <w:lang w:val="uk-UA" w:eastAsia="ru-RU"/>
        </w:rPr>
        <w:t xml:space="preserve">3.1. Персональний склад координаційної групи та положення про її діяльність затверджується міським головою. </w:t>
      </w: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val="uk-UA" w:eastAsia="ru-RU"/>
        </w:rPr>
      </w:pP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val="uk-UA" w:eastAsia="ru-RU"/>
        </w:rPr>
        <w:t xml:space="preserve">3.2.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Координаційну групу очолює заступник</w:t>
      </w:r>
      <w:r>
        <w:rPr>
          <w:rFonts w:ascii="Times New Roman" w:hAnsi="Times New Roman"/>
          <w:color w:val="000000"/>
          <w:sz w:val="28"/>
          <w:szCs w:val="24"/>
          <w:lang w:val="uk-UA" w:eastAsia="ru-RU"/>
        </w:rPr>
        <w:t xml:space="preserve"> міського голови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 питань діяльності виконавчих органів ради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, до повноважень якого належать питання соціального захисту.</w:t>
      </w: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val="uk-UA" w:eastAsia="ru-RU"/>
        </w:rPr>
      </w:pP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4"/>
          <w:lang w:val="uk-UA" w:eastAsia="ru-RU"/>
        </w:rPr>
        <w:t xml:space="preserve">3.3. До складу координаційної групи входять представники управління соціального захисту населення, управління освіти і науки, управління культури, сім’ї та молоді, служби у справах дітей, управління економіки та інвестицій, фінансового управління, відділу охорони здоров’я,  відділу фізичної культури та спорту, за згодою можуть входити також представники уповноважених органів з питань пробації, надавачів та/або отримувачів соціальних послуг та їхніх об’єднань, благодійних, релігійних організацій, депутати міської ради, фахівці із соціальної роботи та інші зацікавлені особи. </w:t>
      </w: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val="uk-UA" w:eastAsia="ru-RU"/>
        </w:rPr>
      </w:pP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4"/>
          <w:lang w:val="uk-UA" w:eastAsia="ru-RU"/>
        </w:rPr>
        <w:t xml:space="preserve">3.4. Для забезпечення організації діяльності координаційної групи визначається секретар з числа працівників управління соціального захисту населення Броварської міської ради Броварського району Київської області. </w:t>
      </w: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val="uk-UA" w:eastAsia="ru-RU"/>
        </w:rPr>
      </w:pP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4"/>
          <w:lang w:val="uk-UA" w:eastAsia="ru-RU"/>
        </w:rPr>
        <w:t>3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.5. Організаційною формою діяльності координаційної групи є засідання, </w:t>
      </w:r>
      <w:r>
        <w:rPr>
          <w:rFonts w:ascii="IBM Plex Serif" w:hAnsi="IBM Plex Serif"/>
          <w:sz w:val="28"/>
          <w:szCs w:val="28"/>
          <w:shd w:val="clear" w:color="auto" w:fill="FFFFFF"/>
          <w:lang w:val="uk-UA" w:eastAsia="ru-RU"/>
        </w:rPr>
        <w:t>які проводяться при виникненні потреби в оперативному реагуванні на актуальні потреби населення у соціальних послугах.</w:t>
      </w: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val="uk-UA" w:eastAsia="ru-RU"/>
        </w:rPr>
      </w:pP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val="uk-UA" w:eastAsia="ru-RU"/>
        </w:rPr>
        <w:t xml:space="preserve">3.6. Рішення координаційної групи приймається більшістю голосів від числа членів, які присутні на засіданні, шляхом відкритого голосування.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За умови рівного розподілу голосів вирішальним є голос </w:t>
      </w:r>
      <w:r>
        <w:rPr>
          <w:rFonts w:ascii="Times New Roman" w:hAnsi="Times New Roman"/>
          <w:color w:val="000000"/>
          <w:sz w:val="28"/>
          <w:szCs w:val="24"/>
          <w:lang w:val="uk-UA" w:eastAsia="ru-RU"/>
        </w:rPr>
        <w:t>головуючого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координаційно</w:t>
      </w:r>
      <w:r>
        <w:rPr>
          <w:rFonts w:ascii="Times New Roman" w:hAnsi="Times New Roman"/>
          <w:color w:val="000000"/>
          <w:sz w:val="28"/>
          <w:szCs w:val="24"/>
          <w:lang w:val="uk-UA" w:eastAsia="ru-RU"/>
        </w:rPr>
        <w:t xml:space="preserve">ю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груп</w:t>
      </w:r>
      <w:r>
        <w:rPr>
          <w:rFonts w:ascii="Times New Roman" w:hAnsi="Times New Roman"/>
          <w:color w:val="000000"/>
          <w:sz w:val="28"/>
          <w:szCs w:val="24"/>
          <w:lang w:val="uk-UA" w:eastAsia="ru-RU"/>
        </w:rPr>
        <w:t>ою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.</w:t>
      </w: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val="uk-UA" w:eastAsia="ru-RU"/>
        </w:rPr>
      </w:pP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4"/>
          <w:lang w:val="uk-UA" w:eastAsia="ru-RU"/>
        </w:rPr>
        <w:t>3.7. Засідання координаційної групи вважається правомочним, якщо на ньому присутні не менше половини від загальної кількості її членів.</w:t>
      </w: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3.8.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Пропозиції координаційної групи оформлюються протоколом, який підписується керівником координаційної групи, секретарем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координаційної групи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та не менше як одним представником отримувачів соціальних послуг та їхніх об'єднань, громадських об'єднань, благодійних, релігійних організацій, представників вразливих груп населення.</w:t>
      </w: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3.9.</w:t>
      </w:r>
      <w:r>
        <w:rPr>
          <w:rFonts w:ascii="Calibri" w:hAnsi="Calibri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Узгоджені координаційною групою пропозиції передаються міському голові.</w:t>
      </w: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3.10. Міська рада враховує пропозиції, узгоджені координаційною групою, при: </w:t>
      </w: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внесенні змін до стратегії розвитку територіальної громади, плану заходів з реалізації стратегії розвитку територіальної громади, місцевих програм розвитку, програми економічного і соціального розвитку територіальної громади, плану відновлення та розвитку територіальної громади, інших прогнозних і програмних документів економічного і соціального розвитку територіальної громади в частині забезпечення потреб осіб/сімей у соціальних послугах;</w:t>
      </w:r>
      <w:bookmarkStart w:id="2" w:name="n131"/>
      <w:bookmarkEnd w:id="2"/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прийнятті рішень щодо залучення до надання соціальних послуг надавачів соціальних послуг недержавного сектору, перепрофілювання закладів, організацій і установ, що функціонують на території громади, здійснення співробітництва територіальних громад;</w:t>
      </w:r>
      <w:bookmarkStart w:id="3" w:name="n132"/>
      <w:bookmarkEnd w:id="3"/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організації надання в територіальній громаді соціальних послуг в умовах надзвичайного або воєнного стану, прийнятті рішень щодо розширення переліку та збільшення кількості необхідних послуг, залучення необхідної кількості працівників надавачів соціальних послуг.</w:t>
      </w: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>
      <w:pPr>
        <w:widowControl w:val="0"/>
        <w:spacing w:beforeAutospacing="0" w:after="0" w:afterAutospacing="0" w:line="25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3.11. Узагальнена, за результатами визначення потреб у соціальних послугах інформація, оприлюднюється на веб-порталі Броварської міської ради Броварського району Київської області.</w:t>
      </w:r>
    </w:p>
    <w:p>
      <w:pPr>
        <w:spacing w:beforeAutospacing="0" w:after="0" w:afterAutospacing="0" w:line="240" w:lineRule="auto"/>
        <w:rPr>
          <w:rFonts w:ascii="Times New Roman" w:hAnsi="Times New Roman"/>
          <w:sz w:val="26"/>
          <w:szCs w:val="26"/>
          <w:lang w:val="uk-UA" w:eastAsia="uk-UA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6"/>
          <w:szCs w:val="26"/>
          <w:lang w:val="uk-UA" w:eastAsia="uk-UA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6"/>
          <w:lang w:val="uk-UA" w:eastAsia="uk-UA"/>
        </w:rPr>
        <w:t>Міський голова</w:t>
        <w:tab/>
        <w:tab/>
        <w:tab/>
        <w:tab/>
        <w:tab/>
        <w:tab/>
        <w:tab/>
        <w:tab/>
        <w:t>Ігор САПОЖКО</w:t>
      </w:r>
      <w:permEnd w:id="1"/>
      <w:bookmarkStart w:id="4" w:name="_GoBack"/>
      <w:bookmarkEnd w:id="4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433D45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14</cp:revision>
  <dcterms:created xsi:type="dcterms:W3CDTF">2021-12-31T08:10:00Z</dcterms:created>
  <dcterms:modified xsi:type="dcterms:W3CDTF">2024-02-20T06:49:38Z</dcterms:modified>
</cp:coreProperties>
</file>