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2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ЗАТВЕРДЖЕНО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20.02.2024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23-ОД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 w:eastAsia="uk-UA"/>
        </w:rPr>
        <w:t>Положення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про координаційну групу з визначення потреб населення Броварської міської територіальної громади у соціальних послугах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6"/>
          <w:szCs w:val="26"/>
          <w:lang w:val="uk-UA" w:eastAsia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6"/>
          <w:szCs w:val="26"/>
          <w:lang w:val="uk-UA" w:eastAsia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6"/>
          <w:szCs w:val="26"/>
          <w:lang w:val="uk-UA" w:eastAsia="uk-UA"/>
        </w:rPr>
        <w:t>І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.Загальні положення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1.1. Положення про координаційну групу з визначення потреб населення Броварської міської територіальної громади у соціальних послугах (далі - координаційна група) розроблено відповідно до Закону України «Про соціальні послуги», постанови Кабінету Міністрів України від 01.06.2020 № 587 «Про організацію надання соціальних послуг», розділу </w:t>
      </w:r>
      <w:r>
        <w:rPr>
          <w:rFonts w:ascii="Times New Roman" w:hAnsi="Times New Roman"/>
          <w:sz w:val="28"/>
          <w:szCs w:val="28"/>
          <w:lang w:val="en-US" w:eastAsia="uk-UA"/>
        </w:rPr>
        <w:t>V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«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Організація визначення потреб населення у соціальних послугах під час дії на території України або в окремих її місцевостях надзвичайного або воєнного стану» </w:t>
      </w:r>
      <w:r>
        <w:rPr>
          <w:rFonts w:ascii="Times New Roman" w:hAnsi="Times New Roman"/>
          <w:sz w:val="28"/>
          <w:szCs w:val="28"/>
          <w:lang w:val="uk-UA" w:eastAsia="uk-UA"/>
        </w:rPr>
        <w:t>Порядку визначення потреб населення адміністративно-територіальної одиниці/ територіальної громади у соціальних послугах, затвердженого Наказом Міністерства соціальної політики України від 19.04.2023 № 130-Н.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1.2. Положення визначає порядок створення, загальні організаційні та процедурні засади діяльності координаційної групи з визначення потреб населення Броварської міської територіальної громади у соціальних послугах під час дії воєнного стану.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1.3. У своїй діяльності координаційна група керується Конституцією України, актами Президента України та Кабінету Міністрів України, нормами, наведеними в Законах України «Про соціальні послуги», «Про соціальну роботу з сім’ями, дітьми та молоддю», «Про місцеве самоврядування в Україні», «Про охорону дитинства», «Про запобігання та протидію домашньому насильству», «Про протидію торгівлі людьми», «Про соціальну адаптацію осіб, які відбувають чи відбули покарання у виді обмеження волі на певний строк», «Про основи соціального захисту бездомних осіб і безпритульних дітей», «Про зайнятість населення», «Про основи соціальної захищеності осіб з інвалідністю в Україні» та іншими нормативно-правовими актами з питань соціального захисту, соціальних послуг, соціальної роботи.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1.4. Координаційна група є консультативно-дорадчим органом, основним завданням якої є координація визначення потреб населення у соціальних послугах та підготовка пропозицій.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ІІ. Основні завдання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Координаційна група відповідно до визначених для неї завдань здійснює:</w:t>
      </w:r>
    </w:p>
    <w:p>
      <w:pPr>
        <w:numPr>
          <w:ilvl w:val="0"/>
          <w:numId w:val="1"/>
        </w:num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розгляд результатів визначення потреб населення у соціальних послугах під час дії надзвичайного або воєнного стану;</w:t>
      </w:r>
    </w:p>
    <w:p>
      <w:pPr>
        <w:numPr>
          <w:ilvl w:val="0"/>
          <w:numId w:val="1"/>
        </w:num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визначення заходів для організації надання необхідних соціальних послуг, у тому числі тих, які можуть надаватися екстрено (кризово);</w:t>
      </w:r>
    </w:p>
    <w:p>
      <w:pPr>
        <w:numPr>
          <w:ilvl w:val="0"/>
          <w:numId w:val="1"/>
        </w:num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координацію діяльності надавачів соціальних послуг комунального та недержавного сектору, волонтерів, які залучені до надання соціальних послуг;</w:t>
      </w:r>
    </w:p>
    <w:p>
      <w:pPr>
        <w:numPr>
          <w:ilvl w:val="0"/>
          <w:numId w:val="1"/>
        </w:num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вчасне та оперативне реагування на зміни в тенденціях міграції населення, спроможності надавачів соціальних послуг у забезпеченні надання соціальних послуг;</w:t>
      </w:r>
    </w:p>
    <w:p>
      <w:pPr>
        <w:numPr>
          <w:ilvl w:val="0"/>
          <w:numId w:val="1"/>
        </w:num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розв’язання існуючих соціальних проблем, пов’язаних із надзвичайним або воєнним станом, з якими звертаються вразливі групи населення, в тому числі через залучення інших суб’єктів, які працюють у територіальній громаді, на рівні району, області.      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6"/>
          <w:szCs w:val="26"/>
          <w:lang w:val="uk-UA" w:eastAsia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ІІІ. Порядок створення та організації діяльності координаційної групи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3.1. Персональний склад координаційної групи та положення про її діяльність затверджується міським головою. 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3.2.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Координаційну групу очолює заступник</w:t>
      </w: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 міського голови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 питань діяльності виконавчих органів ради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, до повноважень якого належать питання соціального захисту.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3.3. До складу координаційної групи входять представники управління соціального захисту населення, управління освіти і науки, управління культури, сім’ї та молоді, служби у справах дітей, управління економіки та інвестицій, фінансового управління, відділу охорони здоров’я,  відділу фізичної культури та спорту, за згодою можуть входити також представники уповноважених органів з питань пробації, надавачів та/або отримувачів соціальних послуг та їхніх об’єднань, благодійних, релігійних організацій, депутати міської ради, фахівці із соціальної роботи та інші зацікавлені особи. 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3.4. Для забезпечення організації діяльності координаційної групи визначається секретар з числа працівників управління соціального захисту населення Броварської міської ради Броварського району Київської області. 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>3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.5. Організаційною формою діяльності координаційної групи є засідання, </w:t>
      </w:r>
      <w:r>
        <w:rPr>
          <w:rFonts w:ascii="IBM Plex Serif" w:hAnsi="IBM Plex Serif"/>
          <w:sz w:val="28"/>
          <w:szCs w:val="28"/>
          <w:shd w:val="clear" w:color="auto" w:fill="FFFFFF"/>
          <w:lang w:val="uk-UA" w:eastAsia="ru-RU"/>
        </w:rPr>
        <w:t>які проводяться при виникненні потреби в оперативному реагуванні на актуальні потреби населення у соціальних послугах.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3.6. Рішення координаційної групи приймається більшістю голосів від числа членів, які присутні на засіданні, шляхом відкритого голосування.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За умови рівного розподілу голосів вирішальним є голос </w:t>
      </w: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>головуючого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координаційно</w:t>
      </w: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ю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груп</w:t>
      </w: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>ою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.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4"/>
          <w:lang w:val="uk-UA" w:eastAsia="ru-RU"/>
        </w:rPr>
        <w:t>3.7. Засідання координаційної групи вважається правомочним, якщо на ньому присутні не менше половини від загальної кількості її членів.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3.8.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Пропозиції координаційної групи оформлюються протоколом, який підписується керівником координаційної групи, секретарем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координаційної групи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та не менше як одним представником отримувачів соціальних послуг та їхніх об'єднань, громадських об'єднань, благодійних, релігійних організацій, представників вразливих груп населення.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3.9.</w:t>
      </w:r>
      <w:r>
        <w:rPr>
          <w:rFonts w:ascii="Calibri" w:hAnsi="Calibri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Узгоджені координаційною групою пропозиції передаються міському голові.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3.10. Міська рада враховує пропозиції, узгоджені координаційною групою, при: 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внесенні змін до стратегії розвитку територіальної громади, плану заходів з реалізації стратегії розвитку територіальної громади, місцевих програм розвитку, програми економічного і соціального розвитку територіальної громади, плану відновлення та розвитку територіальної громади, інших прогнозних і програмних документів економічного і соціального розвитку територіальної громади в частині забезпечення потреб осіб/сімей у соціальних послугах;</w:t>
      </w:r>
      <w:bookmarkStart w:id="2" w:name="n131"/>
      <w:bookmarkEnd w:id="2"/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прийнятті рішень щодо залучення до надання соціальних послуг надавачів соціальних послуг недержавного сектору, перепрофілювання закладів, організацій і установ, що функціонують на території громади, здійснення співробітництва територіальних громад;</w:t>
      </w:r>
      <w:bookmarkStart w:id="3" w:name="n132"/>
      <w:bookmarkEnd w:id="3"/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організації надання в територіальній громаді соціальних послуг в умовах надзвичайного або воєнного стану, прийнятті рішень щодо розширення переліку та збільшення кількості необхідних послуг, залучення необхідної кількості працівників надавачів соціальних послуг.</w:t>
      </w: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>
      <w:pPr>
        <w:widowControl w:val="0"/>
        <w:spacing w:beforeAutospacing="0" w:after="0" w:afterAutospacing="0" w:line="25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3.11. Узагальнена, за результатами визначення потреб у соціальних послугах інформація, оприлюднюється на веб-порталі Броварської міської ради Броварського району Київської області.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6"/>
          <w:szCs w:val="26"/>
          <w:lang w:val="uk-UA" w:eastAsia="uk-UA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6"/>
          <w:szCs w:val="26"/>
          <w:lang w:val="uk-UA" w:eastAsia="uk-UA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6"/>
          <w:lang w:val="uk-UA" w:eastAsia="uk-UA"/>
        </w:rPr>
        <w:t>Міський голова</w:t>
        <w:tab/>
        <w:tab/>
        <w:tab/>
        <w:tab/>
        <w:tab/>
        <w:tab/>
        <w:tab/>
        <w:tab/>
        <w:t>Ігор САПОЖКО</w:t>
      </w:r>
      <w:permEnd w:id="1"/>
      <w:bookmarkStart w:id="4" w:name="_GoBack"/>
      <w:bookmarkEnd w:id="4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433D45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14</cp:revision>
  <dcterms:created xsi:type="dcterms:W3CDTF">2021-12-31T08:10:00Z</dcterms:created>
  <dcterms:modified xsi:type="dcterms:W3CDTF">2024-02-20T06:49:38Z</dcterms:modified>
</cp:coreProperties>
</file>