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pStyle w:val="NoSpacing"/>
        <w:ind w:left="5670"/>
        <w:jc w:val="center"/>
        <w:rPr>
          <w:rFonts w:ascii="Times New Roman" w:hAnsi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/>
          <w:sz w:val="28"/>
          <w:szCs w:val="28"/>
          <w:lang w:val="uk-UA"/>
        </w:rPr>
        <w:t>Додаток</w:t>
      </w:r>
    </w:p>
    <w:p>
      <w:pPr>
        <w:pStyle w:val="NoSpacing"/>
        <w:ind w:left="567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Розпорядження міського голови</w:t>
      </w:r>
    </w:p>
    <w:p>
      <w:pPr>
        <w:pStyle w:val="NoSpacing"/>
        <w:ind w:left="567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 27.02.2024 № 25-ОД</w:t>
      </w:r>
    </w:p>
    <w:p>
      <w:pPr>
        <w:pStyle w:val="NoSpacing"/>
        <w:ind w:left="567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 редакції Розпорядження</w:t>
      </w:r>
    </w:p>
    <w:p>
      <w:pPr>
        <w:pStyle w:val="NoSpacing"/>
        <w:ind w:left="567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міського голови 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  <w:permEnd w:id="0"/>
      <w:r>
        <w:rPr>
          <w:rFonts w:ascii="Times New Roman" w:hAnsi="Times New Roman"/>
          <w:sz w:val="28"/>
          <w:szCs w:val="28"/>
          <w:lang w:val="uk-UA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20.03.2024</w:t>
      </w:r>
      <w:r>
        <w:rPr>
          <w:rFonts w:ascii="Times New Roman" w:hAnsi="Times New Roman"/>
          <w:sz w:val="28"/>
          <w:szCs w:val="28"/>
          <w:lang w:val="uk-UA"/>
        </w:rPr>
        <w:t xml:space="preserve">  №  </w:t>
      </w:r>
      <w:r>
        <w:rPr>
          <w:rFonts w:ascii="Times New Roman" w:hAnsi="Times New Roman"/>
          <w:sz w:val="28"/>
          <w:szCs w:val="28"/>
          <w:lang w:val="uk-UA"/>
        </w:rPr>
        <w:t>37-ОД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</w:p>
    <w:p>
      <w:pPr>
        <w:pStyle w:val="NoSpacing"/>
        <w:rPr>
          <w:rFonts w:ascii="Times New Roman" w:hAnsi="Times New Roman"/>
          <w:sz w:val="28"/>
          <w:szCs w:val="28"/>
          <w:lang w:val="uk-UA"/>
        </w:rPr>
      </w:pPr>
      <w:permStart w:id="1" w:edGrp="everyone"/>
    </w:p>
    <w:p>
      <w:pPr>
        <w:pStyle w:val="NoSpacing"/>
        <w:rPr>
          <w:rFonts w:ascii="Times New Roman" w:hAnsi="Times New Roman"/>
          <w:sz w:val="28"/>
          <w:szCs w:val="28"/>
          <w:lang w:val="uk-UA"/>
        </w:rPr>
      </w:pPr>
    </w:p>
    <w:p>
      <w:pPr>
        <w:pStyle w:val="NoSpacing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Склад робочої групи</w:t>
      </w:r>
    </w:p>
    <w:p>
      <w:pPr>
        <w:pStyle w:val="NoSpacing"/>
        <w:rPr>
          <w:rFonts w:ascii="Times New Roman" w:hAnsi="Times New Roman"/>
          <w:b/>
          <w:sz w:val="28"/>
          <w:szCs w:val="28"/>
          <w:lang w:val="uk-UA"/>
        </w:rPr>
      </w:pPr>
    </w:p>
    <w:p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Петро БАБИЧ - </w:t>
      </w:r>
      <w:r>
        <w:rPr>
          <w:rFonts w:ascii="Times New Roman" w:hAnsi="Times New Roman"/>
          <w:sz w:val="28"/>
          <w:szCs w:val="28"/>
        </w:rPr>
        <w:t>заступник міського голови з питань діяльності виконавчих органів ради</w:t>
      </w:r>
      <w:r>
        <w:rPr>
          <w:rFonts w:ascii="Times New Roman" w:hAnsi="Times New Roman"/>
          <w:sz w:val="28"/>
          <w:szCs w:val="28"/>
          <w:lang w:val="uk-UA"/>
        </w:rPr>
        <w:t>, голова робочої групи;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p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Богдан МЕЛЬНИЧЕНКО – начальник Управління інспекції та контролю Броварської міської ради Броварського району Київської області, заступник голови робочої групи;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p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Сергій РЕМЕНЮК – начальник відділу державного архітектурно-будівельного контролю Управління інспекції та контролю Броварської міської ради Броварського району Київської області, секретар робочої групи;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p>
      <w:pPr>
        <w:pStyle w:val="NoSpacing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Члени робочої групи: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p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Світлана БАТИНЧУК – начальник управління містобудування та архітектури виконавчого комітету Броварської міської ради Броварського району Київської області – головний архітектор міста;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p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Максим ВАСИЛЕНКО – інженер-геодезист комунального підприємства Броварської міської ради Броварського району Київської області «Бровари-землеустрій»;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p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Юрій ЖИМАЙЛОВ – начальник відділу з питань екології та природокористування Управління інспекції та контролю Броварської міської ради Броварського району Київської області;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p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Олександр КАШТАНЮК – начальник юридичного управління виконавчого комітету Броварської міської ради Броварського району Київської області, депутат Броварської міської ради Броварського району Київської області VIII скликання;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p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Віктор МАЛОФІЄНКО – інженер–гідротехнік дільниці по технічному обслуговуванню систем водовідведення та зливної каналізації комунального підприємства Броварської міської ради Броварського району Київської області «Бровари-благоустрій»;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p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Юрій СКОТНІКОВ – помічник-консультант депутата Броварської міської ради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Броварського району Київської області</w:t>
      </w:r>
      <w:r>
        <w:rPr>
          <w:rFonts w:ascii="Times New Roman" w:hAnsi="Times New Roman"/>
          <w:sz w:val="28"/>
          <w:szCs w:val="28"/>
          <w:lang w:val="uk-UA"/>
        </w:rPr>
        <w:t xml:space="preserve"> VIII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скликання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p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Тетяна ХОМЕНКО – головний спеціаліст – державний інспектор з контролю за використанням та охороною земель управління земельних ресурсів виконавчого комітету Броварської міської ради Броварського району Київської області.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p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p>
      <w:pPr>
        <w:tabs>
          <w:tab w:val="left" w:pos="7371"/>
        </w:tabs>
        <w:rPr>
          <w:sz w:val="28"/>
          <w:szCs w:val="28"/>
          <w:lang w:val="uk-UA"/>
        </w:rPr>
      </w:pPr>
    </w:p>
    <w:p>
      <w:pPr>
        <w:spacing w:beforeAutospacing="0" w:after="0" w:afterAutospacing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          Ігор САПОЖКО</w:t>
      </w:r>
      <w:permEnd w:id="1"/>
    </w:p>
    <w:sectPr>
      <w:headerReference w:type="default" r:id="rId4"/>
      <w:footerReference w:type="default" r:id="rId5"/>
      <w:type w:val="nextPage"/>
      <w:pgSz w:w="11906" w:h="16838" w:code="0"/>
      <w:pgMar w:top="1134" w:right="850" w:bottom="1134" w:left="1701" w:header="708" w:footer="708" w:gutter="0"/>
      <w:pgNumType w:start="1" w:chapSep="period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  <w:lang w:val="uk-UA"/>
      </w:rPr>
      <w:t>#</w:t>
    </w:r>
    <w: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right"/>
      <w:rPr>
        <w:color w:val="7F7F7F" w:themeColor="text1" w:themeTint="80"/>
      </w:rPr>
    </w:pPr>
    <w:r>
      <w:rPr>
        <w:color w:val="7F7F7F" w:themeColor="text1" w:themeTint="80"/>
        <w:lang w:val="uk-UA"/>
      </w:rPr>
      <w:t>Продовження додатку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ru-RU" w:eastAsia="en-US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160" w:afterAutospacing="0" w:line="259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819"/>
        <w:tab w:val="right" w:pos="9639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819"/>
        <w:tab w:val="right" w:pos="9639"/>
      </w:tabs>
      <w:spacing w:beforeAutospacing="0" w:after="0" w:afterAutospacing="0" w:line="240" w:lineRule="auto"/>
    </w:pPr>
  </w:style>
  <w:style w:type="paragraph" w:styleId="NoSpacing">
    <w:name w:val="No Spacing"/>
    <w:qFormat/>
    <w:pPr>
      <w:spacing w:beforeAutospacing="0" w:after="0" w:afterAutospacing="0" w:line="240" w:lineRule="auto"/>
    </w:pPr>
    <w:rPr>
      <w:rFonts w:ascii="Calibri" w:hAnsi="Calibri"/>
      <w:lang w:eastAsia="ru-RU"/>
    </w:rPr>
  </w:style>
  <w:style w:type="paragraph" w:styleId="BalloonText">
    <w:name w:val="Balloon Text"/>
    <w:basedOn w:val="Normal"/>
    <w:link w:val="a1"/>
    <w:semiHidden/>
    <w:pPr>
      <w:spacing w:beforeAutospacing="0" w:after="0" w:afterAutospacing="0" w:line="240" w:lineRule="auto"/>
    </w:pPr>
    <w:rPr>
      <w:rFonts w:ascii="Tahoma" w:hAnsi="Tahoma"/>
      <w:sz w:val="16"/>
      <w:szCs w:val="16"/>
    </w:rPr>
  </w:style>
  <w:style w:type="paragraph" w:styleId="FootnoteText">
    <w:name w:val="footnote text"/>
    <w:link w:val="FootnoteTextChar"/>
    <w:semiHidden/>
    <w:pPr>
      <w:spacing w:after="0" w:line="240" w:lineRule="auto"/>
    </w:pPr>
    <w:rPr>
      <w:sz w:val="20"/>
      <w:szCs w:val="20"/>
    </w:rPr>
  </w:style>
  <w:style w:type="paragraph" w:styleId="EndnoteText">
    <w:name w:val="endnote text"/>
    <w:link w:val="EndnoteTextChar"/>
    <w:semiHidden/>
    <w:pPr>
      <w:spacing w:after="0" w:line="240" w:lineRule="auto"/>
    </w:pPr>
    <w:rPr>
      <w:sz w:val="20"/>
      <w:szCs w:val="20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character" w:customStyle="1" w:styleId="a1">
    <w:name w:val="Текст выноски Знак"/>
    <w:basedOn w:val="DefaultParagraphFont"/>
    <w:link w:val="BalloonText"/>
    <w:semiHidden/>
    <w:rPr>
      <w:rFonts w:ascii="Tahoma" w:hAnsi="Tahoma"/>
      <w:sz w:val="16"/>
      <w:szCs w:val="16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FootnoteTextChar">
    <w:name w:val="Footnote Text Char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EndnoteTextChar">
    <w:name w:val="Endnote Text Char"/>
    <w:link w:val="EndnoteText"/>
    <w:semiHidden/>
    <w:rPr>
      <w:sz w:val="20"/>
      <w:szCs w:val="20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ASKOD</cp:lastModifiedBy>
  <cp:revision>12</cp:revision>
  <dcterms:created xsi:type="dcterms:W3CDTF">2021-12-31T08:10:00Z</dcterms:created>
  <dcterms:modified xsi:type="dcterms:W3CDTF">2024-03-19T12:35:33Z</dcterms:modified>
</cp:coreProperties>
</file>