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затвердженого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Зразок 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нформування про візит іноземців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«___»___________202___р. №__________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№_______________________________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Міському голові </w:t>
      </w:r>
    </w:p>
    <w:p>
      <w:pPr>
        <w:pStyle w:val="NoSpacing"/>
        <w:ind w:left="70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Ігорю САПОЖКУ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візит іноземної делегації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виконання пункту 1 розпорядження міського голови від «___» _______2024 р. №____ «</w:t>
      </w: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Про призначення відповідальних посадових осіб у Броварській міській раді Броварського району Київської області за організацію прийому та перебування іноземних делегацій, груп та окремих іноземців і роботи з ними та направлення делегацій за кордон</w:t>
      </w:r>
      <w:r>
        <w:rPr>
          <w:rFonts w:ascii="Times New Roman" w:hAnsi="Times New Roman"/>
          <w:sz w:val="28"/>
          <w:szCs w:val="28"/>
          <w:lang w:val="uk-UA"/>
        </w:rPr>
        <w:t>» повідомля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>, що на «___» 202___ р. заплановано візит до Броварської міської ради (або інше ___________) представників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</w:t>
      </w:r>
    </w:p>
    <w:p>
      <w:pPr>
        <w:pStyle w:val="NoSpacing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(найменування установи, організації, підприємства, місто (край), держава)</w:t>
      </w:r>
    </w:p>
    <w:p>
      <w:pPr>
        <w:pStyle w:val="NoSpacing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1.Склад делегації:</w:t>
      </w:r>
    </w:p>
    <w:tbl>
      <w:tblPr>
        <w:tblStyle w:val="TableGrid"/>
        <w:tblW w:w="0" w:type="auto"/>
        <w:tblLook w:val="04A0"/>
      </w:tblPr>
      <w:tblGrid>
        <w:gridCol w:w="5001"/>
        <w:gridCol w:w="4334"/>
      </w:tblGrid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</w:t>
            </w:r>
          </w:p>
        </w:tc>
      </w:tr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перебування: _____________________________________________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відвідування:______________________________________________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>_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прийому і роботи з іноземцями додається.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інвестицій та зовнішніх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зв’язків управління економіки та інвестицій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Броварської міської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Броварського району Київської області____________Олена КОРОВІНА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ую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</w:t>
      </w: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________ Людмила ЛЕНЧИЦЬКА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                                                                            Ігор САПОЖКО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abstractNum w:abstractNumId="1">
    <w:nsid w:val="4DE75BF9"/>
    <w:multiLevelType w:val="multilevel"/>
    <w:tmpl w:val="0000000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7</cp:revision>
  <dcterms:created xsi:type="dcterms:W3CDTF">2024-02-23T08:52:00Z</dcterms:created>
  <dcterms:modified xsi:type="dcterms:W3CDTF">2024-03-05T12:00:14Z</dcterms:modified>
</cp:coreProperties>
</file>