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BC619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C6197" w:rsidRPr="00BC6197" w:rsidRDefault="00BC6197" w:rsidP="00BC6197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до проекту рішення</w:t>
      </w:r>
      <w:r w:rsidRPr="00BC6197">
        <w:rPr>
          <w:rFonts w:ascii="Times New Roman" w:eastAsia="Times New Roman" w:hAnsi="Times New Roman" w:cs="Times New Roman"/>
          <w:b/>
          <w:sz w:val="28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BC6197" w:rsidRPr="00BC6197" w:rsidRDefault="00BC6197" w:rsidP="00BC6197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b/>
          <w:sz w:val="28"/>
          <w:szCs w:val="26"/>
          <w:lang w:val="uk-UA"/>
        </w:rPr>
        <w:t>на 2021-2025 роки»</w:t>
      </w:r>
    </w:p>
    <w:p w:rsidR="00BC6197" w:rsidRPr="00BC6197" w:rsidRDefault="00BC6197" w:rsidP="00BC6197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/>
        </w:rPr>
      </w:pPr>
    </w:p>
    <w:p w:rsidR="00BC6197" w:rsidRPr="00BC6197" w:rsidRDefault="00BC6197" w:rsidP="00BC61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BC6197" w:rsidRPr="00BC6197" w:rsidRDefault="00BC6197" w:rsidP="00BC61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</w:pPr>
    </w:p>
    <w:p w:rsidR="00BC6197" w:rsidRPr="00BC6197" w:rsidRDefault="00BC6197" w:rsidP="00BC619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  <w:t>1. Обґрунтування необхідності прийняття рішення</w:t>
      </w:r>
    </w:p>
    <w:p w:rsidR="00BC6197" w:rsidRPr="00BC6197" w:rsidRDefault="00BC6197" w:rsidP="00BC619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 xml:space="preserve">Для фінансування робіт з капітальних ремонтів зовнішньої та внутрішньої мережі електропостачання(ГРЩ), улаштування резервної електричної мережі (згідно із додатком) 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 (далі – Програма) потрібно </w:t>
      </w:r>
      <w:proofErr w:type="spellStart"/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>внести</w:t>
      </w:r>
      <w:proofErr w:type="spellEnd"/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 xml:space="preserve"> відповідні зміни до Програми.</w:t>
      </w:r>
    </w:p>
    <w:p w:rsidR="00BC6197" w:rsidRPr="00BC6197" w:rsidRDefault="00BC6197" w:rsidP="00BC619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2. Мета і шляхи її досягнення</w:t>
      </w:r>
    </w:p>
    <w:p w:rsidR="00BC6197" w:rsidRPr="00BC6197" w:rsidRDefault="00BC6197" w:rsidP="00BC6197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 xml:space="preserve">Метою Програми є забезпечення надійної та безпечної експлуатації житлового фонду Броварської міської територіальної громади, створення умов ефективного функціонування ОСББ/ЖБК. </w:t>
      </w:r>
      <w:proofErr w:type="spellStart"/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>Співфінансування</w:t>
      </w:r>
      <w:proofErr w:type="spellEnd"/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 xml:space="preserve"> робіт з капітальних ремонтів багатоквартирних будинків, у яких створено ОСББ/ЖБК.</w:t>
      </w:r>
    </w:p>
    <w:p w:rsidR="00BC6197" w:rsidRPr="00BC6197" w:rsidRDefault="00BC6197" w:rsidP="00BC6197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3. Правові аспекти</w:t>
      </w:r>
    </w:p>
    <w:p w:rsidR="00BC6197" w:rsidRPr="00BC6197" w:rsidRDefault="00BC6197" w:rsidP="00BC6197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наказу МВС від 09.07.2018 №579 «Про затвердження вимог з питань використання та облік фонду захисних споруд цивільного захисту».</w:t>
      </w:r>
    </w:p>
    <w:p w:rsidR="00BC6197" w:rsidRPr="00BC6197" w:rsidRDefault="00BC6197" w:rsidP="00BC6197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4. Фінансово-економічне обґрунтування</w:t>
      </w:r>
    </w:p>
    <w:p w:rsidR="00BC6197" w:rsidRPr="00BC6197" w:rsidRDefault="00BC6197" w:rsidP="00BC6197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  <w:t>Обсяг фінансування Програми на 2024 рік «</w:t>
      </w:r>
      <w:r w:rsidRPr="00BC6197">
        <w:rPr>
          <w:rFonts w:ascii="Times New Roman" w:eastAsia="Calibri" w:hAnsi="Times New Roman" w:cs="Times New Roman"/>
          <w:color w:val="000000"/>
          <w:sz w:val="28"/>
          <w:szCs w:val="26"/>
          <w:lang w:val="uk-UA"/>
        </w:rPr>
        <w:t>10248,44</w:t>
      </w:r>
      <w:r w:rsidRPr="00BC6197">
        <w:rPr>
          <w:rFonts w:ascii="Times New Roman" w:eastAsia="Times New Roman" w:hAnsi="Times New Roman" w:cs="Times New Roman"/>
          <w:b/>
          <w:sz w:val="28"/>
          <w:szCs w:val="26"/>
          <w:lang w:val="uk-UA" w:eastAsia="zh-CN"/>
        </w:rPr>
        <w:t>»</w:t>
      </w:r>
      <w:r w:rsidRPr="00BC6197">
        <w:rPr>
          <w:rFonts w:ascii="Times New Roman" w:eastAsia="Times New Roman" w:hAnsi="Times New Roman" w:cs="Times New Roman"/>
          <w:sz w:val="28"/>
          <w:szCs w:val="26"/>
          <w:lang w:val="uk-UA" w:eastAsia="zh-CN"/>
        </w:rPr>
        <w:t xml:space="preserve"> тис. грн. </w:t>
      </w:r>
    </w:p>
    <w:p w:rsidR="00BC6197" w:rsidRPr="00BC6197" w:rsidRDefault="00BC6197" w:rsidP="00BC6197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b/>
          <w:color w:val="000000"/>
          <w:sz w:val="28"/>
          <w:szCs w:val="26"/>
          <w:lang w:val="uk-UA" w:eastAsia="zh-CN"/>
        </w:rPr>
        <w:t>5. Прогноз результатів</w:t>
      </w:r>
    </w:p>
    <w:p w:rsidR="00BC6197" w:rsidRPr="00BC6197" w:rsidRDefault="00BC6197" w:rsidP="00BC6197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</w:pPr>
      <w:r w:rsidRPr="00BC6197">
        <w:rPr>
          <w:rFonts w:ascii="Times New Roman" w:eastAsia="Times New Roman" w:hAnsi="Times New Roman" w:cs="Times New Roman"/>
          <w:color w:val="000000"/>
          <w:sz w:val="28"/>
          <w:szCs w:val="26"/>
          <w:lang w:val="uk-UA" w:eastAsia="zh-CN"/>
        </w:rPr>
        <w:t xml:space="preserve">Створення сприятливих умов для активного розвитку об’єднань співвласників багатоквартирних будинків, покращення якості обслуговування житлового фонду та умов проживання населення. </w:t>
      </w:r>
    </w:p>
    <w:p w:rsidR="00BC6197" w:rsidRPr="00BC6197" w:rsidRDefault="00BC6197" w:rsidP="00BC619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b/>
          <w:sz w:val="28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BC6197" w:rsidRPr="00BC6197" w:rsidRDefault="00BC6197" w:rsidP="00BC619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Доповідач: </w:t>
      </w:r>
      <w:proofErr w:type="spellStart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Семеник</w:t>
      </w:r>
      <w:proofErr w:type="spellEnd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Оксана Петрівна – виконуюча </w:t>
      </w:r>
      <w:proofErr w:type="spellStart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обов</w:t>
      </w:r>
      <w:proofErr w:type="spellEnd"/>
      <w:r w:rsidRPr="00BC6197">
        <w:rPr>
          <w:rFonts w:ascii="Times New Roman" w:eastAsia="Times New Roman" w:hAnsi="Times New Roman" w:cs="Times New Roman"/>
          <w:sz w:val="28"/>
          <w:szCs w:val="26"/>
        </w:rPr>
        <w:t>`</w:t>
      </w:r>
      <w:proofErr w:type="spellStart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язки</w:t>
      </w:r>
      <w:proofErr w:type="spellEnd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начальника.</w:t>
      </w:r>
    </w:p>
    <w:p w:rsidR="00BC6197" w:rsidRPr="00BC6197" w:rsidRDefault="00BC6197" w:rsidP="00BC619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lastRenderedPageBreak/>
        <w:t xml:space="preserve">Відповідальна за підготовку проекту рішення: </w:t>
      </w:r>
      <w:proofErr w:type="spellStart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>Беженцева</w:t>
      </w:r>
      <w:proofErr w:type="spellEnd"/>
      <w:r w:rsidRPr="00BC6197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Людмила Анатоліївна – головний спеціаліст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 xml:space="preserve">Виконуюча </w:t>
      </w:r>
      <w:proofErr w:type="spellStart"/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>обов</w:t>
      </w:r>
      <w:proofErr w:type="spellEnd"/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`</w:t>
      </w:r>
      <w:proofErr w:type="spellStart"/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>язки</w:t>
      </w:r>
      <w:proofErr w:type="spellEnd"/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 xml:space="preserve"> начальника управління</w:t>
      </w: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 xml:space="preserve">будівництва, житлово-комунального </w:t>
      </w: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 xml:space="preserve">господарства, інфраструктури та транспорту </w:t>
      </w: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 xml:space="preserve">Броварської міської ради Броварського </w:t>
      </w: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>району Київської області –</w:t>
      </w:r>
    </w:p>
    <w:p w:rsidR="00BC6197" w:rsidRPr="00BC6197" w:rsidRDefault="00BC6197" w:rsidP="00BC61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</w:pP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 xml:space="preserve">заступник начальника                                       </w:t>
      </w:r>
      <w:r w:rsidRPr="00BC6197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val="uk-UA"/>
        </w:rPr>
        <w:tab/>
        <w:t xml:space="preserve">                  Оксана СЕМЕНИК</w:t>
      </w:r>
    </w:p>
    <w:p w:rsidR="00BC6197" w:rsidRPr="00BC6197" w:rsidRDefault="00BC6197" w:rsidP="00BC6197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BC6197" w:rsidRPr="00BC6197" w:rsidSect="00BC6197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B2C91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C619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6F7F9-3F67-4F22-900A-90CBB846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1817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2024-07-08T12:33:00Z</dcterms:modified>
</cp:coreProperties>
</file>