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BC619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C6197" w:rsidRPr="00BC6197" w:rsidRDefault="00BC6197" w:rsidP="00BC6197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>до проекту рішення</w:t>
      </w:r>
      <w:r w:rsidRPr="00BC6197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</w:t>
      </w:r>
    </w:p>
    <w:p w:rsidR="00BC6197" w:rsidRPr="00BC6197" w:rsidRDefault="00BC6197" w:rsidP="00BC6197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b/>
          <w:sz w:val="28"/>
          <w:szCs w:val="26"/>
          <w:lang w:val="uk-UA"/>
        </w:rPr>
        <w:t>на 2021-2025 роки»</w:t>
      </w:r>
    </w:p>
    <w:p w:rsidR="00BC6197" w:rsidRPr="00BC6197" w:rsidRDefault="00BC6197" w:rsidP="00BC6197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/>
        </w:rPr>
      </w:pPr>
    </w:p>
    <w:p w:rsidR="00BC6197" w:rsidRPr="00BC6197" w:rsidRDefault="00BC6197" w:rsidP="00BC6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BC6197" w:rsidRPr="00BC6197" w:rsidRDefault="00BC6197" w:rsidP="00BC6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uk-UA" w:eastAsia="zh-CN"/>
        </w:rPr>
      </w:pPr>
    </w:p>
    <w:p w:rsidR="00BC6197" w:rsidRPr="00BC6197" w:rsidRDefault="00BC6197" w:rsidP="00BC619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b/>
          <w:sz w:val="28"/>
          <w:szCs w:val="26"/>
          <w:lang w:val="uk-UA" w:eastAsia="zh-CN"/>
        </w:rPr>
        <w:t>1. Обґрунтування необхідності прийняття рішення</w:t>
      </w:r>
    </w:p>
    <w:p w:rsidR="00BC6197" w:rsidRPr="00BC6197" w:rsidRDefault="00BC6197" w:rsidP="00BC6197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  <w:t xml:space="preserve">Для фінансування робіт з капітальних ремонтів зовнішньої та внутрішньої мережі електропостачання(ГРЩ), улаштування резервної електричної мережі (згідно із додатком) по Програмі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 (зі змінами) (далі – Програма) потрібно </w:t>
      </w:r>
      <w:proofErr w:type="spellStart"/>
      <w:r w:rsidRPr="00BC619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  <w:t>внести</w:t>
      </w:r>
      <w:proofErr w:type="spellEnd"/>
      <w:r w:rsidRPr="00BC619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  <w:t xml:space="preserve"> відповідні зміни до Програми.</w:t>
      </w:r>
    </w:p>
    <w:p w:rsidR="00BC6197" w:rsidRPr="00BC6197" w:rsidRDefault="00BC6197" w:rsidP="00BC6197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  <w:t>2. Мета і шляхи її досягнення</w:t>
      </w:r>
    </w:p>
    <w:p w:rsidR="00BC6197" w:rsidRPr="00BC6197" w:rsidRDefault="00BC6197" w:rsidP="00BC6197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  <w:t xml:space="preserve">Метою Програми є забезпечення надійної та безпечної експлуатації житлового фонду Броварської міської територіальної громади, створення умов ефективного функціонування ОСББ/ЖБК. </w:t>
      </w:r>
      <w:proofErr w:type="spellStart"/>
      <w:r w:rsidRPr="00BC619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  <w:t>Співфінансування</w:t>
      </w:r>
      <w:proofErr w:type="spellEnd"/>
      <w:r w:rsidRPr="00BC619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  <w:t xml:space="preserve"> робіт з капітальних ремонтів багатоквартирних будинків, у яких створено ОСББ/ЖБК.</w:t>
      </w:r>
    </w:p>
    <w:p w:rsidR="00BC6197" w:rsidRPr="00BC6197" w:rsidRDefault="00BC6197" w:rsidP="00BC6197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  <w:t>3. Правові аспекти</w:t>
      </w:r>
    </w:p>
    <w:p w:rsidR="00BC6197" w:rsidRPr="00BC6197" w:rsidRDefault="00BC6197" w:rsidP="00BC6197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наказу МВС від 09.07.2018 №579 «Про затвердження вимог з питань використання та облік фонду захисних споруд цивільного захисту».</w:t>
      </w:r>
    </w:p>
    <w:p w:rsidR="00BC6197" w:rsidRPr="00BC6197" w:rsidRDefault="00BC6197" w:rsidP="00BC6197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  <w:t>4. Фінансово-економічне обґрунтування</w:t>
      </w:r>
    </w:p>
    <w:p w:rsidR="00BC6197" w:rsidRPr="00BC6197" w:rsidRDefault="00BC6197" w:rsidP="00BC6197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sz w:val="28"/>
          <w:szCs w:val="26"/>
          <w:lang w:val="uk-UA" w:eastAsia="zh-CN"/>
        </w:rPr>
        <w:t>Обсяг фінансування Програми на 2024 рік «</w:t>
      </w:r>
      <w:r w:rsidRPr="00BC6197">
        <w:rPr>
          <w:rFonts w:ascii="Times New Roman" w:eastAsia="Calibri" w:hAnsi="Times New Roman" w:cs="Times New Roman"/>
          <w:color w:val="000000"/>
          <w:sz w:val="28"/>
          <w:szCs w:val="26"/>
          <w:lang w:val="uk-UA"/>
        </w:rPr>
        <w:t>10248,44</w:t>
      </w:r>
      <w:r w:rsidRPr="00BC6197">
        <w:rPr>
          <w:rFonts w:ascii="Times New Roman" w:eastAsia="Times New Roman" w:hAnsi="Times New Roman" w:cs="Times New Roman"/>
          <w:b/>
          <w:sz w:val="28"/>
          <w:szCs w:val="26"/>
          <w:lang w:val="uk-UA" w:eastAsia="zh-CN"/>
        </w:rPr>
        <w:t>»</w:t>
      </w:r>
      <w:r w:rsidRPr="00BC6197">
        <w:rPr>
          <w:rFonts w:ascii="Times New Roman" w:eastAsia="Times New Roman" w:hAnsi="Times New Roman" w:cs="Times New Roman"/>
          <w:sz w:val="28"/>
          <w:szCs w:val="26"/>
          <w:lang w:val="uk-UA" w:eastAsia="zh-CN"/>
        </w:rPr>
        <w:t xml:space="preserve"> тис. грн. </w:t>
      </w:r>
    </w:p>
    <w:p w:rsidR="00BC6197" w:rsidRPr="00BC6197" w:rsidRDefault="00BC6197" w:rsidP="00BC6197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  <w:t>5. Прогноз результатів</w:t>
      </w:r>
    </w:p>
    <w:p w:rsidR="00BC6197" w:rsidRPr="00BC6197" w:rsidRDefault="00BC6197" w:rsidP="00BC6197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</w:pPr>
      <w:r w:rsidRPr="00BC619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  <w:t xml:space="preserve">Створення сприятливих умов для активного розвитку об’єднань співвласників багатоквартирних будинків, покращення якості обслуговування житлового фонду та умов проживання населення. </w:t>
      </w:r>
    </w:p>
    <w:p w:rsidR="00BC6197" w:rsidRPr="00BC6197" w:rsidRDefault="00BC6197" w:rsidP="00BC61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b/>
          <w:sz w:val="28"/>
          <w:szCs w:val="26"/>
          <w:shd w:val="clear" w:color="auto" w:fill="FFFFFF"/>
          <w:lang w:val="uk-UA"/>
        </w:rPr>
        <w:t xml:space="preserve">6. Суб’єкт подання проекту рішення </w:t>
      </w:r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BC6197" w:rsidRPr="00BC6197" w:rsidRDefault="00BC6197" w:rsidP="00BC61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Доповідач: </w:t>
      </w:r>
      <w:proofErr w:type="spellStart"/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>Семеник</w:t>
      </w:r>
      <w:proofErr w:type="spellEnd"/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 Оксана Петрівна – виконуюча </w:t>
      </w:r>
      <w:proofErr w:type="spellStart"/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>обов</w:t>
      </w:r>
      <w:proofErr w:type="spellEnd"/>
      <w:r w:rsidRPr="00BC6197">
        <w:rPr>
          <w:rFonts w:ascii="Times New Roman" w:eastAsia="Times New Roman" w:hAnsi="Times New Roman" w:cs="Times New Roman"/>
          <w:sz w:val="28"/>
          <w:szCs w:val="26"/>
        </w:rPr>
        <w:t>`</w:t>
      </w:r>
      <w:proofErr w:type="spellStart"/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>язки</w:t>
      </w:r>
      <w:proofErr w:type="spellEnd"/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начальника.</w:t>
      </w:r>
    </w:p>
    <w:p w:rsidR="00BC6197" w:rsidRPr="00BC6197" w:rsidRDefault="00BC6197" w:rsidP="00BC619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lastRenderedPageBreak/>
        <w:t xml:space="preserve">Відповідальна за підготовку проекту рішення: </w:t>
      </w:r>
      <w:proofErr w:type="spellStart"/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>Беженцева</w:t>
      </w:r>
      <w:proofErr w:type="spellEnd"/>
      <w:r w:rsidRPr="00BC6197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 Людмила Анатоліївна – головний спеціаліст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BC6197" w:rsidRPr="00BC6197" w:rsidRDefault="00BC6197" w:rsidP="00BC61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</w:pPr>
    </w:p>
    <w:p w:rsidR="00BC6197" w:rsidRPr="00BC6197" w:rsidRDefault="00BC6197" w:rsidP="00BC61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</w:pPr>
    </w:p>
    <w:p w:rsidR="00BC6197" w:rsidRPr="00BC6197" w:rsidRDefault="00BC6197" w:rsidP="00BC61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 xml:space="preserve">Виконуюча </w:t>
      </w:r>
      <w:proofErr w:type="spellStart"/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>обов</w:t>
      </w:r>
      <w:proofErr w:type="spellEnd"/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</w:rPr>
        <w:t>`</w:t>
      </w:r>
      <w:proofErr w:type="spellStart"/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>язки</w:t>
      </w:r>
      <w:proofErr w:type="spellEnd"/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 xml:space="preserve"> начальника управління</w:t>
      </w:r>
    </w:p>
    <w:p w:rsidR="00BC6197" w:rsidRPr="00BC6197" w:rsidRDefault="00BC6197" w:rsidP="00BC61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 xml:space="preserve">будівництва, житлово-комунального </w:t>
      </w:r>
    </w:p>
    <w:p w:rsidR="00BC6197" w:rsidRPr="00BC6197" w:rsidRDefault="00BC6197" w:rsidP="00BC61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 xml:space="preserve">господарства, інфраструктури та транспорту </w:t>
      </w:r>
    </w:p>
    <w:p w:rsidR="00BC6197" w:rsidRPr="00BC6197" w:rsidRDefault="00BC6197" w:rsidP="00BC61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 xml:space="preserve">Броварської міської ради Броварського </w:t>
      </w:r>
    </w:p>
    <w:p w:rsidR="00BC6197" w:rsidRPr="00BC6197" w:rsidRDefault="00BC6197" w:rsidP="00BC61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>району Київської області –</w:t>
      </w:r>
    </w:p>
    <w:p w:rsidR="00BC6197" w:rsidRPr="00BC6197" w:rsidRDefault="00BC6197" w:rsidP="00BC61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</w:pPr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 xml:space="preserve">заступник начальника                                       </w:t>
      </w:r>
      <w:r w:rsidRPr="00BC6197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val="uk-UA"/>
        </w:rPr>
        <w:tab/>
        <w:t xml:space="preserve">                  Оксана СЕМЕНИК</w:t>
      </w:r>
    </w:p>
    <w:p w:rsidR="00BC6197" w:rsidRPr="00BC6197" w:rsidRDefault="00BC6197" w:rsidP="00BC6197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BC6197" w:rsidRPr="00BC6197" w:rsidSect="00BC6197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9F5567"/>
    <w:multiLevelType w:val="hybridMultilevel"/>
    <w:tmpl w:val="5358A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B2C91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C619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6F7F9-3F67-4F22-900A-90CBB846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2024-07-08T12:33:00Z</dcterms:modified>
</cp:coreProperties>
</file>