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81EF7" w14:paraId="2E2B3F0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ПС-317</w:t>
      </w:r>
    </w:p>
    <w:p w:rsidR="00481EF7" w14:paraId="4C1E75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1"/>
      </w:tblGrid>
      <w:tr w14:paraId="6860B572" w14:textId="77777777">
        <w:tblPrEx>
          <w:tblW w:w="0" w:type="auto"/>
          <w:tblInd w:w="56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7" w:type="dxa"/>
          </w:tcPr>
          <w:p w:rsidR="00481EF7" w14:paraId="478B5D57" w14:textId="77777777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ermStart w:id="0" w:edGrp="everyone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Додаток</w:t>
            </w:r>
          </w:p>
          <w:p w:rsidR="00B91818" w14:paraId="1FF8B057" w14:textId="51308DE1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ЗАТВЕРДЖЕНО</w:t>
            </w:r>
          </w:p>
          <w:p w:rsidR="00481EF7" w14:paraId="4888B9C8" w14:textId="77777777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Рішення Броварської міської ради Броварського району</w:t>
            </w:r>
          </w:p>
          <w:p w:rsidR="00481EF7" w14:paraId="404C0C11" w14:textId="77777777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Київської області</w:t>
            </w:r>
          </w:p>
          <w:p w:rsidR="00481EF7" w14:paraId="4077BCEC" w14:textId="7F11562F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</w:t>
            </w:r>
            <w:r w:rsidR="00000000">
              <w:rPr>
                <w:rFonts w:ascii="Times New Roman" w:hAnsi="Times New Roman"/>
                <w:sz w:val="28"/>
                <w:szCs w:val="28"/>
                <w:lang w:val="en-US" w:eastAsia="ru-RU"/>
              </w:rPr>
              <w:t>__________</w:t>
            </w:r>
            <w:r w:rsidR="0000000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№  </w:t>
            </w:r>
            <w:r w:rsidR="00000000">
              <w:rPr>
                <w:rFonts w:ascii="Times New Roman" w:hAnsi="Times New Roman"/>
                <w:sz w:val="28"/>
                <w:szCs w:val="28"/>
                <w:lang w:val="en-US" w:eastAsia="ru-RU"/>
              </w:rPr>
              <w:t>________</w:t>
            </w:r>
          </w:p>
          <w:p w:rsidR="00481EF7" w14:paraId="4C976DEB" w14:textId="77777777">
            <w:pPr>
              <w:tabs>
                <w:tab w:val="left" w:pos="0"/>
                <w:tab w:val="left" w:pos="560"/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481EF7" w14:paraId="611DD7E3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81EF7" w14:paraId="50F01ADF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81EF7" w14:paraId="2643BD12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Розрахунок</w:t>
      </w:r>
    </w:p>
    <w:p w:rsidR="00481EF7" w14:paraId="0FB93023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eastAsia="ar-SA"/>
        </w:rPr>
        <w:t>мінімального розміру місячної орендної плати за один квадратний метр загальної площі нерухомого майна фізичних осіб на території Броварської міської територіальної громади</w:t>
      </w:r>
    </w:p>
    <w:p w:rsidR="00481EF7" w14:paraId="4E7864F6" w14:textId="77777777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481EF7" w14:paraId="7BC61EAF" w14:textId="77777777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481EF7" w14:paraId="7A942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ab/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:rsidR="00481EF7" w14:paraId="1FA80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Мінімальна вартість місячної орендної плати одного квадратного метра загальної площі нерухомого майна, що надається в оренду, розраховується відповідно до постанови Кабінету Міністрів України від 29 грудня 2010 року            № 1253 «Про затвердження Методики визначення мінімальної суми орендного платежу за нерухоме майно фізичних осіб» за формулою: </w:t>
      </w:r>
    </w:p>
    <w:p w:rsidR="00481EF7" w14:paraId="0C0310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481EF7" w14:paraId="6C903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noProof/>
          <w:color w:val="000000"/>
        </w:rPr>
        <w:drawing>
          <wp:inline distT="0" distB="0" distL="0" distR="0">
            <wp:extent cx="12001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де:</w:t>
      </w:r>
    </w:p>
    <w:p w:rsidR="00481EF7" w14:paraId="73B03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i/>
          <w:color w:val="000000"/>
          <w:kern w:val="2"/>
          <w:sz w:val="28"/>
          <w:szCs w:val="28"/>
          <w:lang w:eastAsia="ar-SA"/>
        </w:rPr>
      </w:pPr>
    </w:p>
    <w:p w:rsidR="00481EF7" w14:paraId="4B6F5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bookmarkStart w:id="1" w:name="23"/>
      <w:bookmarkEnd w:id="1"/>
      <w:r>
        <w:rPr>
          <w:rFonts w:ascii="Times New Roman" w:hAnsi="Times New Roman"/>
          <w:i/>
          <w:color w:val="000000"/>
          <w:kern w:val="2"/>
          <w:sz w:val="28"/>
          <w:szCs w:val="28"/>
          <w:lang w:eastAsia="ar-SA"/>
        </w:rPr>
        <w:t>Р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- мінімальна вартість місячної оренди одного квадратного метра загальної площі нерухомого майна у гривнях; </w:t>
      </w:r>
    </w:p>
    <w:p w:rsidR="00481EF7" w14:paraId="098050E4" w14:textId="77777777">
      <w:pPr>
        <w:pStyle w:val="Heading2"/>
        <w:spacing w:before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r>
        <w:rPr>
          <w:rFonts w:ascii="Times New Roman" w:hAnsi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кв. м. новозбудованого об’єкта, подібного до орендованого, яка обчислюється, у гривнях, залежно від ринкової вартості,  відповідності до наказу </w:t>
      </w:r>
      <w:r>
        <w:rPr>
          <w:rFonts w:ascii="Times New Roman" w:hAnsi="Times New Roman"/>
          <w:b w:val="0"/>
          <w:iCs/>
          <w:color w:val="000000"/>
          <w:kern w:val="2"/>
          <w:sz w:val="28"/>
          <w:szCs w:val="28"/>
          <w:lang w:val="uk-UA" w:eastAsia="ar-SA"/>
        </w:rPr>
        <w:t>Міністерства розвитку громад, територій та інфраструктури України від 02 листопада 2023 року  № 1010 «</w:t>
      </w:r>
      <w:r>
        <w:rPr>
          <w:rFonts w:ascii="Times New Roman" w:hAnsi="Times New Roman"/>
          <w:b w:val="0"/>
          <w:color w:val="000000"/>
          <w:sz w:val="28"/>
          <w:szCs w:val="28"/>
          <w:lang w:val="uk-UA" w:eastAsia="ru-RU"/>
        </w:rPr>
        <w:t>Про затвердження показників опосередкованої вартості спорудження житла за регіонами України (розраховані станом на 01 жовтня 2023 року)» і становить по Київській області – 21161,00 гривень (з урахуванням ПДВ);</w:t>
      </w:r>
      <w:bookmarkStart w:id="2" w:name="25"/>
      <w:bookmarkEnd w:id="2"/>
    </w:p>
    <w:p w:rsidR="00481EF7" w14:paraId="1AABF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kern w:val="2"/>
          <w:sz w:val="28"/>
          <w:szCs w:val="28"/>
          <w:lang w:eastAsia="ar-SA"/>
        </w:rPr>
      </w:pPr>
    </w:p>
    <w:p w:rsidR="00481EF7" w14:paraId="5282C541" w14:textId="77777777">
      <w:pPr>
        <w:pStyle w:val="Heading2"/>
        <w:spacing w:before="0"/>
        <w:ind w:firstLine="567"/>
        <w:jc w:val="both"/>
        <w:rPr>
          <w:rFonts w:ascii="Times New Roman" w:hAnsi="Times New Roman"/>
          <w:b w:val="0"/>
          <w:color w:val="000000"/>
          <w:kern w:val="2"/>
          <w:sz w:val="28"/>
          <w:szCs w:val="28"/>
          <w:lang w:val="uk-UA" w:eastAsia="ar-SA"/>
        </w:rPr>
      </w:pPr>
      <w:bookmarkStart w:id="3" w:name="24"/>
      <w:bookmarkEnd w:id="3"/>
      <w:r>
        <w:rPr>
          <w:rFonts w:ascii="Times New Roman" w:hAnsi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>
        <w:rPr>
          <w:rFonts w:ascii="Times New Roman" w:hAnsi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становить 50 років, відповідно до наказу Державного комітету будівництва, архітектури та житлової політики України від 30.09.1998 № 215 «Про затвердження Єдиного класифікатора житлових будинків залежно від якості житла та наявного інженерного обладнання»</w:t>
      </w:r>
      <w:bookmarkStart w:id="4" w:name="28"/>
      <w:bookmarkEnd w:id="4"/>
      <w:r>
        <w:rPr>
          <w:rFonts w:ascii="Times New Roman" w:hAnsi="Times New Roman"/>
          <w:b w:val="0"/>
          <w:color w:val="000000"/>
          <w:kern w:val="2"/>
          <w:sz w:val="28"/>
          <w:szCs w:val="28"/>
          <w:lang w:val="uk-UA" w:eastAsia="ar-SA"/>
        </w:rPr>
        <w:t>;</w:t>
      </w:r>
    </w:p>
    <w:p w:rsidR="00481EF7" w14:paraId="7DD63842" w14:textId="77777777">
      <w:pPr>
        <w:pStyle w:val="Heading2"/>
        <w:spacing w:before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 w:val="0"/>
          <w:i/>
          <w:color w:val="000000"/>
          <w:kern w:val="2"/>
          <w:sz w:val="28"/>
          <w:szCs w:val="28"/>
          <w:lang w:val="uk-UA" w:eastAsia="ar-SA"/>
        </w:rPr>
        <w:t>Ф</w:t>
      </w:r>
      <w:r>
        <w:rPr>
          <w:rFonts w:ascii="Times New Roman" w:hAnsi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:rsidR="00481EF7" w14:paraId="1E394087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провадження комерційної діяльності = 3;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</w:p>
    <w:p w:rsidR="00481EF7" w14:paraId="156D3AF6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провадження виробничої діяльності = 2;</w:t>
      </w:r>
    </w:p>
    <w:p w:rsidR="00481EF7" w14:paraId="1A7BA086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i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некомерційна діяльність, 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т.ч. для проживання фізичних осіб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= 1.</w:t>
      </w:r>
    </w:p>
    <w:p w:rsidR="00481EF7" w14:paraId="13C9E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481EF7" w14:paraId="44C20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У залежності від виду функціонального використання об’єкта нерухомого майна (коефіцієнт Ф) мінімальна вартість місячної оренди одного квадратного метра загальної площі нерухомого майна складає :</w:t>
      </w:r>
    </w:p>
    <w:p w:rsidR="00481EF7" w14:paraId="639A7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481EF7" w14:paraId="374F149B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провадження комерційної діяльності </w:t>
      </w:r>
    </w:p>
    <w:p w:rsidR="00481EF7" w14:paraId="6FD63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481EF7" w14:paraId="08EA2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hAnsi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ar-SA"/>
        </w:rPr>
        <w:t xml:space="preserve">  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/>
          <w:color w:val="000000"/>
          <w:kern w:val="2"/>
          <w:sz w:val="44"/>
          <w:szCs w:val="44"/>
          <w:u w:val="single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х 3 =  105,80;</w:t>
      </w:r>
    </w:p>
    <w:p w:rsidR="00481EF7" w14:paraId="1A6F4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50 х 12     </w:t>
      </w:r>
    </w:p>
    <w:p w:rsidR="00481EF7" w14:paraId="39105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     </w:t>
      </w:r>
    </w:p>
    <w:p w:rsidR="00481EF7" w14:paraId="43642930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виробничої діяльності  </w:t>
      </w:r>
    </w:p>
    <w:p w:rsidR="00481EF7" w14:paraId="748CF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</w:p>
    <w:p w:rsidR="00481EF7" w14:paraId="5EDEF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hAnsi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</w:t>
      </w:r>
      <w:r>
        <w:rPr>
          <w:rFonts w:ascii="Times New Roman" w:hAnsi="Times New Roman"/>
          <w:color w:val="000000"/>
          <w:kern w:val="2"/>
          <w:sz w:val="44"/>
          <w:szCs w:val="44"/>
          <w:u w:val="single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2 =  70,54;</w:t>
      </w:r>
    </w:p>
    <w:p w:rsidR="00481EF7" w14:paraId="2B3BC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50 х 12     </w:t>
      </w:r>
    </w:p>
    <w:p w:rsidR="00481EF7" w14:paraId="2F83E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481EF7" w14:paraId="721EF5EA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некомерційної діяльності, у т.ч. для проживання фізичних осіб </w:t>
      </w:r>
    </w:p>
    <w:p w:rsidR="00481EF7" w14:paraId="28CD1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</w:t>
      </w:r>
    </w:p>
    <w:p w:rsidR="00481EF7" w14:paraId="5E37D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 xml:space="preserve">    </w:t>
      </w:r>
      <w:r>
        <w:rPr>
          <w:rFonts w:ascii="Times New Roman" w:hAnsi="Times New Roman"/>
          <w:color w:val="000000"/>
          <w:sz w:val="44"/>
          <w:shd w:val="clear" w:color="auto" w:fill="FFFFFF"/>
          <w:vertAlign w:val="subscript"/>
          <w:lang w:eastAsia="ar-SA"/>
        </w:rPr>
        <w:t xml:space="preserve"> </w:t>
      </w:r>
      <w:r>
        <w:rPr>
          <w:rFonts w:ascii="Times New Roman" w:hAnsi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/>
          <w:color w:val="000000"/>
          <w:kern w:val="2"/>
          <w:sz w:val="44"/>
          <w:szCs w:val="44"/>
          <w:u w:val="single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х 1 =  35,27.</w:t>
      </w:r>
    </w:p>
    <w:p w:rsidR="00481EF7" w14:paraId="1EC07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50 х 12     </w:t>
      </w:r>
    </w:p>
    <w:p w:rsidR="00481EF7" w14:paraId="5905D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481EF7" w14:paraId="4FF16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 мінімальну вартість не встановлено чи не оприлюднено до початку звітного (податкового) року, об'єкт оподаткування визначається виходячи з розміру орендної плати, передбаченого в договорі оренди.</w:t>
      </w:r>
    </w:p>
    <w:p w:rsidR="00481EF7" w14:paraId="7A16B046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EF7" w14:paraId="53756F0E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EF7" w14:paraId="5B324F37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EF7" w14:paraId="3415D6BC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0"/>
    <w:p w:rsidR="00481EF7" w14:paraId="44DBB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1EF7" w14:paraId="745B247D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81EF7" w14:paraId="6793C6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1EF7" w14:paraId="5A5A88F2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481EF7" w14:paraId="5E448D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6A88512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7A927FDE"/>
    <w:multiLevelType w:val="hybridMultilevel"/>
    <w:tmpl w:val="CB728D1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43527777">
    <w:abstractNumId w:val="0"/>
  </w:num>
  <w:num w:numId="2" w16cid:durableId="209670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F7"/>
    <w:rsid w:val="00481EF7"/>
    <w:rsid w:val="004B4B15"/>
    <w:rsid w:val="00B9181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EA60E"/>
  <w15:docId w15:val="{503372C6-6E22-4B49-916E-D83078D9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4F81BD" w:themeColor="accent1"/>
      <w:sz w:val="26"/>
      <w:szCs w:val="26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b/>
      <w:bCs/>
      <w:color w:val="4F81BD" w:themeColor="accent1"/>
      <w:sz w:val="26"/>
      <w:szCs w:val="26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1093</Characters>
  <Application>Microsoft Office Word</Application>
  <DocSecurity>8</DocSecurity>
  <Lines>9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cp:lastPrinted>2023-12-01T10:36:00Z</cp:lastPrinted>
  <dcterms:created xsi:type="dcterms:W3CDTF">2023-03-27T06:26:00Z</dcterms:created>
  <dcterms:modified xsi:type="dcterms:W3CDTF">2023-12-01T12:22:00Z</dcterms:modified>
</cp:coreProperties>
</file>