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B41" w:rsidRPr="00DC6B41" w:rsidP="00DC6B41" w14:paraId="6E8BA903" w14:textId="7777777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ermStart w:id="1" w:edGrp="everyone"/>
      <w:r w:rsidRPr="00DC6B41">
        <w:rPr>
          <w:rFonts w:ascii="Times New Roman" w:hAnsi="Times New Roman" w:cs="Times New Roman"/>
          <w:bCs/>
          <w:sz w:val="24"/>
          <w:szCs w:val="24"/>
        </w:rPr>
        <w:t>Умови передачі в оренду об’єкта комунальної власності Броварської міської територіальної громади Броварського району Київської області без аукціону</w:t>
      </w:r>
    </w:p>
    <w:p w:rsidR="00DC6B41" w:rsidP="00DC6B41" w14:paraId="7EDFD7FD" w14:textId="77777777">
      <w:pPr>
        <w:jc w:val="center"/>
        <w:rPr>
          <w:bCs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C701617" w14:textId="77777777" w:rsidTr="002455DC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DC6B41" w:rsidRPr="00DC6B41" w:rsidP="00DC6B41" w14:paraId="6C6E0782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Назва інформаційного повідомлення про передачу об’єкта оренди без проведення аукціону</w:t>
            </w:r>
          </w:p>
        </w:tc>
        <w:tc>
          <w:tcPr>
            <w:tcW w:w="6237" w:type="dxa"/>
            <w:shd w:val="clear" w:color="auto" w:fill="auto"/>
          </w:tcPr>
          <w:p w:rsidR="00DC6B41" w:rsidRPr="00DC6B41" w:rsidP="00DC6B41" w14:paraId="5422F725" w14:textId="77777777">
            <w:pPr>
              <w:tabs>
                <w:tab w:val="left" w:pos="0"/>
                <w:tab w:val="left" w:pos="851"/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Оренда комплексу (будівлі та споруди) за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Київська область, Броварський район, село Княжичі, вулиця Максименка Сергія, 1, з них: нежитлова будівля, А,  загальною площею 312,1 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.; нежитлова будівля, Б, загальною площею 102,0 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14:paraId="7863816D" w14:textId="77777777" w:rsidTr="002455DC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DC6B41" w:rsidRPr="00DC6B41" w:rsidP="00DC6B41" w14:paraId="530C4D6A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DC6B41" w:rsidRPr="00DC6B41" w:rsidP="00DC6B41" w14:paraId="1A02CC47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Київської області від 06.09.2022 № 445 «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 включення до Переліку другого типу та передачу в оренду об’єктів комунальної власності Броварської міської територіальної громади</w:t>
            </w:r>
            <w:r w:rsidRPr="00DC6B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14:paraId="2EC60D68" w14:textId="77777777" w:rsidTr="002455DC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DC6B41" w:rsidRPr="00DC6B41" w:rsidP="00DC6B41" w14:paraId="1C69374C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DC6B41" w:rsidRPr="00DC6B41" w:rsidP="00DC6B41" w14:paraId="0B7B2C77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B41" w:rsidRPr="00DC6B41" w:rsidP="00DC6B41" w14:paraId="0F657A25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: бульвар Незалежності, 2, місто Бровари, Броварського району, Київської області, 07400  телефон (04594) 7-20-56, </w:t>
            </w:r>
          </w:p>
          <w:p w:rsidR="00DC6B41" w:rsidRPr="00DC6B41" w:rsidP="00DC6B41" w14:paraId="430B97A9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37FE2E9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7EFD0E8B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DC6B41" w:rsidRPr="00DC6B41" w:rsidP="00DC6B41" w14:paraId="4D23DA70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«Бровари-Благоустрій», що знаходиться за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: вулиця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Онікієнка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 Олега, 2, місто Бровари, Броварського району, Київської області,07400, телефон: (04594</w:t>
            </w:r>
            <w:r w:rsidRPr="00DC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6-05-80,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: kpbrovb@gmail.com</w:t>
            </w:r>
          </w:p>
        </w:tc>
      </w:tr>
      <w:tr w14:paraId="38D3A881" w14:textId="77777777" w:rsidTr="002455DC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DC6B41" w:rsidRPr="00DC6B41" w:rsidP="00DC6B41" w14:paraId="0C30F7E3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DC6B41" w:rsidRPr="00DC6B41" w:rsidP="00DC6B41" w14:paraId="4DA28107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 (будівлі та споруди) за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Київська область, Броварський район, село Княжичі, вулиця Максименка Сергія, 1, з них: нежитлова будівля, А,  загальною площею 312,1 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.; нежитлова будівля, Б, загальною площею 102,0 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</w:p>
          <w:p w:rsidR="00DC6B41" w:rsidRPr="00DC6B41" w:rsidP="00DC6B41" w14:paraId="6E3CC0E8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Нежитлова будівля А (старе приміщення Будинку культури), має окремий вхід.</w:t>
            </w:r>
          </w:p>
          <w:p w:rsidR="00DC6B41" w:rsidRPr="00DC6B41" w:rsidP="00DC6B41" w14:paraId="2BC17C8B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Нежитлова будівля Б (старе приміщення сільської ради), має окремий вхід.</w:t>
            </w:r>
          </w:p>
        </w:tc>
      </w:tr>
      <w:tr w14:paraId="67D27F05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2AF425B2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DC6B41" w:rsidRPr="00DC6B41" w:rsidP="00DC6B41" w14:paraId="7356E66B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D649AB" w14:textId="77777777" w:rsidTr="002455DC">
        <w:tblPrEx>
          <w:tblW w:w="9606" w:type="dxa"/>
          <w:tblLayout w:type="fixed"/>
          <w:tblLook w:val="00A0"/>
        </w:tblPrEx>
        <w:trPr>
          <w:trHeight w:val="292"/>
        </w:trPr>
        <w:tc>
          <w:tcPr>
            <w:tcW w:w="3369" w:type="dxa"/>
          </w:tcPr>
          <w:p w:rsidR="00DC6B41" w:rsidRPr="00DC6B41" w:rsidP="00DC6B41" w14:paraId="115FCF3E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DC6B41" w:rsidRPr="00DC6B41" w:rsidP="00DC6B41" w14:paraId="239E2AA2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об’єкта оренди згідно з висновком про вартість майна станом на 30.09.2022 року становить, без ПДВ 3 099 833,00 грн. </w:t>
            </w:r>
          </w:p>
        </w:tc>
      </w:tr>
      <w:tr w14:paraId="46C9CD55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08D4DD2C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DC6B41" w:rsidRPr="00DC6B41" w:rsidP="00DC6B41" w14:paraId="69358F5D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AD4C7F2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46D71AF5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Пропонований  строк оренди</w:t>
            </w:r>
          </w:p>
        </w:tc>
        <w:tc>
          <w:tcPr>
            <w:tcW w:w="6237" w:type="dxa"/>
          </w:tcPr>
          <w:p w:rsidR="00DC6B41" w:rsidRPr="00DC6B41" w:rsidP="00DC6B41" w14:paraId="4532041E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34FBD651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4007489C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DC6B41" w:rsidRPr="00DC6B41" w:rsidP="00DC6B41" w14:paraId="72795D43" w14:textId="77777777">
            <w:pPr>
              <w:tabs>
                <w:tab w:val="left" w:pos="-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5F58CD0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3C59A862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DC6B41" w:rsidRPr="00DC6B41" w:rsidP="00DC6B41" w14:paraId="569D91F7" w14:textId="77777777">
            <w:pPr>
              <w:spacing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9826688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682810D4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DC6B41" w:rsidRPr="00DC6B41" w:rsidP="00DC6B41" w14:paraId="641A8C3A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312,1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; загальна площа 102,0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3ACB522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4AA46AF6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DC6B41" w:rsidRPr="00DC6B41" w:rsidP="00DC6B41" w14:paraId="20A84D5D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Технічний стан об’єкта – задовільний</w:t>
            </w:r>
          </w:p>
        </w:tc>
      </w:tr>
      <w:tr w14:paraId="28D763F8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43ADDD13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план об’єкта </w:t>
            </w:r>
          </w:p>
        </w:tc>
        <w:tc>
          <w:tcPr>
            <w:tcW w:w="6237" w:type="dxa"/>
          </w:tcPr>
          <w:p w:rsidR="00DC6B41" w:rsidRPr="00DC6B41" w:rsidP="00DC6B41" w14:paraId="00070855" w14:textId="77777777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7A9C544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6A22F8AF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DC6B41" w:rsidRPr="00DC6B41" w:rsidP="00DC6B41" w14:paraId="5AAB4603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DC6B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DC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DC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7D50E3B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41" w:rsidRPr="00DC6B41" w:rsidP="00DC6B41" w14:paraId="4701BC49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41" w:rsidRPr="00DC6B41" w:rsidP="00DC6B41" w14:paraId="28A11CA7" w14:textId="77777777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14:paraId="621D3ECD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538FC5EC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6237" w:type="dxa"/>
          </w:tcPr>
          <w:p w:rsidR="00DC6B41" w:rsidRPr="00DC6B41" w:rsidP="00DC6B41" w14:paraId="4DA8DC6E" w14:textId="77777777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032247E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16FF2C52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договору </w:t>
            </w:r>
          </w:p>
        </w:tc>
        <w:tc>
          <w:tcPr>
            <w:tcW w:w="6237" w:type="dxa"/>
          </w:tcPr>
          <w:p w:rsidR="00DC6B41" w:rsidRPr="00DC6B41" w:rsidP="00DC6B41" w14:paraId="56540434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14:paraId="251FF79C" w14:textId="77777777" w:rsidTr="002455DC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DC6B41" w:rsidRPr="00DC6B41" w:rsidP="00DC6B41" w14:paraId="4EAEDB4D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3A0386A4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566ADEF5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DC6B41" w:rsidRPr="00DC6B41" w:rsidP="00DC6B41" w14:paraId="5CF83B30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6C7AC871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34511221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DC6B41" w:rsidRPr="00DC6B41" w:rsidP="00DC6B41" w14:paraId="25313995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8C682AB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3D68838C" w14:textId="77777777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Розмір орендної плати (базовий місяць вересень 2022 року)</w:t>
            </w:r>
          </w:p>
        </w:tc>
        <w:tc>
          <w:tcPr>
            <w:tcW w:w="6237" w:type="dxa"/>
          </w:tcPr>
          <w:p w:rsidR="00DC6B41" w:rsidRPr="00DC6B41" w:rsidP="00DC6B41" w14:paraId="6D8B6C4C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19890,60 грн. за місяць, без урахування ПДВ </w:t>
            </w:r>
          </w:p>
        </w:tc>
      </w:tr>
      <w:tr w14:paraId="50EFCF91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128F92B2" w14:textId="77777777">
            <w:pPr>
              <w:spacing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DC6B41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DC6B41" w:rsidRPr="00DC6B41" w:rsidP="00DC6B41" w14:paraId="28FB6F76" w14:textId="7777777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A662D49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1AFAD561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DC6B41" w:rsidRPr="00DC6B41" w:rsidP="00DC6B41" w14:paraId="23D8ACB4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Майно пропонується для </w:t>
            </w:r>
            <w:r w:rsidRPr="00DC6B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розміщення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релігійної організації для забезпечення проведення релігійних обрядів та церемоній </w:t>
            </w:r>
          </w:p>
        </w:tc>
      </w:tr>
      <w:tr w14:paraId="18683E29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4CE436B1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DC6B41" w:rsidRPr="00DC6B41" w:rsidP="00DC6B41" w14:paraId="6A12F0BA" w14:textId="7777777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iCs/>
                <w:sz w:val="24"/>
                <w:szCs w:val="24"/>
              </w:rPr>
              <w:t>Орендар зобов’язаний:</w:t>
            </w:r>
          </w:p>
          <w:p w:rsidR="00DC6B41" w:rsidRPr="00DC6B41" w:rsidP="00DC6B41" w14:paraId="73A9F3E5" w14:textId="7777777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1) до укладання договору оренди або в день підписання такого договору сплатити на рахунок, зазначений орендодавцем, авансовий внесок у розмірі однієї місячної орендної плати (в </w:t>
            </w:r>
            <w:r w:rsidRPr="00DC6B41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C6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DC6B41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C6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ПДВ); </w:t>
            </w:r>
          </w:p>
          <w:p w:rsidR="00DC6B41" w:rsidRPr="00DC6B41" w:rsidP="00DC6B41" w14:paraId="59FEA0B6" w14:textId="7777777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у розмірі 3800,00 грн. </w:t>
            </w:r>
          </w:p>
        </w:tc>
      </w:tr>
      <w:tr w14:paraId="25F55E99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72256EC7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ередача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в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DC6B41" w:rsidRPr="00DC6B41" w:rsidP="00DC6B41" w14:paraId="2117B7DD" w14:textId="77777777">
            <w:pPr>
              <w:tabs>
                <w:tab w:val="left" w:pos="-1134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19BA3AB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513AC7BB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DC6B41" w:rsidRPr="00DC6B41" w:rsidP="00DC6B41" w14:paraId="570D3AF5" w14:textId="77777777">
            <w:pPr>
              <w:tabs>
                <w:tab w:val="left" w:pos="-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93D36F2" w14:textId="77777777" w:rsidTr="002455DC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DC6B41" w:rsidRPr="00DC6B41" w:rsidP="00DC6B41" w14:paraId="3AE2A8B8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уповноваженого органу для звернень про ознайомлення з об’єктом оренди</w:t>
            </w:r>
          </w:p>
        </w:tc>
        <w:tc>
          <w:tcPr>
            <w:tcW w:w="6237" w:type="dxa"/>
          </w:tcPr>
          <w:p w:rsidR="00DC6B41" w:rsidRPr="00DC6B41" w:rsidP="00DC6B41" w14:paraId="246F6D44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DC6B41" w:rsidRPr="00DC6B41" w:rsidP="00DC6B41" w14:paraId="61BF9C0C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Гнатишена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B41" w:rsidRPr="00DC6B41" w:rsidP="00DC6B41" w14:paraId="0ED26A1B" w14:textId="777777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DC6B4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ukv</w:t>
              </w:r>
              <w:r w:rsidRPr="00DC6B4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_</w:t>
              </w:r>
              <w:r w:rsidRPr="00DC6B4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bmr</w:t>
              </w:r>
              <w:r w:rsidRPr="00DC6B4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DC6B4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DC6B4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DC6B4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43684E1F" w14:textId="77777777" w:rsidTr="002455DC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DC6B41" w:rsidRPr="00DC6B41" w:rsidP="00DC6B41" w14:paraId="7C71B109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передачу об’єкта без аукціону  (спосіб та дата) Кінцевий строк подання заяви  на участь, що визначається з урахуванням вимог, установленим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</w:p>
        </w:tc>
        <w:tc>
          <w:tcPr>
            <w:tcW w:w="6237" w:type="dxa"/>
          </w:tcPr>
          <w:p w:rsidR="00DC6B41" w:rsidRPr="00DC6B41" w:rsidP="00DC6B41" w14:paraId="30A19F48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Не раніше ніж п’ять календарних днів з дати оприлюднення інформаційного повідомлення про передачу об’єкта оренди без проведення аукціону, суб’єкти, які  відповідно до Порядку мають право на оренду комунального майна Броварської міської територіальної громади без проведення аукціону за 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вказаним в інформаційному повідомленні цільовим призначенням, мають право подати заяву на оренду даного об’єкта оренди та додані до неї документи згідно з пунктом 18.5.  Порядку</w:t>
            </w:r>
          </w:p>
        </w:tc>
      </w:tr>
      <w:tr w14:paraId="26C75A64" w14:textId="77777777" w:rsidTr="002455DC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DC6B41" w:rsidRPr="00DC6B41" w:rsidP="00DC6B41" w14:paraId="1389C13F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 Додаткова  інформація</w:t>
            </w:r>
          </w:p>
        </w:tc>
      </w:tr>
      <w:tr w14:paraId="0767D95B" w14:textId="77777777" w:rsidTr="002455DC">
        <w:tblPrEx>
          <w:tblW w:w="9606" w:type="dxa"/>
          <w:tblLayout w:type="fixed"/>
          <w:tblLook w:val="00A0"/>
        </w:tblPrEx>
        <w:trPr>
          <w:trHeight w:val="2188"/>
        </w:trPr>
        <w:tc>
          <w:tcPr>
            <w:tcW w:w="3369" w:type="dxa"/>
          </w:tcPr>
          <w:p w:rsidR="00DC6B41" w:rsidRPr="00DC6B41" w:rsidP="00DC6B41" w14:paraId="48E37343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проведення орендарем розрахунків за орендовані об’єкти</w:t>
            </w:r>
          </w:p>
        </w:tc>
        <w:tc>
          <w:tcPr>
            <w:tcW w:w="6237" w:type="dxa"/>
          </w:tcPr>
          <w:p w:rsidR="00DC6B41" w:rsidRPr="00DC6B41" w:rsidP="00DC6B41" w14:paraId="58C9AF60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Отримувач 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платежу).</w:t>
            </w:r>
          </w:p>
          <w:p w:rsidR="00DC6B41" w:rsidRPr="00DC6B41" w:rsidP="00DC6B41" w14:paraId="4C59CE24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DC6B41" w:rsidRPr="00DC6B41" w:rsidP="00DC6B41" w14:paraId="2C4613DF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Рахунок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DC6B41" w:rsidRPr="00DC6B41" w:rsidP="00DC6B41" w14:paraId="17750EDB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DC6B41" w:rsidRPr="00DC6B41" w:rsidP="00DC6B41" w14:paraId="00C7ADEC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МФО 820172 </w:t>
            </w:r>
          </w:p>
        </w:tc>
      </w:tr>
      <w:tr w14:paraId="5857BD24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360A2864" w14:textId="777777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>інша додаткова інформація</w:t>
            </w:r>
          </w:p>
        </w:tc>
        <w:tc>
          <w:tcPr>
            <w:tcW w:w="6237" w:type="dxa"/>
          </w:tcPr>
          <w:p w:rsidR="00DC6B41" w:rsidRPr="00DC6B41" w:rsidP="00DC6B41" w14:paraId="3EBC4960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3E0DFCF" w14:textId="77777777" w:rsidTr="002455D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C6B41" w:rsidRPr="00DC6B41" w:rsidP="00DC6B41" w14:paraId="3900030B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237" w:type="dxa"/>
          </w:tcPr>
          <w:p w:rsidR="00DC6B41" w:rsidRPr="00DC6B41" w:rsidP="00DC6B41" w14:paraId="5081853A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41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C6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DC6B41" w:rsidP="00DC6B41" w14:paraId="34F6C498" w14:textId="77777777">
      <w:pPr>
        <w:tabs>
          <w:tab w:val="left" w:pos="0"/>
          <w:tab w:val="left" w:pos="5760"/>
        </w:tabs>
        <w:jc w:val="both"/>
        <w:rPr>
          <w:sz w:val="26"/>
          <w:szCs w:val="26"/>
        </w:rPr>
      </w:pPr>
    </w:p>
    <w:p w:rsidR="00DC6B41" w:rsidRPr="00DC6B41" w:rsidP="00DC6B41" w14:paraId="3DEAD9B2" w14:textId="77777777">
      <w:pPr>
        <w:tabs>
          <w:tab w:val="left" w:pos="0"/>
          <w:tab w:val="left" w:pos="576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DC6B4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DC6B41">
        <w:rPr>
          <w:rFonts w:ascii="Times New Roman" w:hAnsi="Times New Roman" w:cs="Times New Roman"/>
          <w:sz w:val="28"/>
          <w:szCs w:val="28"/>
        </w:rPr>
        <w:tab/>
      </w:r>
      <w:r w:rsidRPr="00DC6B41">
        <w:rPr>
          <w:rFonts w:ascii="Times New Roman" w:hAnsi="Times New Roman" w:cs="Times New Roman"/>
          <w:sz w:val="28"/>
          <w:szCs w:val="28"/>
        </w:rPr>
        <w:tab/>
      </w:r>
      <w:r w:rsidRPr="00DC6B4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bookmarkEnd w:id="2"/>
    <w:permEnd w:id="1"/>
    <w:p w:rsidR="00231682" w:rsidRPr="003B2A39" w:rsidP="00DC6B41" w14:paraId="7804F9AA" w14:textId="7AF6F11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2164"/>
    <w:rsid w:val="00853C00"/>
    <w:rsid w:val="00910331"/>
    <w:rsid w:val="00973F9B"/>
    <w:rsid w:val="00A84A56"/>
    <w:rsid w:val="00AE57AA"/>
    <w:rsid w:val="00B20C04"/>
    <w:rsid w:val="00CB633A"/>
    <w:rsid w:val="00DC6B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Hyperlink">
    <w:name w:val="Hyperlink"/>
    <w:rsid w:val="00DC6B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C72C6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4514</Words>
  <Characters>2574</Characters>
  <Application>Microsoft Office Word</Application>
  <DocSecurity>8</DocSecurity>
  <Lines>21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2022-10-24T13:45:00Z</dcterms:modified>
</cp:coreProperties>
</file>