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05DCA" w14:textId="77777777" w:rsidR="005B1C08" w:rsidRDefault="00C26877" w:rsidP="009B7D79">
      <w:pPr>
        <w:spacing w:after="0"/>
        <w:ind w:right="-284"/>
        <w:jc w:val="center"/>
        <w:rPr>
          <w:rFonts w:ascii="Times New Roman" w:hAnsi="Times New Roman"/>
          <w:b/>
          <w:sz w:val="28"/>
          <w:szCs w:val="28"/>
          <w:lang w:val="uk-UA"/>
        </w:rPr>
      </w:pPr>
      <w:r>
        <w:rPr>
          <w:rFonts w:ascii="Times New Roman" w:hAnsi="Times New Roman"/>
          <w:b/>
          <w:sz w:val="28"/>
          <w:szCs w:val="28"/>
          <w:lang w:val="uk-UA"/>
        </w:rPr>
        <w:t xml:space="preserve">Пояснювальна записка </w:t>
      </w:r>
    </w:p>
    <w:p w14:paraId="781AD69C" w14:textId="77777777" w:rsidR="005B1C08" w:rsidRPr="005B1C08" w:rsidRDefault="005B1C08" w:rsidP="009B7D79">
      <w:pPr>
        <w:spacing w:after="0"/>
        <w:ind w:right="-284"/>
        <w:jc w:val="center"/>
        <w:rPr>
          <w:rFonts w:ascii="Times New Roman" w:hAnsi="Times New Roman"/>
          <w:sz w:val="28"/>
          <w:szCs w:val="28"/>
          <w:lang w:val="uk-UA"/>
        </w:rPr>
      </w:pPr>
    </w:p>
    <w:p w14:paraId="7EE33D72" w14:textId="6A850687" w:rsidR="00B12C44" w:rsidRPr="00B12C44" w:rsidRDefault="00B12C44" w:rsidP="007378A9">
      <w:pPr>
        <w:suppressAutoHyphens/>
        <w:spacing w:after="0" w:line="240" w:lineRule="auto"/>
        <w:ind w:firstLine="709"/>
        <w:jc w:val="center"/>
        <w:rPr>
          <w:rFonts w:ascii="Times New Roman" w:eastAsia="Times New Roman" w:hAnsi="Times New Roman" w:cs="Times New Roman"/>
          <w:sz w:val="26"/>
          <w:szCs w:val="26"/>
          <w:lang w:val="uk-UA" w:eastAsia="zh-CN"/>
        </w:rPr>
      </w:pPr>
      <w:r w:rsidRPr="00B12C44">
        <w:rPr>
          <w:rFonts w:ascii="Times New Roman" w:eastAsia="Times New Roman" w:hAnsi="Times New Roman" w:cs="Times New Roman"/>
          <w:color w:val="000000"/>
          <w:sz w:val="26"/>
          <w:szCs w:val="26"/>
          <w:lang w:val="uk-UA" w:eastAsia="zh-CN"/>
        </w:rPr>
        <w:t xml:space="preserve">до проєкту рішення </w:t>
      </w:r>
      <w:r w:rsidRPr="00B12C44">
        <w:rPr>
          <w:rFonts w:ascii="Times New Roman" w:eastAsia="Times New Roman" w:hAnsi="Times New Roman" w:cs="Times New Roman"/>
          <w:b/>
          <w:color w:val="000000"/>
          <w:sz w:val="26"/>
          <w:szCs w:val="26"/>
          <w:lang w:val="uk-UA" w:eastAsia="zh-CN"/>
        </w:rPr>
        <w:t>«</w:t>
      </w:r>
      <w:r w:rsidRPr="00B12C44">
        <w:rPr>
          <w:rFonts w:ascii="Times New Roman" w:eastAsia="Times New Roman" w:hAnsi="Times New Roman" w:cs="Times New Roman"/>
          <w:b/>
          <w:bCs/>
          <w:color w:val="000000"/>
          <w:sz w:val="26"/>
          <w:szCs w:val="26"/>
          <w:lang w:val="uk-UA" w:eastAsia="zh-CN"/>
        </w:rPr>
        <w:t>Про внесення змін до  Програми «Фінансова підтримка для покращення надання вторинної медичної допомоги населенню Броварської міської територіальної громади та відновлення матеріально-технічної бази комунального некомерційного товариства</w:t>
      </w:r>
      <w:r w:rsidR="007378A9">
        <w:rPr>
          <w:rFonts w:ascii="Times New Roman" w:eastAsia="Times New Roman" w:hAnsi="Times New Roman" w:cs="Times New Roman"/>
          <w:b/>
          <w:bCs/>
          <w:color w:val="000000"/>
          <w:sz w:val="26"/>
          <w:szCs w:val="26"/>
          <w:lang w:val="uk-UA" w:eastAsia="zh-CN"/>
        </w:rPr>
        <w:t xml:space="preserve"> </w:t>
      </w:r>
      <w:r w:rsidRPr="00B12C44">
        <w:rPr>
          <w:rFonts w:ascii="Times New Roman" w:eastAsia="Times New Roman" w:hAnsi="Times New Roman" w:cs="Times New Roman"/>
          <w:b/>
          <w:bCs/>
          <w:color w:val="000000"/>
          <w:sz w:val="26"/>
          <w:szCs w:val="26"/>
          <w:lang w:val="uk-UA" w:eastAsia="zh-CN"/>
        </w:rPr>
        <w:t>«Броварська багатопрофільна клінічна лікарня» територіальних громад</w:t>
      </w:r>
      <w:r w:rsidR="007378A9">
        <w:rPr>
          <w:rFonts w:ascii="Times New Roman" w:eastAsia="Times New Roman" w:hAnsi="Times New Roman" w:cs="Times New Roman"/>
          <w:b/>
          <w:bCs/>
          <w:color w:val="000000"/>
          <w:sz w:val="26"/>
          <w:szCs w:val="26"/>
          <w:lang w:val="uk-UA" w:eastAsia="zh-CN"/>
        </w:rPr>
        <w:t xml:space="preserve"> </w:t>
      </w:r>
      <w:r w:rsidRPr="00B12C44">
        <w:rPr>
          <w:rFonts w:ascii="Times New Roman" w:eastAsia="Times New Roman" w:hAnsi="Times New Roman" w:cs="Times New Roman"/>
          <w:b/>
          <w:bCs/>
          <w:color w:val="000000"/>
          <w:sz w:val="26"/>
          <w:szCs w:val="26"/>
          <w:lang w:val="uk-UA" w:eastAsia="zh-CN"/>
        </w:rPr>
        <w:t>Броварського району Київської області на 2022- 2026 роки»</w:t>
      </w:r>
    </w:p>
    <w:p w14:paraId="6EB948A7" w14:textId="77777777" w:rsidR="00B12C44" w:rsidRPr="00B12C44" w:rsidRDefault="00B12C44" w:rsidP="00B12C44">
      <w:pPr>
        <w:suppressAutoHyphens/>
        <w:spacing w:after="0" w:line="240" w:lineRule="auto"/>
        <w:ind w:firstLine="709"/>
        <w:jc w:val="center"/>
        <w:rPr>
          <w:rFonts w:ascii="Times New Roman" w:eastAsia="Times New Roman" w:hAnsi="Times New Roman" w:cs="Times New Roman"/>
          <w:sz w:val="20"/>
          <w:szCs w:val="20"/>
          <w:lang w:val="uk-UA" w:eastAsia="zh-CN"/>
        </w:rPr>
      </w:pPr>
    </w:p>
    <w:p w14:paraId="552533D1" w14:textId="77777777" w:rsidR="00B12C44" w:rsidRPr="00B12C44" w:rsidRDefault="00B12C44" w:rsidP="00B12C44">
      <w:pPr>
        <w:suppressAutoHyphens/>
        <w:spacing w:after="0" w:line="240" w:lineRule="auto"/>
        <w:jc w:val="both"/>
        <w:rPr>
          <w:rFonts w:ascii="Times New Roman" w:eastAsia="Times New Roman" w:hAnsi="Times New Roman" w:cs="Times New Roman"/>
          <w:sz w:val="26"/>
          <w:szCs w:val="26"/>
          <w:lang w:val="uk-UA" w:eastAsia="zh-CN"/>
        </w:rPr>
      </w:pPr>
      <w:r w:rsidRPr="00B12C44">
        <w:rPr>
          <w:rFonts w:ascii="Times New Roman" w:eastAsia="Times New Roman" w:hAnsi="Times New Roman" w:cs="Times New Roman"/>
          <w:sz w:val="26"/>
          <w:szCs w:val="26"/>
          <w:lang w:val="uk-UA" w:eastAsia="zh-CN"/>
        </w:rPr>
        <w:t xml:space="preserve">Пояснювальна записка підготовлена відповідно до ст. 20 Регламенту Броварської міської ради Броварського району Київської області </w:t>
      </w:r>
      <w:r w:rsidRPr="00B12C44">
        <w:rPr>
          <w:rFonts w:ascii="Times New Roman" w:eastAsia="Times New Roman" w:hAnsi="Times New Roman" w:cs="Times New Roman"/>
          <w:sz w:val="26"/>
          <w:szCs w:val="26"/>
          <w:lang w:val="en-US" w:eastAsia="zh-CN"/>
        </w:rPr>
        <w:t>VIII</w:t>
      </w:r>
      <w:r w:rsidRPr="00B12C44">
        <w:rPr>
          <w:rFonts w:ascii="Times New Roman" w:eastAsia="Times New Roman" w:hAnsi="Times New Roman" w:cs="Times New Roman"/>
          <w:sz w:val="26"/>
          <w:szCs w:val="26"/>
          <w:lang w:eastAsia="zh-CN"/>
        </w:rPr>
        <w:t xml:space="preserve">  скликання</w:t>
      </w:r>
      <w:r w:rsidRPr="00B12C44">
        <w:rPr>
          <w:rFonts w:ascii="Times New Roman" w:eastAsia="Times New Roman" w:hAnsi="Times New Roman" w:cs="Times New Roman"/>
          <w:sz w:val="26"/>
          <w:szCs w:val="26"/>
          <w:lang w:val="uk-UA" w:eastAsia="zh-CN"/>
        </w:rPr>
        <w:t>.</w:t>
      </w:r>
    </w:p>
    <w:p w14:paraId="0F41AA3A"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0"/>
          <w:szCs w:val="20"/>
          <w:lang w:val="uk-UA" w:eastAsia="zh-CN"/>
        </w:rPr>
      </w:pPr>
    </w:p>
    <w:p w14:paraId="652C299E" w14:textId="77777777" w:rsidR="00B12C44" w:rsidRPr="007378A9" w:rsidRDefault="00B12C44" w:rsidP="00B12C44">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Times New Roman" w:hAnsi="Times New Roman" w:cs="Times New Roman"/>
          <w:b/>
          <w:sz w:val="26"/>
          <w:szCs w:val="26"/>
          <w:lang w:val="uk-UA" w:eastAsia="zh-CN"/>
        </w:rPr>
        <w:t>1.Обґрунтування необхідності прийняття рішення</w:t>
      </w:r>
    </w:p>
    <w:p w14:paraId="6A45753A" w14:textId="31A8C2A9" w:rsidR="00B12C44" w:rsidRPr="00B12C44" w:rsidRDefault="00B12C44" w:rsidP="00B12C44">
      <w:pPr>
        <w:suppressAutoHyphens/>
        <w:spacing w:after="0" w:line="240" w:lineRule="auto"/>
        <w:jc w:val="both"/>
        <w:rPr>
          <w:rFonts w:ascii="Times New Roman" w:eastAsia="Calibri" w:hAnsi="Times New Roman" w:cs="Times New Roman"/>
          <w:color w:val="000000"/>
          <w:sz w:val="26"/>
          <w:szCs w:val="26"/>
          <w:lang w:val="uk-UA" w:eastAsia="en-US"/>
        </w:rPr>
      </w:pPr>
      <w:r w:rsidRPr="007378A9">
        <w:rPr>
          <w:rFonts w:ascii="Times New Roman" w:eastAsia="Calibri" w:hAnsi="Times New Roman" w:cs="Times New Roman"/>
          <w:color w:val="000000"/>
          <w:sz w:val="26"/>
          <w:szCs w:val="26"/>
          <w:lang w:val="uk-UA" w:eastAsia="en-US"/>
        </w:rPr>
        <w:tab/>
      </w:r>
      <w:r w:rsidRPr="00B12C44">
        <w:rPr>
          <w:rFonts w:ascii="Times New Roman" w:eastAsia="Calibri" w:hAnsi="Times New Roman" w:cs="Times New Roman"/>
          <w:color w:val="000000"/>
          <w:sz w:val="26"/>
          <w:szCs w:val="26"/>
          <w:lang w:val="uk-UA" w:eastAsia="en-US"/>
        </w:rPr>
        <w:t>Для закінчення капітального ремонту моргу лікарня зробила коригування про</w:t>
      </w:r>
      <w:r w:rsidR="007378A9">
        <w:rPr>
          <w:rFonts w:ascii="Times New Roman" w:eastAsia="Calibri" w:hAnsi="Times New Roman" w:cs="Times New Roman"/>
          <w:color w:val="000000"/>
          <w:sz w:val="26"/>
          <w:szCs w:val="26"/>
          <w:lang w:val="uk-UA" w:eastAsia="en-US"/>
        </w:rPr>
        <w:t>є</w:t>
      </w:r>
      <w:r w:rsidRPr="00B12C44">
        <w:rPr>
          <w:rFonts w:ascii="Times New Roman" w:eastAsia="Calibri" w:hAnsi="Times New Roman" w:cs="Times New Roman"/>
          <w:color w:val="000000"/>
          <w:sz w:val="26"/>
          <w:szCs w:val="26"/>
          <w:lang w:val="uk-UA" w:eastAsia="en-US"/>
        </w:rPr>
        <w:t xml:space="preserve">ктно-кошторисної документації (далі ПКД)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 у зв’язку виявленням додаткових робіт, які не були включені до ПКД першочергової, але технічно пов`язані з роботами основного договору.  </w:t>
      </w:r>
    </w:p>
    <w:p w14:paraId="05AF2251" w14:textId="6CAD6315" w:rsidR="00B12C44" w:rsidRPr="00B12C44" w:rsidRDefault="00B12C44" w:rsidP="00B12C44">
      <w:pPr>
        <w:suppressAutoHyphens/>
        <w:spacing w:after="0" w:line="240" w:lineRule="auto"/>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ab/>
        <w:t>Морг є об’єктом з особливим режимом доступу. Надійна огорожа перешкоджає проникненню сторонніх осіб. Відповідно до санітарних правил і норм (ДСанПІН) територія пат</w:t>
      </w:r>
      <w:r w:rsidR="00171C9C">
        <w:rPr>
          <w:rFonts w:ascii="Times New Roman" w:eastAsia="Calibri" w:hAnsi="Times New Roman" w:cs="Times New Roman"/>
          <w:color w:val="000000"/>
          <w:sz w:val="26"/>
          <w:szCs w:val="26"/>
          <w:lang w:val="uk-UA" w:eastAsia="en-US"/>
        </w:rPr>
        <w:t>о</w:t>
      </w:r>
      <w:r w:rsidRPr="00B12C44">
        <w:rPr>
          <w:rFonts w:ascii="Times New Roman" w:eastAsia="Calibri" w:hAnsi="Times New Roman" w:cs="Times New Roman"/>
          <w:color w:val="000000"/>
          <w:sz w:val="26"/>
          <w:szCs w:val="26"/>
          <w:lang w:val="uk-UA" w:eastAsia="en-US"/>
        </w:rPr>
        <w:t>логоанатомічного відділення повинна мати чітке зонування та огородження по всьому периметру.</w:t>
      </w:r>
    </w:p>
    <w:p w14:paraId="2AC434A6" w14:textId="77777777" w:rsidR="00B12C44" w:rsidRPr="00B12C44" w:rsidRDefault="00B12C44" w:rsidP="00B12C44">
      <w:pPr>
        <w:suppressAutoHyphens/>
        <w:spacing w:after="0" w:line="240" w:lineRule="auto"/>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ab/>
        <w:t>Прибудинкова територія біля будівлі моргу перебуває в незадовільному стані: глибокі вибоїни, ями, тріщини та просідання грунту, що унеможливлюють нормальний рух транспорту. Накопичення бруду та стоячої води на зруйнованому покритті створює умови для розмноження патогенної мікрофлори, що не допустимо біля будівлі моргу.</w:t>
      </w:r>
    </w:p>
    <w:p w14:paraId="44249920" w14:textId="77777777" w:rsidR="00B12C44" w:rsidRPr="00B12C44" w:rsidRDefault="00B12C44" w:rsidP="00B12C44">
      <w:pPr>
        <w:suppressAutoHyphens/>
        <w:spacing w:after="0" w:line="240" w:lineRule="auto"/>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ab/>
        <w:t xml:space="preserve"> Провести технічне обслуговування лабораторного та рентгенологічного обладнання для безпечного обслуговування та точних показників клінічних результатів при обстеженні пацієнта. Регулярне технічне обслуговування медичного обладнання допоможе лікарні уникнути штрафів та санкцій з боку регулюючих органів.</w:t>
      </w:r>
    </w:p>
    <w:p w14:paraId="4B132BC7" w14:textId="77777777" w:rsidR="00B12C44" w:rsidRPr="00B12C44" w:rsidRDefault="00B12C44" w:rsidP="00B12C44">
      <w:pPr>
        <w:suppressAutoHyphens/>
        <w:spacing w:after="0" w:line="240" w:lineRule="auto"/>
        <w:jc w:val="both"/>
        <w:rPr>
          <w:rFonts w:ascii="Times New Roman" w:eastAsia="Times New Roman" w:hAnsi="Times New Roman" w:cs="Times New Roman"/>
          <w:b/>
          <w:sz w:val="20"/>
          <w:szCs w:val="20"/>
          <w:lang w:val="uk-UA" w:eastAsia="zh-CN"/>
        </w:rPr>
      </w:pPr>
      <w:r w:rsidRPr="00B12C44">
        <w:rPr>
          <w:rFonts w:ascii="Times New Roman" w:eastAsia="Calibri" w:hAnsi="Times New Roman" w:cs="Times New Roman"/>
          <w:color w:val="000000"/>
          <w:sz w:val="26"/>
          <w:szCs w:val="26"/>
          <w:lang w:val="uk-UA" w:eastAsia="en-US"/>
        </w:rPr>
        <w:tab/>
      </w:r>
    </w:p>
    <w:p w14:paraId="39835240" w14:textId="77777777" w:rsidR="00B12C44" w:rsidRPr="00B12C44" w:rsidRDefault="00B12C44" w:rsidP="00B12C44">
      <w:pPr>
        <w:suppressAutoHyphens/>
        <w:spacing w:after="0" w:line="240" w:lineRule="auto"/>
        <w:ind w:firstLine="709"/>
        <w:jc w:val="both"/>
        <w:rPr>
          <w:rFonts w:ascii="Times New Roman" w:eastAsia="Calibri" w:hAnsi="Times New Roman" w:cs="Times New Roman"/>
          <w:color w:val="000000"/>
          <w:sz w:val="26"/>
          <w:szCs w:val="26"/>
          <w:bdr w:val="none" w:sz="0" w:space="0" w:color="000000"/>
          <w:lang w:val="uk-UA" w:eastAsia="en-US"/>
        </w:rPr>
      </w:pPr>
      <w:r w:rsidRPr="00B12C44">
        <w:rPr>
          <w:rFonts w:ascii="Times New Roman" w:eastAsia="Times New Roman" w:hAnsi="Times New Roman" w:cs="Times New Roman"/>
          <w:b/>
          <w:sz w:val="26"/>
          <w:szCs w:val="26"/>
          <w:lang w:val="uk-UA" w:eastAsia="zh-CN"/>
        </w:rPr>
        <w:t>2. Мета і шляхи її досягнення</w:t>
      </w:r>
    </w:p>
    <w:p w14:paraId="7DF73CBC" w14:textId="77777777" w:rsidR="00B12C44" w:rsidRPr="00B12C44" w:rsidRDefault="00B12C44" w:rsidP="00B12C44">
      <w:pPr>
        <w:suppressAutoHyphens/>
        <w:spacing w:after="0" w:line="240" w:lineRule="auto"/>
        <w:ind w:firstLine="709"/>
        <w:jc w:val="both"/>
        <w:rPr>
          <w:rFonts w:ascii="Times New Roman" w:eastAsia="Calibri" w:hAnsi="Times New Roman" w:cs="Times New Roman"/>
          <w:color w:val="000000"/>
          <w:sz w:val="26"/>
          <w:szCs w:val="26"/>
          <w:bdr w:val="none" w:sz="0" w:space="0" w:color="000000"/>
          <w:lang w:val="uk-UA" w:eastAsia="en-US"/>
        </w:rPr>
      </w:pPr>
      <w:r w:rsidRPr="00B12C44">
        <w:rPr>
          <w:rFonts w:ascii="Times New Roman" w:eastAsia="Calibri" w:hAnsi="Times New Roman" w:cs="Times New Roman"/>
          <w:color w:val="000000"/>
          <w:sz w:val="26"/>
          <w:szCs w:val="26"/>
          <w:bdr w:val="none" w:sz="0" w:space="0" w:color="000000"/>
          <w:lang w:val="uk-UA" w:eastAsia="en-US"/>
        </w:rPr>
        <w:t>Закінчення капітального ремонту будівлі моргу на території лікарні є офіційне підтвердження повного завершення будівельних робіт, безпеки об'єкта та його готовності до введення в експлуатацію.</w:t>
      </w:r>
    </w:p>
    <w:p w14:paraId="10E1F02F" w14:textId="77777777" w:rsidR="00B12C44" w:rsidRPr="00B12C44" w:rsidRDefault="00B12C44" w:rsidP="00B12C44">
      <w:pPr>
        <w:suppressAutoHyphens/>
        <w:spacing w:after="0" w:line="240" w:lineRule="auto"/>
        <w:ind w:firstLine="709"/>
        <w:jc w:val="both"/>
        <w:rPr>
          <w:rFonts w:ascii="Times New Roman" w:eastAsia="Calibri" w:hAnsi="Times New Roman" w:cs="Times New Roman"/>
          <w:color w:val="000000"/>
          <w:sz w:val="26"/>
          <w:szCs w:val="26"/>
          <w:bdr w:val="none" w:sz="0" w:space="0" w:color="000000"/>
          <w:lang w:val="uk-UA" w:eastAsia="en-US"/>
        </w:rPr>
      </w:pPr>
      <w:r w:rsidRPr="00B12C44">
        <w:rPr>
          <w:rFonts w:ascii="Times New Roman" w:eastAsia="Calibri" w:hAnsi="Times New Roman" w:cs="Times New Roman"/>
          <w:color w:val="000000"/>
          <w:sz w:val="26"/>
          <w:szCs w:val="26"/>
          <w:bdr w:val="none" w:sz="0" w:space="0" w:color="000000"/>
          <w:lang w:val="uk-UA" w:eastAsia="en-US"/>
        </w:rPr>
        <w:t>Привести об’єкт, тобто територію біля будівлі моргу у повну відповідальність до санітарно-епідеміологічних норм та будівельних стандартів, усунути аварійну загрозу для оточуючих та забезпечити належний режим безпеки, конфіденційності та дотримання морально-етичних норм.</w:t>
      </w:r>
    </w:p>
    <w:p w14:paraId="46C80687" w14:textId="77777777" w:rsidR="00B12C44" w:rsidRPr="00B12C44" w:rsidRDefault="00B12C44" w:rsidP="00B12C44">
      <w:pPr>
        <w:suppressAutoHyphens/>
        <w:spacing w:after="0" w:line="240" w:lineRule="auto"/>
        <w:ind w:firstLine="709"/>
        <w:jc w:val="both"/>
        <w:rPr>
          <w:rFonts w:ascii="Times New Roman" w:eastAsia="Calibri" w:hAnsi="Times New Roman" w:cs="Times New Roman"/>
          <w:color w:val="000000"/>
          <w:sz w:val="26"/>
          <w:szCs w:val="26"/>
          <w:bdr w:val="none" w:sz="0" w:space="0" w:color="000000"/>
          <w:lang w:val="uk-UA" w:eastAsia="en-US"/>
        </w:rPr>
      </w:pPr>
      <w:r w:rsidRPr="00B12C44">
        <w:rPr>
          <w:rFonts w:ascii="Times New Roman" w:eastAsia="Calibri" w:hAnsi="Times New Roman" w:cs="Times New Roman"/>
          <w:color w:val="000000"/>
          <w:sz w:val="26"/>
          <w:szCs w:val="26"/>
          <w:bdr w:val="none" w:sz="0" w:space="0" w:color="000000"/>
          <w:lang w:val="uk-UA" w:eastAsia="en-US"/>
        </w:rPr>
        <w:t>Повністю замінити зруйноване асфальтне покриття, облаштувати під’ізні шляхи, зону розвантаження/завантаження, зону очікування та провести мінімальне озеленення для надання території належного естетичного вигляду.</w:t>
      </w:r>
    </w:p>
    <w:p w14:paraId="02AF3F84"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r w:rsidRPr="00B12C44">
        <w:rPr>
          <w:rFonts w:ascii="Times New Roman" w:eastAsia="Calibri" w:hAnsi="Times New Roman" w:cs="Times New Roman"/>
          <w:color w:val="000000"/>
          <w:sz w:val="26"/>
          <w:szCs w:val="26"/>
          <w:bdr w:val="none" w:sz="0" w:space="0" w:color="000000"/>
          <w:lang w:val="uk-UA" w:eastAsia="en-US"/>
        </w:rPr>
        <w:t>Забезпечення точності діагностики, безпеки пацієнтів і персоналу, а також безперебійної та тривалої роботи медичної лабораторної та рентгенологічної  апаратури.</w:t>
      </w:r>
    </w:p>
    <w:p w14:paraId="18244F99"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r w:rsidRPr="00B12C44">
        <w:rPr>
          <w:rFonts w:ascii="Times New Roman" w:eastAsia="Times New Roman" w:hAnsi="Times New Roman" w:cs="Times New Roman"/>
          <w:sz w:val="26"/>
          <w:szCs w:val="26"/>
          <w:lang w:val="uk-UA" w:eastAsia="zh-CN"/>
        </w:rPr>
        <w:t xml:space="preserve">Досягнення цієї мети </w:t>
      </w:r>
      <w:r w:rsidRPr="00B12C44">
        <w:rPr>
          <w:rFonts w:ascii="Times New Roman" w:eastAsia="Calibri" w:hAnsi="Times New Roman" w:cs="Times New Roman"/>
          <w:color w:val="000000"/>
          <w:sz w:val="26"/>
          <w:szCs w:val="26"/>
          <w:lang w:val="uk-UA" w:eastAsia="en-US"/>
        </w:rPr>
        <w:t xml:space="preserve">можливо, в першу чергу, через поліпшення  фінансування вторинної медичної допомоги. </w:t>
      </w:r>
    </w:p>
    <w:p w14:paraId="440E4D3E" w14:textId="77777777" w:rsidR="00B12C44" w:rsidRDefault="00B12C44" w:rsidP="00B12C44">
      <w:pPr>
        <w:suppressAutoHyphens/>
        <w:spacing w:after="0" w:line="240" w:lineRule="auto"/>
        <w:jc w:val="both"/>
        <w:rPr>
          <w:rFonts w:ascii="Times New Roman" w:eastAsia="Times New Roman" w:hAnsi="Times New Roman" w:cs="Times New Roman"/>
          <w:sz w:val="26"/>
          <w:szCs w:val="26"/>
          <w:lang w:val="uk-UA" w:eastAsia="zh-CN"/>
        </w:rPr>
      </w:pPr>
    </w:p>
    <w:p w14:paraId="2C5545CF" w14:textId="5FAE388D" w:rsidR="004B5FC3" w:rsidRDefault="004B5FC3" w:rsidP="00B12C44">
      <w:pPr>
        <w:suppressAutoHyphens/>
        <w:spacing w:after="0" w:line="240" w:lineRule="auto"/>
        <w:jc w:val="both"/>
        <w:rPr>
          <w:rFonts w:ascii="Times New Roman" w:eastAsia="Times New Roman" w:hAnsi="Times New Roman" w:cs="Times New Roman"/>
          <w:sz w:val="26"/>
          <w:szCs w:val="26"/>
          <w:lang w:val="uk-UA" w:eastAsia="zh-CN"/>
        </w:rPr>
      </w:pPr>
    </w:p>
    <w:p w14:paraId="39BC6280" w14:textId="77777777" w:rsidR="001901C4" w:rsidRPr="00B12C44" w:rsidRDefault="001901C4" w:rsidP="00B12C44">
      <w:pPr>
        <w:suppressAutoHyphens/>
        <w:spacing w:after="0" w:line="240" w:lineRule="auto"/>
        <w:jc w:val="both"/>
        <w:rPr>
          <w:rFonts w:ascii="Times New Roman" w:eastAsia="Times New Roman" w:hAnsi="Times New Roman" w:cs="Times New Roman"/>
          <w:sz w:val="26"/>
          <w:szCs w:val="26"/>
          <w:lang w:val="uk-UA" w:eastAsia="zh-CN"/>
        </w:rPr>
      </w:pPr>
    </w:p>
    <w:p w14:paraId="73B617E4"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r w:rsidRPr="00B12C44">
        <w:rPr>
          <w:rFonts w:ascii="Times New Roman" w:eastAsia="Calibri" w:hAnsi="Times New Roman" w:cs="Times New Roman"/>
          <w:b/>
          <w:color w:val="000000"/>
          <w:sz w:val="26"/>
          <w:szCs w:val="26"/>
          <w:lang w:val="uk-UA" w:eastAsia="en-US"/>
        </w:rPr>
        <w:lastRenderedPageBreak/>
        <w:t>3. Правові аспекти</w:t>
      </w:r>
    </w:p>
    <w:p w14:paraId="2BBF73E6"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r w:rsidRPr="00B12C44">
        <w:rPr>
          <w:rFonts w:ascii="Times New Roman" w:eastAsia="Times New Roman" w:hAnsi="Times New Roman" w:cs="Times New Roman"/>
          <w:sz w:val="26"/>
          <w:szCs w:val="26"/>
          <w:lang w:val="uk-UA" w:eastAsia="zh-CN"/>
        </w:rPr>
        <w:t>Статті 89, 91 Бюджетного кодексу України, статі 14, 18 Закону України «Основи законодавства України  про охорону здоров’я»,  пункт 22 статті 26 Закону України «Про місцеве самоврядування в Україні», стаття 3 Закону України «Про державні фінансові гарантії медичного обслуговування населення».</w:t>
      </w:r>
    </w:p>
    <w:p w14:paraId="6ACE11F3"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0"/>
          <w:szCs w:val="20"/>
          <w:lang w:val="uk-UA" w:eastAsia="zh-CN"/>
        </w:rPr>
      </w:pPr>
    </w:p>
    <w:p w14:paraId="7E93777B" w14:textId="77777777" w:rsidR="00B12C44" w:rsidRPr="00B12C44" w:rsidRDefault="00B12C44" w:rsidP="00B12C44">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Times New Roman" w:hAnsi="Times New Roman" w:cs="Times New Roman"/>
          <w:b/>
          <w:sz w:val="26"/>
          <w:szCs w:val="26"/>
          <w:lang w:val="uk-UA" w:eastAsia="zh-CN"/>
        </w:rPr>
        <w:t>4.Фінансово-економічне обґрунтування</w:t>
      </w:r>
    </w:p>
    <w:p w14:paraId="7A5BB293" w14:textId="77777777" w:rsidR="00B12C44" w:rsidRPr="00B12C44" w:rsidRDefault="00B12C44" w:rsidP="00584C83">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 xml:space="preserve">По коду економічної класифікації видатків бюджету </w:t>
      </w:r>
      <w:r w:rsidRPr="00B12C44">
        <w:rPr>
          <w:rFonts w:ascii="Times New Roman" w:eastAsia="Calibri" w:hAnsi="Times New Roman" w:cs="Times New Roman"/>
          <w:b/>
          <w:bCs/>
          <w:color w:val="000000"/>
          <w:sz w:val="26"/>
          <w:szCs w:val="26"/>
          <w:lang w:val="uk-UA" w:eastAsia="en-US"/>
        </w:rPr>
        <w:t>«2610 місцеві кошти»</w:t>
      </w:r>
      <w:r w:rsidRPr="00B12C44">
        <w:rPr>
          <w:rFonts w:ascii="Times New Roman" w:eastAsia="Calibri" w:hAnsi="Times New Roman" w:cs="Times New Roman"/>
          <w:color w:val="000000"/>
          <w:sz w:val="26"/>
          <w:szCs w:val="26"/>
          <w:lang w:val="uk-UA" w:eastAsia="en-US"/>
        </w:rPr>
        <w:t xml:space="preserve"> виділити додаткові кошти </w:t>
      </w:r>
      <w:r w:rsidRPr="00B12C44">
        <w:rPr>
          <w:rFonts w:ascii="Times New Roman" w:eastAsia="Calibri" w:hAnsi="Times New Roman" w:cs="Times New Roman"/>
          <w:b/>
          <w:bCs/>
          <w:color w:val="000000"/>
          <w:sz w:val="26"/>
          <w:szCs w:val="26"/>
          <w:lang w:val="uk-UA" w:eastAsia="en-US"/>
        </w:rPr>
        <w:t xml:space="preserve">на суму  1008595,00 </w:t>
      </w:r>
      <w:r w:rsidRPr="00B12C44">
        <w:rPr>
          <w:rFonts w:ascii="Times New Roman" w:eastAsia="Calibri" w:hAnsi="Times New Roman" w:cs="Times New Roman"/>
          <w:color w:val="000000"/>
          <w:sz w:val="26"/>
          <w:szCs w:val="26"/>
          <w:lang w:val="uk-UA" w:eastAsia="en-US"/>
        </w:rPr>
        <w:t xml:space="preserve"> </w:t>
      </w:r>
      <w:r w:rsidRPr="00B12C44">
        <w:rPr>
          <w:rFonts w:ascii="Times New Roman" w:eastAsia="Calibri" w:hAnsi="Times New Roman" w:cs="Times New Roman"/>
          <w:b/>
          <w:bCs/>
          <w:color w:val="000000"/>
          <w:sz w:val="26"/>
          <w:szCs w:val="26"/>
          <w:lang w:val="uk-UA" w:eastAsia="en-US"/>
        </w:rPr>
        <w:t>грн</w:t>
      </w:r>
      <w:r w:rsidRPr="00B12C44">
        <w:rPr>
          <w:rFonts w:ascii="Times New Roman" w:eastAsia="Calibri" w:hAnsi="Times New Roman" w:cs="Times New Roman"/>
          <w:color w:val="000000"/>
          <w:sz w:val="26"/>
          <w:szCs w:val="26"/>
          <w:lang w:val="uk-UA" w:eastAsia="en-US"/>
        </w:rPr>
        <w:t>:</w:t>
      </w:r>
    </w:p>
    <w:p w14:paraId="2ADEAC36" w14:textId="3D104236" w:rsidR="00B12C44" w:rsidRPr="00B12C44" w:rsidRDefault="00B12C44" w:rsidP="00584C83">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 на послуги з проведення технічного обслуговування лабораторного обладнання в сумі 550904,00 грн</w:t>
      </w:r>
      <w:r w:rsidR="001901C4">
        <w:rPr>
          <w:rFonts w:ascii="Times New Roman" w:eastAsia="Calibri" w:hAnsi="Times New Roman" w:cs="Times New Roman"/>
          <w:color w:val="000000"/>
          <w:sz w:val="26"/>
          <w:szCs w:val="26"/>
          <w:lang w:val="uk-UA" w:eastAsia="en-US"/>
        </w:rPr>
        <w:t>;</w:t>
      </w:r>
    </w:p>
    <w:p w14:paraId="3B81625E" w14:textId="77777777" w:rsidR="00B12C44" w:rsidRPr="00B12C44" w:rsidRDefault="00B12C44" w:rsidP="00584C83">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 на послуги з проведення технічного обслуговування рентгенологічного обладнання в сумі 457691,00 грн.</w:t>
      </w:r>
    </w:p>
    <w:p w14:paraId="6DA78650" w14:textId="33C8E11E" w:rsidR="00B12C44" w:rsidRPr="00B12C44" w:rsidRDefault="00B12C44" w:rsidP="00584C83">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Calibri" w:hAnsi="Times New Roman" w:cs="Times New Roman"/>
          <w:color w:val="000000"/>
          <w:sz w:val="26"/>
          <w:szCs w:val="26"/>
          <w:lang w:val="uk-UA" w:eastAsia="en-US"/>
        </w:rPr>
        <w:t xml:space="preserve">По коду економічної класифікації видатків бюджету </w:t>
      </w:r>
      <w:r w:rsidRPr="00B12C44">
        <w:rPr>
          <w:rFonts w:ascii="Times New Roman" w:eastAsia="Calibri" w:hAnsi="Times New Roman" w:cs="Times New Roman"/>
          <w:b/>
          <w:bCs/>
          <w:color w:val="000000"/>
          <w:sz w:val="26"/>
          <w:szCs w:val="26"/>
          <w:lang w:val="uk-UA" w:eastAsia="en-US"/>
        </w:rPr>
        <w:t xml:space="preserve">«3210 місцеві кошти» </w:t>
      </w:r>
      <w:r w:rsidRPr="00B12C44">
        <w:rPr>
          <w:rFonts w:ascii="Times New Roman" w:eastAsia="Calibri" w:hAnsi="Times New Roman" w:cs="Times New Roman"/>
          <w:color w:val="000000"/>
          <w:sz w:val="26"/>
          <w:szCs w:val="26"/>
          <w:lang w:val="uk-UA" w:eastAsia="en-US"/>
        </w:rPr>
        <w:t xml:space="preserve">виділити додаткові кошти </w:t>
      </w:r>
      <w:r w:rsidRPr="00B12C44">
        <w:rPr>
          <w:rFonts w:ascii="Times New Roman" w:eastAsia="Calibri" w:hAnsi="Times New Roman" w:cs="Times New Roman"/>
          <w:b/>
          <w:bCs/>
          <w:color w:val="000000"/>
          <w:sz w:val="26"/>
          <w:szCs w:val="26"/>
          <w:lang w:val="uk-UA" w:eastAsia="en-US"/>
        </w:rPr>
        <w:t>на суму  641127,00 грн , а саме</w:t>
      </w:r>
      <w:r w:rsidRPr="00B12C44">
        <w:rPr>
          <w:rFonts w:ascii="Times New Roman" w:eastAsia="Calibri" w:hAnsi="Times New Roman" w:cs="Times New Roman"/>
          <w:color w:val="000000"/>
          <w:sz w:val="26"/>
          <w:szCs w:val="26"/>
          <w:lang w:val="uk-UA" w:eastAsia="en-US"/>
        </w:rPr>
        <w:t>:</w:t>
      </w:r>
    </w:p>
    <w:p w14:paraId="4ED8A6EB" w14:textId="77777777" w:rsidR="00B12C44" w:rsidRPr="00B12C44" w:rsidRDefault="00B12C44" w:rsidP="00584C83">
      <w:pPr>
        <w:suppressAutoHyphens/>
        <w:spacing w:after="0" w:line="240" w:lineRule="auto"/>
        <w:ind w:firstLine="709"/>
        <w:jc w:val="both"/>
        <w:rPr>
          <w:rFonts w:ascii="Times New Roman" w:eastAsia="Times New Roman" w:hAnsi="Times New Roman" w:cs="Times New Roman"/>
          <w:b/>
          <w:bCs/>
          <w:sz w:val="26"/>
          <w:szCs w:val="26"/>
          <w:lang w:val="uk-UA" w:eastAsia="zh-CN"/>
        </w:rPr>
      </w:pPr>
      <w:r w:rsidRPr="00B12C44">
        <w:rPr>
          <w:rFonts w:ascii="Times New Roman" w:eastAsia="Calibri" w:hAnsi="Times New Roman" w:cs="Times New Roman"/>
          <w:color w:val="000000"/>
          <w:sz w:val="26"/>
          <w:szCs w:val="26"/>
          <w:lang w:val="uk-UA" w:eastAsia="en-US"/>
        </w:rPr>
        <w:t xml:space="preserve">-на виконання робіт по об’єкту «Капітальний ремонт огорожі біля будівлі моргу Ж комплексу Броварської багатопрофільної клінічної лікарні за адресою: Київська обл., м. Бровари, вулиця Шевченка, будинок 14» </w:t>
      </w:r>
    </w:p>
    <w:p w14:paraId="688868F3" w14:textId="77777777" w:rsidR="00B12C44" w:rsidRPr="00B12C44" w:rsidRDefault="00B12C44" w:rsidP="00584C83">
      <w:pPr>
        <w:suppressAutoHyphens/>
        <w:spacing w:after="0" w:line="240" w:lineRule="auto"/>
        <w:ind w:firstLine="709"/>
        <w:jc w:val="both"/>
        <w:rPr>
          <w:rFonts w:ascii="Times New Roman" w:eastAsia="Times New Roman" w:hAnsi="Times New Roman" w:cs="Times New Roman"/>
          <w:b/>
          <w:sz w:val="26"/>
          <w:szCs w:val="26"/>
          <w:lang w:val="uk-UA" w:eastAsia="zh-CN"/>
        </w:rPr>
      </w:pPr>
      <w:r w:rsidRPr="00B12C44">
        <w:rPr>
          <w:rFonts w:ascii="Times New Roman" w:eastAsia="Times New Roman" w:hAnsi="Times New Roman" w:cs="Times New Roman"/>
          <w:b/>
          <w:bCs/>
          <w:sz w:val="26"/>
          <w:szCs w:val="26"/>
          <w:lang w:val="uk-UA" w:eastAsia="zh-CN"/>
        </w:rPr>
        <w:t>Всього по загальному фонду 1649722,00 грн.</w:t>
      </w:r>
    </w:p>
    <w:p w14:paraId="542F1B7A"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b/>
          <w:sz w:val="20"/>
          <w:szCs w:val="20"/>
          <w:lang w:val="uk-UA" w:eastAsia="zh-CN"/>
        </w:rPr>
      </w:pPr>
    </w:p>
    <w:p w14:paraId="197C0204" w14:textId="2860B6D8"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r w:rsidRPr="00B12C44">
        <w:rPr>
          <w:rFonts w:ascii="Times New Roman" w:eastAsia="Times New Roman" w:hAnsi="Times New Roman" w:cs="Times New Roman"/>
          <w:b/>
          <w:sz w:val="26"/>
          <w:szCs w:val="26"/>
          <w:lang w:val="uk-UA" w:eastAsia="zh-CN"/>
        </w:rPr>
        <w:t xml:space="preserve">5.Прогноз результатів </w:t>
      </w:r>
    </w:p>
    <w:p w14:paraId="456621C1" w14:textId="77777777" w:rsidR="00B12C44" w:rsidRPr="00B12C44" w:rsidRDefault="00B12C44" w:rsidP="00584C83">
      <w:pPr>
        <w:suppressAutoHyphens/>
        <w:spacing w:after="0" w:line="240" w:lineRule="auto"/>
        <w:ind w:firstLine="709"/>
        <w:jc w:val="both"/>
        <w:rPr>
          <w:rFonts w:ascii="Times New Roman" w:eastAsia="Calibri" w:hAnsi="Times New Roman" w:cs="Times New Roman"/>
          <w:color w:val="000000"/>
          <w:sz w:val="26"/>
          <w:szCs w:val="26"/>
          <w:lang w:val="uk-UA" w:eastAsia="en-US"/>
        </w:rPr>
      </w:pPr>
      <w:r w:rsidRPr="00B12C44">
        <w:rPr>
          <w:rFonts w:ascii="Times New Roman" w:eastAsia="Times New Roman" w:hAnsi="Times New Roman" w:cs="Times New Roman"/>
          <w:sz w:val="26"/>
          <w:szCs w:val="26"/>
          <w:bdr w:val="none" w:sz="0" w:space="0" w:color="000000"/>
          <w:lang w:val="uk-UA" w:eastAsia="zh-CN"/>
        </w:rPr>
        <w:t>Закінчення капітального  ремонту будівлі моргу (патологоанатомічного відділення) суттєво змінить медичні, технологічні та санітарно-гігієнічні показники установи.</w:t>
      </w:r>
      <w:r w:rsidRPr="00B12C44">
        <w:rPr>
          <w:rFonts w:ascii="Times New Roman" w:eastAsia="Calibri" w:hAnsi="Times New Roman" w:cs="Times New Roman"/>
          <w:color w:val="000000"/>
          <w:sz w:val="26"/>
          <w:szCs w:val="26"/>
          <w:bdr w:val="none" w:sz="0" w:space="0" w:color="000000"/>
          <w:lang w:val="uk-UA" w:eastAsia="en-US"/>
        </w:rPr>
        <w:t xml:space="preserve"> Заміна старого холодильного обладнання на сучасні камери (зокрема з можливістю тривалого заморожування та індивідуальними секціями) гарантує збереження тіл за умов правильного температурного режиму. </w:t>
      </w:r>
      <w:r w:rsidRPr="00B12C44">
        <w:rPr>
          <w:rFonts w:ascii="Times New Roman" w:eastAsia="Times New Roman" w:hAnsi="Times New Roman" w:cs="Times New Roman"/>
          <w:sz w:val="26"/>
          <w:szCs w:val="26"/>
          <w:bdr w:val="none" w:sz="0" w:space="0" w:color="000000"/>
          <w:lang w:val="uk-UA" w:eastAsia="zh-CN"/>
        </w:rPr>
        <w:t>Зменшення аварійності інженерних мереж (водопровід, електрика) мінімізує витрати на поточні та екстрені ремонти протягом наступних 10–15 років.</w:t>
      </w:r>
    </w:p>
    <w:p w14:paraId="7A29BBD5" w14:textId="77777777" w:rsidR="00B12C44" w:rsidRPr="00B12C44" w:rsidRDefault="00B12C44" w:rsidP="00584C83">
      <w:pPr>
        <w:shd w:val="clear" w:color="auto" w:fill="FFFFFF"/>
        <w:suppressAutoHyphens/>
        <w:overflowPunct w:val="0"/>
        <w:spacing w:after="0" w:line="240" w:lineRule="auto"/>
        <w:jc w:val="both"/>
        <w:rPr>
          <w:rFonts w:ascii="Times New Roman" w:eastAsia="Times New Roman" w:hAnsi="Times New Roman" w:cs="Times New Roman"/>
          <w:sz w:val="26"/>
          <w:szCs w:val="26"/>
          <w:bdr w:val="none" w:sz="0" w:space="0" w:color="000000"/>
          <w:lang w:val="uk-UA" w:eastAsia="zh-CN"/>
        </w:rPr>
      </w:pPr>
      <w:r w:rsidRPr="00B12C44">
        <w:rPr>
          <w:rFonts w:ascii="Times New Roman" w:eastAsia="Calibri" w:hAnsi="Times New Roman" w:cs="Times New Roman"/>
          <w:color w:val="000000"/>
          <w:sz w:val="26"/>
          <w:szCs w:val="26"/>
          <w:lang w:val="uk-UA" w:eastAsia="en-US"/>
        </w:rPr>
        <w:tab/>
      </w:r>
      <w:r w:rsidRPr="00B12C44">
        <w:rPr>
          <w:rFonts w:ascii="Times New Roman" w:eastAsia="Times New Roman" w:hAnsi="Times New Roman" w:cs="Times New Roman"/>
          <w:sz w:val="26"/>
          <w:szCs w:val="26"/>
          <w:lang w:val="uk-UA" w:eastAsia="zh-CN"/>
        </w:rPr>
        <w:t xml:space="preserve">Нова огорожа дозволить повністю приховати від випадкових перехожих, </w:t>
      </w:r>
      <w:r w:rsidRPr="00B12C44">
        <w:rPr>
          <w:rFonts w:ascii="Times New Roman" w:eastAsia="Times New Roman" w:hAnsi="Times New Roman" w:cs="Times New Roman"/>
          <w:sz w:val="26"/>
          <w:szCs w:val="26"/>
          <w:bdr w:val="none" w:sz="0" w:space="0" w:color="000000"/>
          <w:lang w:val="uk-UA" w:eastAsia="zh-CN"/>
        </w:rPr>
        <w:t xml:space="preserve">бродячих тварин та автотранспорту на територію моргу. Захистить специфічне майно, медичне (зокрема холодильне) обладнання. </w:t>
      </w:r>
    </w:p>
    <w:p w14:paraId="2E17C89A" w14:textId="77777777" w:rsidR="00B12C44" w:rsidRPr="00B12C44" w:rsidRDefault="00B12C44" w:rsidP="00584C83">
      <w:pPr>
        <w:shd w:val="clear" w:color="auto" w:fill="FFFFFF"/>
        <w:suppressAutoHyphens/>
        <w:overflowPunct w:val="0"/>
        <w:spacing w:after="0" w:line="240" w:lineRule="auto"/>
        <w:jc w:val="both"/>
        <w:rPr>
          <w:rFonts w:ascii="Times New Roman" w:eastAsia="Times New Roman" w:hAnsi="Times New Roman" w:cs="Times New Roman"/>
          <w:color w:val="000000"/>
          <w:sz w:val="26"/>
          <w:szCs w:val="26"/>
          <w:bdr w:val="none" w:sz="0" w:space="0" w:color="000000"/>
          <w:lang w:val="uk-UA" w:eastAsia="en-US"/>
        </w:rPr>
      </w:pPr>
      <w:r w:rsidRPr="00B12C44">
        <w:rPr>
          <w:rFonts w:ascii="Times New Roman" w:eastAsia="Times New Roman" w:hAnsi="Times New Roman" w:cs="Times New Roman"/>
          <w:sz w:val="26"/>
          <w:szCs w:val="26"/>
          <w:bdr w:val="none" w:sz="0" w:space="0" w:color="000000"/>
          <w:lang w:val="uk-UA" w:eastAsia="zh-CN"/>
        </w:rPr>
        <w:tab/>
        <w:t>Оновлення дорожнього покриття (асфальтування) ліквідує вибоїни, що забезпечить плавний та швидкий рух автомобілів швидкої допомоги, катафалків та транспорту ритуальних служб. Облаштування «зони очікування» для родичів, якісне озеленення допоможе створити більш спокійну атмосферу для людей у стані гострого стресу. Капітальний ремонт зніме потребу в щорічному поточному «ямковому» ремонті щонайменше на 7–10 років.</w:t>
      </w:r>
    </w:p>
    <w:p w14:paraId="617776EA" w14:textId="77777777" w:rsidR="00B12C44" w:rsidRPr="00B12C44" w:rsidRDefault="00B12C44" w:rsidP="004B5FC3">
      <w:pPr>
        <w:shd w:val="clear" w:color="auto" w:fill="FFFFFF"/>
        <w:suppressAutoHyphens/>
        <w:overflowPunct w:val="0"/>
        <w:spacing w:after="0" w:line="240" w:lineRule="auto"/>
        <w:jc w:val="both"/>
        <w:rPr>
          <w:rFonts w:ascii="Times New Roman" w:eastAsia="Times New Roman" w:hAnsi="Times New Roman" w:cs="Times New Roman"/>
          <w:sz w:val="26"/>
          <w:szCs w:val="26"/>
          <w:lang w:val="uk-UA" w:eastAsia="en-US"/>
        </w:rPr>
      </w:pPr>
      <w:r w:rsidRPr="00B12C44">
        <w:rPr>
          <w:rFonts w:ascii="Times New Roman" w:eastAsia="Times New Roman" w:hAnsi="Times New Roman" w:cs="Times New Roman"/>
          <w:color w:val="000000"/>
          <w:sz w:val="26"/>
          <w:szCs w:val="26"/>
          <w:bdr w:val="none" w:sz="0" w:space="0" w:color="000000"/>
          <w:lang w:val="uk-UA" w:eastAsia="en-US"/>
        </w:rPr>
        <w:tab/>
        <w:t xml:space="preserve">Якісні та діагностичні результати: </w:t>
      </w:r>
      <w:r w:rsidRPr="00B12C44">
        <w:rPr>
          <w:rFonts w:ascii="Times New Roman" w:eastAsia="Times New Roman" w:hAnsi="Times New Roman" w:cs="Times New Roman"/>
          <w:sz w:val="26"/>
          <w:szCs w:val="26"/>
          <w:bdr w:val="none" w:sz="0" w:space="0" w:color="000000"/>
          <w:lang w:val="uk-UA" w:eastAsia="zh-CN"/>
        </w:rPr>
        <w:t>Для лабораторного обладнання (аналізаторів): Мінімізація похибок під час досліджень (біохімічних, гематологічних тощо). Для рентгенологічного обладнання: Забезпечення високої чіткості та контрастності знімків (рентген-апаратів). Це дозволяє лікарям виявляти патології на ранніх стадіях без необхідності повторного опромінення пацієнта через неякісний кадр. Регулярне сервісне обслуговування збільшує фактичний термін експлуатації дорогої апаратури на 25–40% від базового ресурсу, заявленого виробником.</w:t>
      </w:r>
    </w:p>
    <w:p w14:paraId="3F19C6F9" w14:textId="77777777" w:rsidR="00B12C44" w:rsidRPr="00B12C44" w:rsidRDefault="00B12C44" w:rsidP="004B5FC3">
      <w:pPr>
        <w:shd w:val="clear" w:color="auto" w:fill="FFFFFF"/>
        <w:suppressAutoHyphens/>
        <w:overflowPunct w:val="0"/>
        <w:spacing w:after="0" w:line="240" w:lineRule="auto"/>
        <w:jc w:val="both"/>
        <w:rPr>
          <w:rFonts w:ascii="Times New Roman" w:eastAsia="Times New Roman" w:hAnsi="Times New Roman" w:cs="Times New Roman"/>
          <w:b/>
          <w:sz w:val="26"/>
          <w:szCs w:val="26"/>
          <w:lang w:val="uk-UA" w:eastAsia="zh-CN"/>
        </w:rPr>
      </w:pPr>
      <w:r w:rsidRPr="00B12C44">
        <w:rPr>
          <w:rFonts w:ascii="Times New Roman" w:eastAsia="Times New Roman" w:hAnsi="Times New Roman" w:cs="Times New Roman"/>
          <w:sz w:val="26"/>
          <w:szCs w:val="26"/>
          <w:lang w:val="uk-UA" w:eastAsia="en-US"/>
        </w:rPr>
        <w:t xml:space="preserve"> </w:t>
      </w:r>
    </w:p>
    <w:p w14:paraId="5AF321BC" w14:textId="5AB91A5A" w:rsidR="00B12C44" w:rsidRPr="00B12C44" w:rsidRDefault="00B12C44" w:rsidP="004B5FC3">
      <w:pPr>
        <w:suppressAutoHyphens/>
        <w:spacing w:after="0" w:line="240" w:lineRule="auto"/>
        <w:ind w:firstLine="709"/>
        <w:jc w:val="both"/>
        <w:rPr>
          <w:rFonts w:ascii="Times New Roman" w:eastAsia="Times New Roman" w:hAnsi="Times New Roman" w:cs="Times New Roman"/>
          <w:b/>
          <w:sz w:val="26"/>
          <w:szCs w:val="26"/>
          <w:lang w:val="uk-UA" w:eastAsia="zh-CN"/>
        </w:rPr>
      </w:pPr>
      <w:r w:rsidRPr="00B12C44">
        <w:rPr>
          <w:rFonts w:ascii="Times New Roman" w:eastAsia="Times New Roman" w:hAnsi="Times New Roman" w:cs="Times New Roman"/>
          <w:b/>
          <w:sz w:val="26"/>
          <w:szCs w:val="26"/>
          <w:lang w:val="uk-UA" w:eastAsia="zh-CN"/>
        </w:rPr>
        <w:t>6. Суб’єкт подання про</w:t>
      </w:r>
      <w:r w:rsidR="00301AB9">
        <w:rPr>
          <w:rFonts w:ascii="Times New Roman" w:eastAsia="Times New Roman" w:hAnsi="Times New Roman" w:cs="Times New Roman"/>
          <w:b/>
          <w:sz w:val="26"/>
          <w:szCs w:val="26"/>
          <w:lang w:val="uk-UA" w:eastAsia="zh-CN"/>
        </w:rPr>
        <w:t>є</w:t>
      </w:r>
      <w:r w:rsidRPr="00B12C44">
        <w:rPr>
          <w:rFonts w:ascii="Times New Roman" w:eastAsia="Times New Roman" w:hAnsi="Times New Roman" w:cs="Times New Roman"/>
          <w:b/>
          <w:sz w:val="26"/>
          <w:szCs w:val="26"/>
          <w:lang w:val="uk-UA" w:eastAsia="zh-CN"/>
        </w:rPr>
        <w:t>кту рішення</w:t>
      </w:r>
    </w:p>
    <w:p w14:paraId="3C621CFD"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b/>
          <w:sz w:val="26"/>
          <w:szCs w:val="26"/>
          <w:lang w:val="uk-UA" w:eastAsia="zh-CN"/>
        </w:rPr>
      </w:pPr>
      <w:r w:rsidRPr="00B12C44">
        <w:rPr>
          <w:rFonts w:ascii="Times New Roman" w:eastAsia="Times New Roman" w:hAnsi="Times New Roman" w:cs="Times New Roman"/>
          <w:b/>
          <w:sz w:val="26"/>
          <w:szCs w:val="26"/>
          <w:lang w:val="uk-UA" w:eastAsia="zh-CN"/>
        </w:rPr>
        <w:t>Суб’єкт подання</w:t>
      </w:r>
      <w:r w:rsidRPr="00B12C44">
        <w:rPr>
          <w:rFonts w:ascii="Times New Roman" w:eastAsia="Times New Roman" w:hAnsi="Times New Roman" w:cs="Times New Roman"/>
          <w:sz w:val="26"/>
          <w:szCs w:val="26"/>
          <w:lang w:val="uk-UA" w:eastAsia="zh-CN"/>
        </w:rPr>
        <w:t>: Комунальне некомерційне товариство «Броварська багатопрофільна клінічна лікарня» територіальних громад Броварського району Київської області.</w:t>
      </w:r>
    </w:p>
    <w:p w14:paraId="1AFEDAC6"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b/>
          <w:sz w:val="26"/>
          <w:szCs w:val="26"/>
          <w:lang w:val="uk-UA" w:eastAsia="zh-CN"/>
        </w:rPr>
      </w:pPr>
      <w:r w:rsidRPr="00B12C44">
        <w:rPr>
          <w:rFonts w:ascii="Times New Roman" w:eastAsia="Times New Roman" w:hAnsi="Times New Roman" w:cs="Times New Roman"/>
          <w:b/>
          <w:sz w:val="26"/>
          <w:szCs w:val="26"/>
          <w:lang w:val="uk-UA" w:eastAsia="zh-CN"/>
        </w:rPr>
        <w:t>Доповідач:</w:t>
      </w:r>
      <w:r w:rsidRPr="00B12C44">
        <w:rPr>
          <w:rFonts w:ascii="Times New Roman" w:eastAsia="Times New Roman" w:hAnsi="Times New Roman" w:cs="Times New Roman"/>
          <w:bCs/>
          <w:sz w:val="26"/>
          <w:szCs w:val="26"/>
          <w:lang w:val="uk-UA" w:eastAsia="zh-CN"/>
        </w:rPr>
        <w:t xml:space="preserve"> Інна КРУГЛЯКІВСЬКА – </w:t>
      </w:r>
      <w:r w:rsidRPr="00B12C44">
        <w:rPr>
          <w:rFonts w:ascii="Times New Roman" w:eastAsia="Times New Roman" w:hAnsi="Times New Roman" w:cs="Times New Roman"/>
          <w:bCs/>
          <w:sz w:val="26"/>
          <w:szCs w:val="26"/>
          <w:lang w:val="uk-UA"/>
        </w:rPr>
        <w:t>начальник відділу охорони здоров’я</w:t>
      </w:r>
    </w:p>
    <w:p w14:paraId="3E1B8EA2"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r w:rsidRPr="00B12C44">
        <w:rPr>
          <w:rFonts w:ascii="Times New Roman" w:eastAsia="Times New Roman" w:hAnsi="Times New Roman" w:cs="Times New Roman"/>
          <w:b/>
          <w:sz w:val="26"/>
          <w:szCs w:val="26"/>
          <w:lang w:val="uk-UA" w:eastAsia="zh-CN"/>
        </w:rPr>
        <w:t>Співдоповідач:</w:t>
      </w:r>
      <w:r w:rsidRPr="00B12C44">
        <w:rPr>
          <w:rFonts w:ascii="Times New Roman" w:eastAsia="Times New Roman" w:hAnsi="Times New Roman" w:cs="Times New Roman"/>
          <w:sz w:val="26"/>
          <w:szCs w:val="26"/>
          <w:lang w:val="uk-UA" w:eastAsia="zh-CN"/>
        </w:rPr>
        <w:t xml:space="preserve"> Валентин БАГНЮК – директор КНТ «Броварська БКЛ».</w:t>
      </w:r>
    </w:p>
    <w:p w14:paraId="423BB93D"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6"/>
          <w:szCs w:val="26"/>
          <w:lang w:val="uk-UA" w:eastAsia="zh-CN"/>
        </w:rPr>
      </w:pPr>
    </w:p>
    <w:p w14:paraId="083E3194"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b/>
          <w:bCs/>
          <w:sz w:val="26"/>
          <w:szCs w:val="26"/>
          <w:lang w:val="uk-UA" w:eastAsia="zh-CN"/>
        </w:rPr>
      </w:pPr>
      <w:r w:rsidRPr="00B12C44">
        <w:rPr>
          <w:rFonts w:ascii="Times New Roman" w:eastAsia="Times New Roman" w:hAnsi="Times New Roman" w:cs="Times New Roman"/>
          <w:b/>
          <w:bCs/>
          <w:sz w:val="26"/>
          <w:szCs w:val="26"/>
          <w:lang w:val="uk-UA" w:eastAsia="zh-CN"/>
        </w:rPr>
        <w:lastRenderedPageBreak/>
        <w:t>7. Порівняльна таблиця:</w:t>
      </w:r>
    </w:p>
    <w:p w14:paraId="5500BB21"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b/>
          <w:bCs/>
          <w:sz w:val="20"/>
          <w:szCs w:val="20"/>
          <w:lang w:val="uk-UA" w:eastAsia="zh-CN"/>
        </w:rPr>
      </w:pPr>
    </w:p>
    <w:p w14:paraId="1817BBF4" w14:textId="7A8DA541" w:rsidR="00B12C44" w:rsidRPr="00B12C44" w:rsidRDefault="00B12C44" w:rsidP="00B12C44">
      <w:pPr>
        <w:suppressAutoHyphens/>
        <w:spacing w:after="0" w:line="240" w:lineRule="auto"/>
        <w:jc w:val="both"/>
        <w:rPr>
          <w:rFonts w:ascii="Times New Roman" w:eastAsia="Times New Roman" w:hAnsi="Times New Roman" w:cs="Times New Roman"/>
          <w:sz w:val="20"/>
          <w:szCs w:val="20"/>
          <w:lang w:val="uk-UA" w:eastAsia="zh-CN"/>
        </w:rPr>
      </w:pPr>
      <w:r w:rsidRPr="00B12C44">
        <w:rPr>
          <w:rFonts w:ascii="Times New Roman" w:eastAsia="Times New Roman" w:hAnsi="Times New Roman" w:cs="Times New Roman"/>
          <w:b/>
          <w:bCs/>
          <w:sz w:val="20"/>
          <w:szCs w:val="20"/>
          <w:lang w:val="uk-UA" w:eastAsia="zh-CN"/>
        </w:rPr>
        <w:t>Таблиця  ( тис.</w:t>
      </w:r>
      <w:r w:rsidR="00E713DA">
        <w:rPr>
          <w:rFonts w:ascii="Times New Roman" w:eastAsia="Times New Roman" w:hAnsi="Times New Roman" w:cs="Times New Roman"/>
          <w:b/>
          <w:bCs/>
          <w:sz w:val="20"/>
          <w:szCs w:val="20"/>
          <w:lang w:val="uk-UA" w:eastAsia="zh-CN"/>
        </w:rPr>
        <w:t xml:space="preserve"> </w:t>
      </w:r>
      <w:r w:rsidRPr="00B12C44">
        <w:rPr>
          <w:rFonts w:ascii="Times New Roman" w:eastAsia="Times New Roman" w:hAnsi="Times New Roman" w:cs="Times New Roman"/>
          <w:b/>
          <w:bCs/>
          <w:sz w:val="20"/>
          <w:szCs w:val="20"/>
          <w:lang w:val="uk-UA" w:eastAsia="zh-CN"/>
        </w:rPr>
        <w:t>грн)</w:t>
      </w:r>
    </w:p>
    <w:tbl>
      <w:tblPr>
        <w:tblW w:w="0" w:type="auto"/>
        <w:tblInd w:w="-229" w:type="dxa"/>
        <w:tblLayout w:type="fixed"/>
        <w:tblCellMar>
          <w:top w:w="55" w:type="dxa"/>
          <w:left w:w="55" w:type="dxa"/>
          <w:bottom w:w="55" w:type="dxa"/>
          <w:right w:w="55" w:type="dxa"/>
        </w:tblCellMar>
        <w:tblLook w:val="0000" w:firstRow="0" w:lastRow="0" w:firstColumn="0" w:lastColumn="0" w:noHBand="0" w:noVBand="0"/>
      </w:tblPr>
      <w:tblGrid>
        <w:gridCol w:w="3750"/>
        <w:gridCol w:w="1410"/>
        <w:gridCol w:w="1275"/>
        <w:gridCol w:w="1275"/>
        <w:gridCol w:w="2059"/>
      </w:tblGrid>
      <w:tr w:rsidR="00B12C44" w:rsidRPr="00B12C44" w14:paraId="4701E26D" w14:textId="77777777" w:rsidTr="00D65647">
        <w:trPr>
          <w:trHeight w:val="1028"/>
        </w:trPr>
        <w:tc>
          <w:tcPr>
            <w:tcW w:w="3750" w:type="dxa"/>
            <w:tcBorders>
              <w:top w:val="single" w:sz="4" w:space="0" w:color="000000"/>
              <w:left w:val="single" w:sz="4" w:space="0" w:color="000000"/>
              <w:bottom w:val="single" w:sz="4" w:space="0" w:color="000000"/>
            </w:tcBorders>
            <w:shd w:val="clear" w:color="auto" w:fill="auto"/>
          </w:tcPr>
          <w:p w14:paraId="619246BF" w14:textId="77777777" w:rsidR="00B12C44" w:rsidRPr="00B12C44" w:rsidRDefault="00B12C44" w:rsidP="00B12C44">
            <w:pPr>
              <w:widowControl w:val="0"/>
              <w:suppressLineNumbers/>
              <w:suppressAutoHyphens/>
              <w:snapToGrid w:val="0"/>
              <w:spacing w:after="0" w:line="240" w:lineRule="auto"/>
              <w:ind w:firstLine="709"/>
              <w:jc w:val="center"/>
              <w:rPr>
                <w:rFonts w:ascii="Times New Roman" w:eastAsia="Times New Roman" w:hAnsi="Times New Roman" w:cs="Times New Roman"/>
                <w:sz w:val="20"/>
                <w:szCs w:val="20"/>
                <w:lang w:val="uk-UA" w:eastAsia="zh-CN"/>
              </w:rPr>
            </w:pPr>
          </w:p>
          <w:p w14:paraId="43B0F5B0" w14:textId="77777777" w:rsidR="00B12C44" w:rsidRPr="00B12C44" w:rsidRDefault="00B12C44" w:rsidP="00B12C44">
            <w:pPr>
              <w:widowControl w:val="0"/>
              <w:suppressLineNumbers/>
              <w:suppressAutoHyphens/>
              <w:spacing w:after="0" w:line="240" w:lineRule="auto"/>
              <w:ind w:hanging="59"/>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Назва</w:t>
            </w:r>
          </w:p>
        </w:tc>
        <w:tc>
          <w:tcPr>
            <w:tcW w:w="1410" w:type="dxa"/>
            <w:tcBorders>
              <w:top w:val="single" w:sz="4" w:space="0" w:color="000000"/>
              <w:left w:val="single" w:sz="4" w:space="0" w:color="000000"/>
              <w:bottom w:val="single" w:sz="4" w:space="0" w:color="000000"/>
            </w:tcBorders>
            <w:shd w:val="clear" w:color="auto" w:fill="auto"/>
          </w:tcPr>
          <w:p w14:paraId="76CE34C7"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Було на 2026 рік по загальному фонду</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FCBC04F"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Зміни</w:t>
            </w:r>
          </w:p>
        </w:tc>
        <w:tc>
          <w:tcPr>
            <w:tcW w:w="1275" w:type="dxa"/>
            <w:tcBorders>
              <w:top w:val="single" w:sz="4" w:space="0" w:color="000000"/>
              <w:left w:val="single" w:sz="4" w:space="0" w:color="000000"/>
              <w:bottom w:val="single" w:sz="4" w:space="0" w:color="000000"/>
            </w:tcBorders>
            <w:shd w:val="clear" w:color="auto" w:fill="auto"/>
          </w:tcPr>
          <w:p w14:paraId="269D8705"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Стало на 2026 рік</w:t>
            </w:r>
          </w:p>
        </w:tc>
        <w:tc>
          <w:tcPr>
            <w:tcW w:w="2059" w:type="dxa"/>
            <w:tcBorders>
              <w:top w:val="single" w:sz="4" w:space="0" w:color="000000"/>
              <w:left w:val="single" w:sz="4" w:space="0" w:color="000000"/>
              <w:bottom w:val="single" w:sz="4" w:space="0" w:color="000000"/>
              <w:right w:val="single" w:sz="4" w:space="0" w:color="000000"/>
            </w:tcBorders>
            <w:shd w:val="clear" w:color="auto" w:fill="auto"/>
          </w:tcPr>
          <w:p w14:paraId="04518903"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примітка</w:t>
            </w:r>
          </w:p>
        </w:tc>
      </w:tr>
      <w:tr w:rsidR="00B12C44" w:rsidRPr="00B12C44" w14:paraId="70DA468F" w14:textId="77777777" w:rsidTr="00D30C7A">
        <w:trPr>
          <w:trHeight w:val="345"/>
        </w:trPr>
        <w:tc>
          <w:tcPr>
            <w:tcW w:w="3750" w:type="dxa"/>
            <w:tcBorders>
              <w:left w:val="single" w:sz="4" w:space="0" w:color="000000"/>
              <w:bottom w:val="single" w:sz="4" w:space="0" w:color="000000"/>
            </w:tcBorders>
            <w:shd w:val="clear" w:color="auto" w:fill="auto"/>
          </w:tcPr>
          <w:p w14:paraId="2E583B20" w14:textId="4BDAFD9D" w:rsidR="00B12C44" w:rsidRPr="00B12C44" w:rsidRDefault="00B12C44" w:rsidP="00C26877">
            <w:pPr>
              <w:suppressAutoHyphens/>
              <w:spacing w:after="0" w:line="240" w:lineRule="auto"/>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kern w:val="2"/>
                <w:sz w:val="20"/>
                <w:szCs w:val="20"/>
                <w:lang w:val="uk-UA" w:eastAsia="zh-CN" w:bidi="hi-IN"/>
              </w:rPr>
              <w:t xml:space="preserve">На додаткову оплату праці медичних працівників: для встановлення доплат, премій в залежності від складності, відповідальності умов виконуваної роботи та кваліфікації працівників за результатами їх роботи з недопущення «зрівнялівки» в розмірах оплати праці висококваліфікованих працівників з некваліфікованими </w:t>
            </w:r>
            <w:r w:rsidRPr="00B12C44">
              <w:rPr>
                <w:rFonts w:ascii="Times New Roman" w:eastAsia="Times New Roman" w:hAnsi="Times New Roman" w:cs="Times New Roman"/>
                <w:color w:val="000000"/>
                <w:kern w:val="2"/>
                <w:sz w:val="20"/>
                <w:szCs w:val="20"/>
                <w:lang w:val="uk-UA" w:eastAsia="en-US" w:bidi="hi-IN"/>
              </w:rPr>
              <w:t xml:space="preserve">як «додаткові місцеві стимули» лікарям до 20000 грн та медичним сестрам 13500 грн; на заробітну плату, як додаткові стимули у вигляді премії працівникам, які входять в експертну команду з оцінювання повсякденного функціонування особи, на  премії працівникам кухні за збільшений об'єм роботи; </w:t>
            </w:r>
            <w:r w:rsidRPr="00B12C44">
              <w:rPr>
                <w:rFonts w:ascii="Times New Roman" w:eastAsia="Times New Roman" w:hAnsi="Times New Roman" w:cs="Times New Roman"/>
                <w:color w:val="000000"/>
                <w:kern w:val="2"/>
                <w:sz w:val="20"/>
                <w:szCs w:val="20"/>
                <w:lang w:val="uk-UA" w:eastAsia="zh-CN" w:bidi="hi-IN"/>
              </w:rPr>
              <w:t>на предмети, матеріали, обладнання та інвентар (бензин, дизпаливо,  пральний порошок для пральні, сіль технічна та лимонна кислота для відділення гемодіалізу та пральні, папір, тонери, картриджі, мережеве обладнання та витратні матеріали для комп’ютерного обладнання, на закупівлю сантехнічних, будівельних, електричних матеріалів для проведення ремонту тепло-, водо-, електромереж та усунення аварій в приміщеннях лікарні, контейнери для пакування небезпечних медичних відходів( первинне та вторинне та інше; на закупівлю антирабічної вакцини; на послуги (крім комунальних), в тому числі: (послуги з охорони,  вивіз побутових та будівельних відходів, обслуговування програми МІС, ЛІС, РІС та бухгалтерії, послуги інтернет, ТО електропідстанцій та дизельних станцій, ТО холодильного обладнання в аптеці, пат</w:t>
            </w:r>
            <w:r w:rsidR="00FC001B">
              <w:rPr>
                <w:rFonts w:ascii="Times New Roman" w:eastAsia="Times New Roman" w:hAnsi="Times New Roman" w:cs="Times New Roman"/>
                <w:color w:val="000000"/>
                <w:kern w:val="2"/>
                <w:sz w:val="20"/>
                <w:szCs w:val="20"/>
                <w:lang w:val="uk-UA" w:eastAsia="zh-CN" w:bidi="hi-IN"/>
              </w:rPr>
              <w:t>о</w:t>
            </w:r>
            <w:r w:rsidRPr="00B12C44">
              <w:rPr>
                <w:rFonts w:ascii="Times New Roman" w:eastAsia="Times New Roman" w:hAnsi="Times New Roman" w:cs="Times New Roman"/>
                <w:color w:val="000000"/>
                <w:kern w:val="2"/>
                <w:sz w:val="20"/>
                <w:szCs w:val="20"/>
                <w:lang w:val="uk-UA" w:eastAsia="zh-CN" w:bidi="hi-IN"/>
              </w:rPr>
              <w:t xml:space="preserve">логоанатомічному відділенні та кухні, ТО водопідготовки у центрі гемодіалізу, телекомунікаційні послуги, страховка автомобілів, вивіз медичних та біологічних відходів, послуги з </w:t>
            </w:r>
            <w:r w:rsidRPr="00B12C44">
              <w:rPr>
                <w:rFonts w:ascii="Times New Roman" w:eastAsia="Times New Roman" w:hAnsi="Times New Roman" w:cs="Times New Roman"/>
                <w:color w:val="000000"/>
                <w:kern w:val="2"/>
                <w:sz w:val="20"/>
                <w:szCs w:val="20"/>
                <w:lang w:val="uk-UA" w:eastAsia="en-US" w:bidi="hi-IN"/>
              </w:rPr>
              <w:t xml:space="preserve">повірки засобів вимірювальної техніки (калібрування) медичного обладнання відділень, </w:t>
            </w:r>
            <w:r w:rsidRPr="00B12C44">
              <w:rPr>
                <w:rFonts w:ascii="Times New Roman" w:eastAsia="Times New Roman" w:hAnsi="Times New Roman" w:cs="Times New Roman"/>
                <w:color w:val="000000"/>
                <w:kern w:val="2"/>
                <w:sz w:val="20"/>
                <w:szCs w:val="20"/>
                <w:lang w:val="uk-UA" w:eastAsia="zh-CN" w:bidi="hi-IN"/>
              </w:rPr>
              <w:t>кис</w:t>
            </w:r>
            <w:r w:rsidR="00902C68">
              <w:rPr>
                <w:rFonts w:ascii="Times New Roman" w:eastAsia="Times New Roman" w:hAnsi="Times New Roman" w:cs="Times New Roman"/>
                <w:color w:val="000000"/>
                <w:kern w:val="2"/>
                <w:sz w:val="20"/>
                <w:szCs w:val="20"/>
                <w:lang w:val="uk-UA" w:eastAsia="zh-CN" w:bidi="hi-IN"/>
              </w:rPr>
              <w:t>невих</w:t>
            </w:r>
            <w:r w:rsidRPr="00B12C44">
              <w:rPr>
                <w:rFonts w:ascii="Times New Roman" w:eastAsia="Times New Roman" w:hAnsi="Times New Roman" w:cs="Times New Roman"/>
                <w:color w:val="000000"/>
                <w:kern w:val="2"/>
                <w:sz w:val="20"/>
                <w:szCs w:val="20"/>
                <w:lang w:val="uk-UA" w:eastAsia="zh-CN" w:bidi="hi-IN"/>
              </w:rPr>
              <w:t xml:space="preserve"> балонів, манометрів заправка картриджів та ін.) ; на виплату пенсій і допомоги, що призначена на пільгових умовах по Списку 1 затвердженим КМУ та відповідно до закону України “Про пенсійне забезпечення.”, </w:t>
            </w:r>
            <w:r w:rsidRPr="00B12C44">
              <w:rPr>
                <w:rFonts w:ascii="Times New Roman" w:eastAsia="Times New Roman" w:hAnsi="Times New Roman" w:cs="Times New Roman"/>
                <w:color w:val="000000"/>
                <w:kern w:val="2"/>
                <w:sz w:val="20"/>
                <w:szCs w:val="20"/>
                <w:lang w:val="uk-UA" w:eastAsia="en-US" w:bidi="hi-IN"/>
              </w:rPr>
              <w:t xml:space="preserve">на ремонт джерела безперебійного живлення з заміною  ДБЖ MZ 120 на  ДБЖ Frame120, поточний ремонт ліфта в акушерському корпусі, монтаж системи контролю доступу в приміщеннях лікарні, </w:t>
            </w:r>
            <w:r w:rsidRPr="00B12C44">
              <w:rPr>
                <w:rFonts w:ascii="Times New Roman" w:eastAsia="Times New Roman" w:hAnsi="Times New Roman" w:cs="Times New Roman"/>
                <w:b/>
                <w:bCs/>
                <w:color w:val="000000"/>
                <w:kern w:val="2"/>
                <w:sz w:val="20"/>
                <w:szCs w:val="20"/>
                <w:lang w:val="uk-UA" w:eastAsia="en-US" w:bidi="hi-IN"/>
              </w:rPr>
              <w:t>технічне обслуговування лабораторного та рентген</w:t>
            </w:r>
            <w:r w:rsidR="00902C68">
              <w:rPr>
                <w:rFonts w:ascii="Times New Roman" w:eastAsia="Times New Roman" w:hAnsi="Times New Roman" w:cs="Times New Roman"/>
                <w:b/>
                <w:bCs/>
                <w:color w:val="000000"/>
                <w:kern w:val="2"/>
                <w:sz w:val="20"/>
                <w:szCs w:val="20"/>
                <w:lang w:val="uk-UA" w:eastAsia="en-US" w:bidi="hi-IN"/>
              </w:rPr>
              <w:t>о</w:t>
            </w:r>
            <w:r w:rsidRPr="00B12C44">
              <w:rPr>
                <w:rFonts w:ascii="Times New Roman" w:eastAsia="Times New Roman" w:hAnsi="Times New Roman" w:cs="Times New Roman"/>
                <w:b/>
                <w:bCs/>
                <w:color w:val="000000"/>
                <w:kern w:val="2"/>
                <w:sz w:val="20"/>
                <w:szCs w:val="20"/>
                <w:lang w:val="uk-UA" w:eastAsia="en-US" w:bidi="hi-IN"/>
              </w:rPr>
              <w:t>логічного обладнання</w:t>
            </w:r>
          </w:p>
        </w:tc>
        <w:tc>
          <w:tcPr>
            <w:tcW w:w="1410" w:type="dxa"/>
            <w:tcBorders>
              <w:left w:val="single" w:sz="4" w:space="0" w:color="000000"/>
              <w:bottom w:val="single" w:sz="4" w:space="0" w:color="000000"/>
            </w:tcBorders>
            <w:shd w:val="clear" w:color="auto" w:fill="auto"/>
          </w:tcPr>
          <w:p w14:paraId="09E11810" w14:textId="39ACE44B" w:rsidR="00B12C44" w:rsidRPr="00B12C44" w:rsidRDefault="00B12C44" w:rsidP="00B12C44">
            <w:pPr>
              <w:suppressAutoHyphens/>
              <w:snapToGrid w:val="0"/>
              <w:spacing w:after="0" w:line="240" w:lineRule="auto"/>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kern w:val="2"/>
                <w:sz w:val="20"/>
                <w:szCs w:val="20"/>
                <w:lang w:val="uk-UA" w:eastAsia="zh-CN" w:bidi="hi-IN"/>
              </w:rPr>
              <w:t>5</w:t>
            </w:r>
            <w:r w:rsidR="00D65647">
              <w:rPr>
                <w:rFonts w:ascii="Times New Roman" w:eastAsia="Times New Roman" w:hAnsi="Times New Roman" w:cs="Times New Roman"/>
                <w:kern w:val="2"/>
                <w:sz w:val="20"/>
                <w:szCs w:val="20"/>
                <w:lang w:val="uk-UA" w:eastAsia="zh-CN" w:bidi="hi-IN"/>
              </w:rPr>
              <w:t>8</w:t>
            </w:r>
            <w:r w:rsidRPr="00B12C44">
              <w:rPr>
                <w:rFonts w:ascii="Times New Roman" w:eastAsia="Times New Roman" w:hAnsi="Times New Roman" w:cs="Times New Roman"/>
                <w:kern w:val="2"/>
                <w:sz w:val="20"/>
                <w:szCs w:val="20"/>
                <w:lang w:val="uk-UA" w:eastAsia="zh-CN" w:bidi="hi-IN"/>
              </w:rPr>
              <w:t>500,5</w:t>
            </w:r>
          </w:p>
        </w:tc>
        <w:tc>
          <w:tcPr>
            <w:tcW w:w="1275" w:type="dxa"/>
            <w:tcBorders>
              <w:left w:val="single" w:sz="4" w:space="0" w:color="000000"/>
              <w:bottom w:val="single" w:sz="4" w:space="0" w:color="000000"/>
              <w:right w:val="single" w:sz="4" w:space="0" w:color="000000"/>
            </w:tcBorders>
            <w:shd w:val="clear" w:color="auto" w:fill="auto"/>
          </w:tcPr>
          <w:p w14:paraId="1B64E4B2"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+1008,595</w:t>
            </w:r>
          </w:p>
        </w:tc>
        <w:tc>
          <w:tcPr>
            <w:tcW w:w="1275" w:type="dxa"/>
            <w:tcBorders>
              <w:left w:val="single" w:sz="4" w:space="0" w:color="000000"/>
              <w:bottom w:val="single" w:sz="4" w:space="0" w:color="000000"/>
            </w:tcBorders>
            <w:shd w:val="clear" w:color="auto" w:fill="auto"/>
          </w:tcPr>
          <w:p w14:paraId="08A65410" w14:textId="0DA12FF0"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5</w:t>
            </w:r>
            <w:r w:rsidR="00D65647">
              <w:rPr>
                <w:rFonts w:ascii="Times New Roman" w:eastAsia="Times New Roman" w:hAnsi="Times New Roman" w:cs="Times New Roman"/>
                <w:sz w:val="20"/>
                <w:szCs w:val="20"/>
                <w:lang w:val="uk-UA" w:eastAsia="zh-CN"/>
              </w:rPr>
              <w:t>9</w:t>
            </w:r>
            <w:r w:rsidRPr="00B12C44">
              <w:rPr>
                <w:rFonts w:ascii="Times New Roman" w:eastAsia="Times New Roman" w:hAnsi="Times New Roman" w:cs="Times New Roman"/>
                <w:sz w:val="20"/>
                <w:szCs w:val="20"/>
                <w:lang w:val="uk-UA" w:eastAsia="zh-CN"/>
              </w:rPr>
              <w:t>509,095</w:t>
            </w:r>
          </w:p>
        </w:tc>
        <w:tc>
          <w:tcPr>
            <w:tcW w:w="2059" w:type="dxa"/>
            <w:tcBorders>
              <w:left w:val="single" w:sz="4" w:space="0" w:color="000000"/>
              <w:bottom w:val="single" w:sz="4" w:space="0" w:color="000000"/>
              <w:right w:val="single" w:sz="4" w:space="0" w:color="000000"/>
            </w:tcBorders>
            <w:shd w:val="clear" w:color="auto" w:fill="auto"/>
          </w:tcPr>
          <w:p w14:paraId="6FF3A3A8" w14:textId="6360D18B"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Виділяються додаткові кошти на ТО лабораторго обладнання-550,904 тис.</w:t>
            </w:r>
            <w:r w:rsidR="00E713DA">
              <w:rPr>
                <w:rFonts w:ascii="Times New Roman" w:eastAsia="Times New Roman" w:hAnsi="Times New Roman" w:cs="Times New Roman"/>
                <w:sz w:val="20"/>
                <w:szCs w:val="20"/>
                <w:lang w:val="uk-UA" w:eastAsia="zh-CN"/>
              </w:rPr>
              <w:t xml:space="preserve"> </w:t>
            </w:r>
            <w:r w:rsidRPr="00B12C44">
              <w:rPr>
                <w:rFonts w:ascii="Times New Roman" w:eastAsia="Times New Roman" w:hAnsi="Times New Roman" w:cs="Times New Roman"/>
                <w:sz w:val="20"/>
                <w:szCs w:val="20"/>
                <w:lang w:val="uk-UA" w:eastAsia="zh-CN"/>
              </w:rPr>
              <w:t>грн; на ТО рентгенологічного обладнання — 457,694 тис.</w:t>
            </w:r>
            <w:r w:rsidR="00E713DA">
              <w:rPr>
                <w:rFonts w:ascii="Times New Roman" w:eastAsia="Times New Roman" w:hAnsi="Times New Roman" w:cs="Times New Roman"/>
                <w:sz w:val="20"/>
                <w:szCs w:val="20"/>
                <w:lang w:val="uk-UA" w:eastAsia="zh-CN"/>
              </w:rPr>
              <w:t xml:space="preserve"> </w:t>
            </w:r>
            <w:r w:rsidRPr="00B12C44">
              <w:rPr>
                <w:rFonts w:ascii="Times New Roman" w:eastAsia="Times New Roman" w:hAnsi="Times New Roman" w:cs="Times New Roman"/>
                <w:sz w:val="20"/>
                <w:szCs w:val="20"/>
                <w:lang w:val="uk-UA" w:eastAsia="zh-CN"/>
              </w:rPr>
              <w:t>грн</w:t>
            </w:r>
          </w:p>
        </w:tc>
      </w:tr>
      <w:tr w:rsidR="00B12C44" w:rsidRPr="00B12C44" w14:paraId="0FEB5D5F" w14:textId="77777777" w:rsidTr="00D30C7A">
        <w:trPr>
          <w:trHeight w:val="345"/>
        </w:trPr>
        <w:tc>
          <w:tcPr>
            <w:tcW w:w="3750" w:type="dxa"/>
            <w:tcBorders>
              <w:left w:val="single" w:sz="4" w:space="0" w:color="000000"/>
              <w:bottom w:val="single" w:sz="4" w:space="0" w:color="000000"/>
            </w:tcBorders>
            <w:shd w:val="clear" w:color="auto" w:fill="auto"/>
          </w:tcPr>
          <w:p w14:paraId="00D1D6C3"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b/>
                <w:bCs/>
                <w:color w:val="000000"/>
                <w:sz w:val="20"/>
                <w:szCs w:val="20"/>
                <w:lang w:val="uk-UA" w:eastAsia="en-US"/>
              </w:rPr>
              <w:lastRenderedPageBreak/>
              <w:t>Всього по коду 2610</w:t>
            </w:r>
          </w:p>
        </w:tc>
        <w:tc>
          <w:tcPr>
            <w:tcW w:w="1410" w:type="dxa"/>
            <w:tcBorders>
              <w:left w:val="single" w:sz="4" w:space="0" w:color="000000"/>
              <w:bottom w:val="single" w:sz="4" w:space="0" w:color="000000"/>
            </w:tcBorders>
            <w:shd w:val="clear" w:color="auto" w:fill="auto"/>
          </w:tcPr>
          <w:p w14:paraId="0D289F3B" w14:textId="794854D1" w:rsidR="00B12C44" w:rsidRPr="00B12C44" w:rsidRDefault="00B12C44" w:rsidP="00B12C44">
            <w:pPr>
              <w:suppressAutoHyphens/>
              <w:snapToGrid w:val="0"/>
              <w:spacing w:after="0" w:line="240" w:lineRule="auto"/>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kern w:val="2"/>
                <w:sz w:val="20"/>
                <w:szCs w:val="20"/>
                <w:lang w:val="uk-UA" w:eastAsia="zh-CN" w:bidi="hi-IN"/>
              </w:rPr>
              <w:t>5</w:t>
            </w:r>
            <w:r w:rsidR="00D65647">
              <w:rPr>
                <w:rFonts w:ascii="Times New Roman" w:eastAsia="Times New Roman" w:hAnsi="Times New Roman" w:cs="Times New Roman"/>
                <w:kern w:val="2"/>
                <w:sz w:val="20"/>
                <w:szCs w:val="20"/>
                <w:lang w:val="uk-UA" w:eastAsia="zh-CN" w:bidi="hi-IN"/>
              </w:rPr>
              <w:t>8</w:t>
            </w:r>
            <w:r w:rsidRPr="00B12C44">
              <w:rPr>
                <w:rFonts w:ascii="Times New Roman" w:eastAsia="Times New Roman" w:hAnsi="Times New Roman" w:cs="Times New Roman"/>
                <w:kern w:val="2"/>
                <w:sz w:val="20"/>
                <w:szCs w:val="20"/>
                <w:lang w:val="uk-UA" w:eastAsia="zh-CN" w:bidi="hi-IN"/>
              </w:rPr>
              <w:t>500,5</w:t>
            </w:r>
          </w:p>
        </w:tc>
        <w:tc>
          <w:tcPr>
            <w:tcW w:w="1275" w:type="dxa"/>
            <w:tcBorders>
              <w:left w:val="single" w:sz="4" w:space="0" w:color="000000"/>
              <w:bottom w:val="single" w:sz="4" w:space="0" w:color="000000"/>
              <w:right w:val="single" w:sz="4" w:space="0" w:color="000000"/>
            </w:tcBorders>
            <w:shd w:val="clear" w:color="auto" w:fill="auto"/>
          </w:tcPr>
          <w:p w14:paraId="6A714A3D"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w:t>
            </w:r>
            <w:r w:rsidRPr="00B12C44">
              <w:rPr>
                <w:rFonts w:ascii="Times New Roman" w:eastAsia="Calibri" w:hAnsi="Times New Roman" w:cs="Times New Roman"/>
                <w:b/>
                <w:bCs/>
                <w:color w:val="000000"/>
                <w:sz w:val="20"/>
                <w:szCs w:val="20"/>
                <w:lang w:val="uk-UA" w:eastAsia="en-US"/>
              </w:rPr>
              <w:t>1008,595</w:t>
            </w:r>
          </w:p>
        </w:tc>
        <w:tc>
          <w:tcPr>
            <w:tcW w:w="1275" w:type="dxa"/>
            <w:tcBorders>
              <w:left w:val="single" w:sz="4" w:space="0" w:color="000000"/>
              <w:bottom w:val="single" w:sz="4" w:space="0" w:color="000000"/>
            </w:tcBorders>
            <w:shd w:val="clear" w:color="auto" w:fill="auto"/>
          </w:tcPr>
          <w:p w14:paraId="1739E728" w14:textId="5631AF42"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5</w:t>
            </w:r>
            <w:r w:rsidR="00D65647">
              <w:rPr>
                <w:rFonts w:ascii="Times New Roman" w:eastAsia="Times New Roman" w:hAnsi="Times New Roman" w:cs="Times New Roman"/>
                <w:sz w:val="20"/>
                <w:szCs w:val="20"/>
                <w:lang w:val="uk-UA" w:eastAsia="zh-CN"/>
              </w:rPr>
              <w:t>9</w:t>
            </w:r>
            <w:r w:rsidRPr="00B12C44">
              <w:rPr>
                <w:rFonts w:ascii="Times New Roman" w:eastAsia="Times New Roman" w:hAnsi="Times New Roman" w:cs="Times New Roman"/>
                <w:sz w:val="20"/>
                <w:szCs w:val="20"/>
                <w:lang w:val="uk-UA" w:eastAsia="zh-CN"/>
              </w:rPr>
              <w:t>509,095</w:t>
            </w:r>
          </w:p>
        </w:tc>
        <w:tc>
          <w:tcPr>
            <w:tcW w:w="2059" w:type="dxa"/>
            <w:tcBorders>
              <w:left w:val="single" w:sz="4" w:space="0" w:color="000000"/>
              <w:bottom w:val="single" w:sz="4" w:space="0" w:color="000000"/>
              <w:right w:val="single" w:sz="4" w:space="0" w:color="000000"/>
            </w:tcBorders>
            <w:shd w:val="clear" w:color="auto" w:fill="auto"/>
          </w:tcPr>
          <w:p w14:paraId="2365B55C"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0"/>
                <w:szCs w:val="20"/>
                <w:lang w:val="uk-UA" w:eastAsia="zh-CN"/>
              </w:rPr>
            </w:pPr>
          </w:p>
        </w:tc>
      </w:tr>
      <w:tr w:rsidR="00B12C44" w:rsidRPr="00B12C44" w14:paraId="3AA03494" w14:textId="77777777" w:rsidTr="00D30C7A">
        <w:trPr>
          <w:trHeight w:val="345"/>
        </w:trPr>
        <w:tc>
          <w:tcPr>
            <w:tcW w:w="3750" w:type="dxa"/>
            <w:tcBorders>
              <w:left w:val="single" w:sz="4" w:space="0" w:color="000000"/>
              <w:bottom w:val="single" w:sz="4" w:space="0" w:color="000000"/>
            </w:tcBorders>
            <w:shd w:val="clear" w:color="auto" w:fill="auto"/>
          </w:tcPr>
          <w:p w14:paraId="5369BBE9" w14:textId="77777777" w:rsidR="00B12C44" w:rsidRPr="00B12C44" w:rsidRDefault="00B12C44" w:rsidP="00C26877">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kern w:val="2"/>
                <w:sz w:val="20"/>
                <w:szCs w:val="20"/>
                <w:lang w:val="uk-UA" w:eastAsia="en-US" w:bidi="hi-IN"/>
              </w:rPr>
              <w:t>«Капітальний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14»-часткове</w:t>
            </w:r>
          </w:p>
        </w:tc>
        <w:tc>
          <w:tcPr>
            <w:tcW w:w="1410" w:type="dxa"/>
            <w:tcBorders>
              <w:left w:val="single" w:sz="4" w:space="0" w:color="000000"/>
              <w:bottom w:val="single" w:sz="4" w:space="0" w:color="000000"/>
            </w:tcBorders>
            <w:shd w:val="clear" w:color="auto" w:fill="auto"/>
          </w:tcPr>
          <w:p w14:paraId="1A5AAE8A"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1958,5</w:t>
            </w:r>
          </w:p>
        </w:tc>
        <w:tc>
          <w:tcPr>
            <w:tcW w:w="1275" w:type="dxa"/>
            <w:tcBorders>
              <w:left w:val="single" w:sz="4" w:space="0" w:color="000000"/>
              <w:bottom w:val="single" w:sz="4" w:space="0" w:color="000000"/>
              <w:right w:val="single" w:sz="4" w:space="0" w:color="000000"/>
            </w:tcBorders>
            <w:shd w:val="clear" w:color="auto" w:fill="auto"/>
          </w:tcPr>
          <w:p w14:paraId="23E6B642"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-1478,834</w:t>
            </w:r>
          </w:p>
        </w:tc>
        <w:tc>
          <w:tcPr>
            <w:tcW w:w="1275" w:type="dxa"/>
            <w:tcBorders>
              <w:left w:val="single" w:sz="4" w:space="0" w:color="000000"/>
              <w:bottom w:val="single" w:sz="4" w:space="0" w:color="000000"/>
            </w:tcBorders>
            <w:shd w:val="clear" w:color="auto" w:fill="auto"/>
          </w:tcPr>
          <w:p w14:paraId="64EAB873"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479,666</w:t>
            </w:r>
          </w:p>
        </w:tc>
        <w:tc>
          <w:tcPr>
            <w:tcW w:w="2059" w:type="dxa"/>
            <w:tcBorders>
              <w:left w:val="single" w:sz="4" w:space="0" w:color="000000"/>
              <w:bottom w:val="single" w:sz="4" w:space="0" w:color="000000"/>
              <w:right w:val="single" w:sz="4" w:space="0" w:color="000000"/>
            </w:tcBorders>
            <w:shd w:val="clear" w:color="auto" w:fill="auto"/>
          </w:tcPr>
          <w:p w14:paraId="1BB2EFA4"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Calibri" w:hAnsi="Times New Roman" w:cs="Times New Roman"/>
                <w:color w:val="000000"/>
                <w:sz w:val="20"/>
                <w:szCs w:val="20"/>
                <w:lang w:val="uk-UA" w:eastAsia="en-US"/>
              </w:rPr>
            </w:pPr>
          </w:p>
        </w:tc>
      </w:tr>
      <w:tr w:rsidR="00B12C44" w:rsidRPr="00B06A6E" w14:paraId="5E98AA4A" w14:textId="77777777" w:rsidTr="00D30C7A">
        <w:trPr>
          <w:trHeight w:val="345"/>
        </w:trPr>
        <w:tc>
          <w:tcPr>
            <w:tcW w:w="3750" w:type="dxa"/>
            <w:tcBorders>
              <w:left w:val="single" w:sz="4" w:space="0" w:color="000000"/>
              <w:bottom w:val="single" w:sz="4" w:space="0" w:color="000000"/>
            </w:tcBorders>
            <w:shd w:val="clear" w:color="auto" w:fill="auto"/>
          </w:tcPr>
          <w:p w14:paraId="2F0DEEFA" w14:textId="77777777" w:rsidR="00B12C44" w:rsidRPr="00B12C44" w:rsidRDefault="00B12C44" w:rsidP="00C26877">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en-US"/>
              </w:rPr>
              <w:t>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 на додаткові роботи</w:t>
            </w:r>
          </w:p>
        </w:tc>
        <w:tc>
          <w:tcPr>
            <w:tcW w:w="1410" w:type="dxa"/>
            <w:tcBorders>
              <w:left w:val="single" w:sz="4" w:space="0" w:color="000000"/>
              <w:bottom w:val="single" w:sz="4" w:space="0" w:color="000000"/>
            </w:tcBorders>
            <w:shd w:val="clear" w:color="auto" w:fill="auto"/>
          </w:tcPr>
          <w:p w14:paraId="4495C529"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0</w:t>
            </w:r>
          </w:p>
        </w:tc>
        <w:tc>
          <w:tcPr>
            <w:tcW w:w="1275" w:type="dxa"/>
            <w:tcBorders>
              <w:left w:val="single" w:sz="4" w:space="0" w:color="000000"/>
              <w:bottom w:val="single" w:sz="4" w:space="0" w:color="000000"/>
              <w:right w:val="single" w:sz="4" w:space="0" w:color="000000"/>
            </w:tcBorders>
            <w:shd w:val="clear" w:color="auto" w:fill="auto"/>
          </w:tcPr>
          <w:p w14:paraId="40B995A7"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+1968,642</w:t>
            </w:r>
          </w:p>
        </w:tc>
        <w:tc>
          <w:tcPr>
            <w:tcW w:w="1275" w:type="dxa"/>
            <w:tcBorders>
              <w:left w:val="single" w:sz="4" w:space="0" w:color="000000"/>
              <w:bottom w:val="single" w:sz="4" w:space="0" w:color="000000"/>
            </w:tcBorders>
            <w:shd w:val="clear" w:color="auto" w:fill="auto"/>
          </w:tcPr>
          <w:p w14:paraId="2AAF06C1"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1968,642</w:t>
            </w:r>
          </w:p>
        </w:tc>
        <w:tc>
          <w:tcPr>
            <w:tcW w:w="2059" w:type="dxa"/>
            <w:tcBorders>
              <w:left w:val="single" w:sz="4" w:space="0" w:color="000000"/>
              <w:bottom w:val="single" w:sz="4" w:space="0" w:color="000000"/>
              <w:right w:val="single" w:sz="4" w:space="0" w:color="000000"/>
            </w:tcBorders>
            <w:shd w:val="clear" w:color="auto" w:fill="auto"/>
          </w:tcPr>
          <w:p w14:paraId="17A2E0D9" w14:textId="1453ACCC" w:rsidR="00B12C44" w:rsidRPr="00B12C44" w:rsidRDefault="00B12C44" w:rsidP="00B12C44">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306,7 тис.</w:t>
            </w:r>
            <w:r w:rsidR="00E713DA">
              <w:rPr>
                <w:rFonts w:ascii="Times New Roman" w:eastAsia="Times New Roman" w:hAnsi="Times New Roman" w:cs="Times New Roman"/>
                <w:sz w:val="20"/>
                <w:szCs w:val="20"/>
                <w:lang w:val="uk-UA" w:eastAsia="zh-CN"/>
              </w:rPr>
              <w:t xml:space="preserve"> </w:t>
            </w:r>
            <w:r w:rsidRPr="00B12C44">
              <w:rPr>
                <w:rFonts w:ascii="Times New Roman" w:eastAsia="Times New Roman" w:hAnsi="Times New Roman" w:cs="Times New Roman"/>
                <w:sz w:val="20"/>
                <w:szCs w:val="20"/>
                <w:lang w:val="uk-UA" w:eastAsia="zh-CN"/>
              </w:rPr>
              <w:t>грн-перерозподіл з обладнання та +109,428тис.грн -перерозподіл з виготовлення ПКД та залишок коштів</w:t>
            </w:r>
          </w:p>
        </w:tc>
      </w:tr>
      <w:tr w:rsidR="00B12C44" w:rsidRPr="00B12C44" w14:paraId="5CF93D07" w14:textId="77777777" w:rsidTr="00D30C7A">
        <w:trPr>
          <w:trHeight w:val="345"/>
        </w:trPr>
        <w:tc>
          <w:tcPr>
            <w:tcW w:w="3750" w:type="dxa"/>
            <w:tcBorders>
              <w:left w:val="single" w:sz="4" w:space="0" w:color="000000"/>
              <w:bottom w:val="single" w:sz="4" w:space="0" w:color="000000"/>
            </w:tcBorders>
            <w:shd w:val="clear" w:color="auto" w:fill="auto"/>
          </w:tcPr>
          <w:p w14:paraId="21C9C156" w14:textId="77777777" w:rsidR="00B12C44" w:rsidRPr="00B12C44" w:rsidRDefault="00B12C44" w:rsidP="00C26877">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en-US"/>
              </w:rPr>
              <w:t>Коригування проектно-кошторисної документації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410" w:type="dxa"/>
            <w:tcBorders>
              <w:left w:val="single" w:sz="4" w:space="0" w:color="000000"/>
              <w:bottom w:val="single" w:sz="4" w:space="0" w:color="000000"/>
            </w:tcBorders>
            <w:shd w:val="clear" w:color="auto" w:fill="auto"/>
          </w:tcPr>
          <w:p w14:paraId="540ABBA9"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89,4</w:t>
            </w:r>
          </w:p>
        </w:tc>
        <w:tc>
          <w:tcPr>
            <w:tcW w:w="1275" w:type="dxa"/>
            <w:tcBorders>
              <w:left w:val="single" w:sz="4" w:space="0" w:color="000000"/>
              <w:bottom w:val="single" w:sz="4" w:space="0" w:color="000000"/>
              <w:right w:val="single" w:sz="4" w:space="0" w:color="000000"/>
            </w:tcBorders>
            <w:shd w:val="clear" w:color="auto" w:fill="auto"/>
          </w:tcPr>
          <w:p w14:paraId="3ACE1DCF"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-89,4</w:t>
            </w:r>
          </w:p>
        </w:tc>
        <w:tc>
          <w:tcPr>
            <w:tcW w:w="1275" w:type="dxa"/>
            <w:tcBorders>
              <w:left w:val="single" w:sz="4" w:space="0" w:color="000000"/>
              <w:bottom w:val="single" w:sz="4" w:space="0" w:color="000000"/>
            </w:tcBorders>
            <w:shd w:val="clear" w:color="auto" w:fill="auto"/>
          </w:tcPr>
          <w:p w14:paraId="105A58C2"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0</w:t>
            </w:r>
          </w:p>
        </w:tc>
        <w:tc>
          <w:tcPr>
            <w:tcW w:w="2059" w:type="dxa"/>
            <w:tcBorders>
              <w:left w:val="single" w:sz="4" w:space="0" w:color="000000"/>
              <w:bottom w:val="single" w:sz="4" w:space="0" w:color="000000"/>
              <w:right w:val="single" w:sz="4" w:space="0" w:color="000000"/>
            </w:tcBorders>
            <w:shd w:val="clear" w:color="auto" w:fill="auto"/>
          </w:tcPr>
          <w:p w14:paraId="750BB3AF"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Calibri" w:hAnsi="Times New Roman" w:cs="Times New Roman"/>
                <w:color w:val="000000"/>
                <w:sz w:val="20"/>
                <w:szCs w:val="20"/>
                <w:lang w:val="uk-UA" w:eastAsia="en-US"/>
              </w:rPr>
            </w:pPr>
          </w:p>
        </w:tc>
      </w:tr>
      <w:tr w:rsidR="00B12C44" w:rsidRPr="00B12C44" w14:paraId="3E87C6DD" w14:textId="77777777" w:rsidTr="00D30C7A">
        <w:trPr>
          <w:trHeight w:val="345"/>
        </w:trPr>
        <w:tc>
          <w:tcPr>
            <w:tcW w:w="3750" w:type="dxa"/>
            <w:tcBorders>
              <w:left w:val="single" w:sz="4" w:space="0" w:color="000000"/>
              <w:bottom w:val="single" w:sz="4" w:space="0" w:color="000000"/>
            </w:tcBorders>
            <w:shd w:val="clear" w:color="auto" w:fill="auto"/>
          </w:tcPr>
          <w:p w14:paraId="60A72A81" w14:textId="77777777" w:rsidR="00B12C44" w:rsidRPr="00B12C44" w:rsidRDefault="00B12C44" w:rsidP="00C26877">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en-US"/>
              </w:rPr>
              <w:t>Авторський нагляд за виконанням робіт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410" w:type="dxa"/>
            <w:tcBorders>
              <w:left w:val="single" w:sz="4" w:space="0" w:color="000000"/>
              <w:bottom w:val="single" w:sz="4" w:space="0" w:color="000000"/>
            </w:tcBorders>
            <w:shd w:val="clear" w:color="auto" w:fill="auto"/>
          </w:tcPr>
          <w:p w14:paraId="08168576"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5,1</w:t>
            </w:r>
          </w:p>
        </w:tc>
        <w:tc>
          <w:tcPr>
            <w:tcW w:w="1275" w:type="dxa"/>
            <w:tcBorders>
              <w:left w:val="single" w:sz="4" w:space="0" w:color="000000"/>
              <w:bottom w:val="single" w:sz="4" w:space="0" w:color="000000"/>
              <w:right w:val="single" w:sz="4" w:space="0" w:color="000000"/>
            </w:tcBorders>
            <w:shd w:val="clear" w:color="auto" w:fill="auto"/>
          </w:tcPr>
          <w:p w14:paraId="630AB73D"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+0,24</w:t>
            </w:r>
          </w:p>
        </w:tc>
        <w:tc>
          <w:tcPr>
            <w:tcW w:w="1275" w:type="dxa"/>
            <w:tcBorders>
              <w:left w:val="single" w:sz="4" w:space="0" w:color="000000"/>
              <w:bottom w:val="single" w:sz="4" w:space="0" w:color="000000"/>
            </w:tcBorders>
            <w:shd w:val="clear" w:color="auto" w:fill="auto"/>
          </w:tcPr>
          <w:p w14:paraId="2D2481EB"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5,34</w:t>
            </w:r>
          </w:p>
        </w:tc>
        <w:tc>
          <w:tcPr>
            <w:tcW w:w="2059" w:type="dxa"/>
            <w:tcBorders>
              <w:left w:val="single" w:sz="4" w:space="0" w:color="000000"/>
              <w:bottom w:val="single" w:sz="4" w:space="0" w:color="000000"/>
              <w:right w:val="single" w:sz="4" w:space="0" w:color="000000"/>
            </w:tcBorders>
            <w:shd w:val="clear" w:color="auto" w:fill="auto"/>
          </w:tcPr>
          <w:p w14:paraId="6C98D748"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Calibri" w:hAnsi="Times New Roman" w:cs="Times New Roman"/>
                <w:color w:val="000000"/>
                <w:sz w:val="20"/>
                <w:szCs w:val="20"/>
                <w:lang w:val="uk-UA" w:eastAsia="en-US"/>
              </w:rPr>
            </w:pPr>
          </w:p>
        </w:tc>
      </w:tr>
      <w:tr w:rsidR="00B12C44" w:rsidRPr="00B12C44" w14:paraId="02DA4FC7" w14:textId="77777777" w:rsidTr="00D30C7A">
        <w:trPr>
          <w:trHeight w:val="345"/>
        </w:trPr>
        <w:tc>
          <w:tcPr>
            <w:tcW w:w="3750" w:type="dxa"/>
            <w:tcBorders>
              <w:left w:val="single" w:sz="4" w:space="0" w:color="000000"/>
              <w:bottom w:val="single" w:sz="4" w:space="0" w:color="000000"/>
            </w:tcBorders>
            <w:shd w:val="clear" w:color="auto" w:fill="auto"/>
          </w:tcPr>
          <w:p w14:paraId="79E4E0BA" w14:textId="77777777" w:rsidR="00B12C44" w:rsidRPr="00B12C44" w:rsidRDefault="00B12C44" w:rsidP="00C26877">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en-US"/>
              </w:rPr>
              <w:t>Технагляд за виконанням робіт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410" w:type="dxa"/>
            <w:tcBorders>
              <w:left w:val="single" w:sz="4" w:space="0" w:color="000000"/>
              <w:bottom w:val="single" w:sz="4" w:space="0" w:color="000000"/>
            </w:tcBorders>
            <w:shd w:val="clear" w:color="auto" w:fill="auto"/>
          </w:tcPr>
          <w:p w14:paraId="5C8E349B"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25,4</w:t>
            </w:r>
          </w:p>
        </w:tc>
        <w:tc>
          <w:tcPr>
            <w:tcW w:w="1275" w:type="dxa"/>
            <w:tcBorders>
              <w:left w:val="single" w:sz="4" w:space="0" w:color="000000"/>
              <w:bottom w:val="single" w:sz="4" w:space="0" w:color="000000"/>
              <w:right w:val="single" w:sz="4" w:space="0" w:color="000000"/>
            </w:tcBorders>
            <w:shd w:val="clear" w:color="auto" w:fill="auto"/>
          </w:tcPr>
          <w:p w14:paraId="56851405"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+15,48</w:t>
            </w:r>
          </w:p>
        </w:tc>
        <w:tc>
          <w:tcPr>
            <w:tcW w:w="1275" w:type="dxa"/>
            <w:tcBorders>
              <w:left w:val="single" w:sz="4" w:space="0" w:color="000000"/>
              <w:bottom w:val="single" w:sz="4" w:space="0" w:color="000000"/>
            </w:tcBorders>
            <w:shd w:val="clear" w:color="auto" w:fill="auto"/>
          </w:tcPr>
          <w:p w14:paraId="4A5DEB5E"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40,88</w:t>
            </w:r>
          </w:p>
        </w:tc>
        <w:tc>
          <w:tcPr>
            <w:tcW w:w="2059" w:type="dxa"/>
            <w:tcBorders>
              <w:left w:val="single" w:sz="4" w:space="0" w:color="000000"/>
              <w:bottom w:val="single" w:sz="4" w:space="0" w:color="000000"/>
              <w:right w:val="single" w:sz="4" w:space="0" w:color="000000"/>
            </w:tcBorders>
            <w:shd w:val="clear" w:color="auto" w:fill="auto"/>
          </w:tcPr>
          <w:p w14:paraId="101B500A"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Calibri" w:hAnsi="Times New Roman" w:cs="Times New Roman"/>
                <w:color w:val="000000"/>
                <w:sz w:val="20"/>
                <w:szCs w:val="20"/>
                <w:lang w:val="uk-UA" w:eastAsia="en-US"/>
              </w:rPr>
            </w:pPr>
          </w:p>
        </w:tc>
      </w:tr>
      <w:tr w:rsidR="00B12C44" w:rsidRPr="00B12C44" w14:paraId="69CB319B" w14:textId="77777777" w:rsidTr="00D30C7A">
        <w:trPr>
          <w:trHeight w:val="345"/>
        </w:trPr>
        <w:tc>
          <w:tcPr>
            <w:tcW w:w="3750" w:type="dxa"/>
            <w:tcBorders>
              <w:left w:val="single" w:sz="4" w:space="0" w:color="000000"/>
              <w:bottom w:val="single" w:sz="4" w:space="0" w:color="000000"/>
            </w:tcBorders>
            <w:shd w:val="clear" w:color="auto" w:fill="auto"/>
          </w:tcPr>
          <w:p w14:paraId="0C3324FE" w14:textId="77777777" w:rsidR="00B12C44" w:rsidRPr="00B12C44" w:rsidRDefault="00B12C44" w:rsidP="00B12C44">
            <w:pPr>
              <w:suppressAutoHyphens/>
              <w:spacing w:after="0" w:line="240" w:lineRule="auto"/>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 xml:space="preserve">на виконання робіт по об’єкту «Капітальний ремонт огорожі біля будівлі моргу Ж комплексу Броварської багатопрофільної клінічної лікарні за адресою: Київська обл., м. Бровари, вулиця Шевченка, будинок 14» </w:t>
            </w:r>
          </w:p>
        </w:tc>
        <w:tc>
          <w:tcPr>
            <w:tcW w:w="1410" w:type="dxa"/>
            <w:tcBorders>
              <w:left w:val="single" w:sz="4" w:space="0" w:color="000000"/>
              <w:bottom w:val="single" w:sz="4" w:space="0" w:color="000000"/>
            </w:tcBorders>
            <w:shd w:val="clear" w:color="auto" w:fill="auto"/>
          </w:tcPr>
          <w:p w14:paraId="211ED163"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0</w:t>
            </w:r>
          </w:p>
        </w:tc>
        <w:tc>
          <w:tcPr>
            <w:tcW w:w="1275" w:type="dxa"/>
            <w:tcBorders>
              <w:left w:val="single" w:sz="4" w:space="0" w:color="000000"/>
              <w:bottom w:val="single" w:sz="4" w:space="0" w:color="000000"/>
              <w:right w:val="single" w:sz="4" w:space="0" w:color="000000"/>
            </w:tcBorders>
            <w:shd w:val="clear" w:color="auto" w:fill="auto"/>
          </w:tcPr>
          <w:p w14:paraId="36537469"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+751,688</w:t>
            </w:r>
          </w:p>
        </w:tc>
        <w:tc>
          <w:tcPr>
            <w:tcW w:w="1275" w:type="dxa"/>
            <w:tcBorders>
              <w:left w:val="single" w:sz="4" w:space="0" w:color="000000"/>
              <w:bottom w:val="single" w:sz="4" w:space="0" w:color="000000"/>
            </w:tcBorders>
            <w:shd w:val="clear" w:color="auto" w:fill="auto"/>
          </w:tcPr>
          <w:p w14:paraId="3AA5A63E"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751,688</w:t>
            </w:r>
          </w:p>
        </w:tc>
        <w:tc>
          <w:tcPr>
            <w:tcW w:w="2059" w:type="dxa"/>
            <w:tcBorders>
              <w:left w:val="single" w:sz="4" w:space="0" w:color="000000"/>
              <w:bottom w:val="single" w:sz="4" w:space="0" w:color="000000"/>
              <w:right w:val="single" w:sz="4" w:space="0" w:color="000000"/>
            </w:tcBorders>
            <w:shd w:val="clear" w:color="auto" w:fill="auto"/>
          </w:tcPr>
          <w:p w14:paraId="7FE75C41" w14:textId="436CCD53" w:rsidR="00B12C44" w:rsidRPr="00B12C44" w:rsidRDefault="00B12C44" w:rsidP="00B12C44">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 xml:space="preserve">110,561тис. грн- перерозподіл з виготовлення ПКД та </w:t>
            </w:r>
            <w:r w:rsidRPr="00B12C44">
              <w:rPr>
                <w:rFonts w:ascii="Times New Roman" w:eastAsia="Times New Roman" w:hAnsi="Times New Roman" w:cs="Times New Roman"/>
                <w:b/>
                <w:bCs/>
                <w:sz w:val="20"/>
                <w:szCs w:val="20"/>
                <w:lang w:val="uk-UA" w:eastAsia="zh-CN"/>
              </w:rPr>
              <w:t>додатково виділити кошти в сумі 641,127 тис.</w:t>
            </w:r>
            <w:r w:rsidR="00FC001B">
              <w:rPr>
                <w:rFonts w:ascii="Times New Roman" w:eastAsia="Times New Roman" w:hAnsi="Times New Roman" w:cs="Times New Roman"/>
                <w:b/>
                <w:bCs/>
                <w:sz w:val="20"/>
                <w:szCs w:val="20"/>
                <w:lang w:val="uk-UA" w:eastAsia="zh-CN"/>
              </w:rPr>
              <w:t xml:space="preserve"> </w:t>
            </w:r>
            <w:r w:rsidRPr="00B12C44">
              <w:rPr>
                <w:rFonts w:ascii="Times New Roman" w:eastAsia="Times New Roman" w:hAnsi="Times New Roman" w:cs="Times New Roman"/>
                <w:b/>
                <w:bCs/>
                <w:sz w:val="20"/>
                <w:szCs w:val="20"/>
                <w:lang w:val="uk-UA" w:eastAsia="zh-CN"/>
              </w:rPr>
              <w:t>грн.</w:t>
            </w:r>
          </w:p>
        </w:tc>
      </w:tr>
      <w:tr w:rsidR="00B12C44" w:rsidRPr="00B06A6E" w14:paraId="0F53AA85" w14:textId="77777777" w:rsidTr="00D30C7A">
        <w:trPr>
          <w:trHeight w:val="345"/>
        </w:trPr>
        <w:tc>
          <w:tcPr>
            <w:tcW w:w="3750" w:type="dxa"/>
            <w:tcBorders>
              <w:left w:val="single" w:sz="4" w:space="0" w:color="000000"/>
              <w:bottom w:val="single" w:sz="4" w:space="0" w:color="000000"/>
            </w:tcBorders>
            <w:shd w:val="clear" w:color="auto" w:fill="auto"/>
          </w:tcPr>
          <w:p w14:paraId="333AFB39" w14:textId="77777777" w:rsidR="00B12C44" w:rsidRPr="00B12C44" w:rsidRDefault="00B12C44" w:rsidP="00B12C44">
            <w:pPr>
              <w:suppressAutoHyphens/>
              <w:spacing w:after="0" w:line="240" w:lineRule="auto"/>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 xml:space="preserve">на виконання робіт по об’єкту «Капітальний ремонт прибудинкової території біля будівлі моргу Ж комплексу Броварської багатопрофільної клінічної лікарні за адресою: Київська обл., м. Бровари, вулиця Шевченка, будинок 14» </w:t>
            </w:r>
          </w:p>
        </w:tc>
        <w:tc>
          <w:tcPr>
            <w:tcW w:w="1410" w:type="dxa"/>
            <w:tcBorders>
              <w:left w:val="single" w:sz="4" w:space="0" w:color="000000"/>
              <w:bottom w:val="single" w:sz="4" w:space="0" w:color="000000"/>
            </w:tcBorders>
            <w:shd w:val="clear" w:color="auto" w:fill="auto"/>
          </w:tcPr>
          <w:p w14:paraId="78C49378"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0</w:t>
            </w:r>
          </w:p>
        </w:tc>
        <w:tc>
          <w:tcPr>
            <w:tcW w:w="1275" w:type="dxa"/>
            <w:tcBorders>
              <w:left w:val="single" w:sz="4" w:space="0" w:color="000000"/>
              <w:bottom w:val="single" w:sz="4" w:space="0" w:color="000000"/>
              <w:right w:val="single" w:sz="4" w:space="0" w:color="000000"/>
            </w:tcBorders>
            <w:shd w:val="clear" w:color="auto" w:fill="auto"/>
          </w:tcPr>
          <w:p w14:paraId="285A53AA"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+1499,999</w:t>
            </w:r>
          </w:p>
        </w:tc>
        <w:tc>
          <w:tcPr>
            <w:tcW w:w="1275" w:type="dxa"/>
            <w:tcBorders>
              <w:left w:val="single" w:sz="4" w:space="0" w:color="000000"/>
              <w:bottom w:val="single" w:sz="4" w:space="0" w:color="000000"/>
            </w:tcBorders>
            <w:shd w:val="clear" w:color="auto" w:fill="auto"/>
          </w:tcPr>
          <w:p w14:paraId="2C4857FB"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1499,999</w:t>
            </w:r>
          </w:p>
        </w:tc>
        <w:tc>
          <w:tcPr>
            <w:tcW w:w="2059" w:type="dxa"/>
            <w:tcBorders>
              <w:left w:val="single" w:sz="4" w:space="0" w:color="000000"/>
              <w:bottom w:val="single" w:sz="4" w:space="0" w:color="000000"/>
              <w:right w:val="single" w:sz="4" w:space="0" w:color="000000"/>
            </w:tcBorders>
            <w:shd w:val="clear" w:color="auto" w:fill="auto"/>
          </w:tcPr>
          <w:p w14:paraId="6E640D00" w14:textId="77777777" w:rsidR="00B12C44" w:rsidRPr="00B12C44" w:rsidRDefault="00B12C44" w:rsidP="00B12C44">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1441,908 тис. грн+58,091тис.грн. Перерозподіл з робіт щодо виготовлення ПКД</w:t>
            </w:r>
          </w:p>
        </w:tc>
      </w:tr>
      <w:tr w:rsidR="00B12C44" w:rsidRPr="00B12C44" w14:paraId="5447ECD9" w14:textId="77777777" w:rsidTr="00D30C7A">
        <w:trPr>
          <w:trHeight w:val="345"/>
        </w:trPr>
        <w:tc>
          <w:tcPr>
            <w:tcW w:w="3750" w:type="dxa"/>
            <w:tcBorders>
              <w:left w:val="single" w:sz="4" w:space="0" w:color="000000"/>
              <w:bottom w:val="single" w:sz="4" w:space="0" w:color="000000"/>
            </w:tcBorders>
            <w:shd w:val="clear" w:color="auto" w:fill="auto"/>
          </w:tcPr>
          <w:p w14:paraId="17C16AFD" w14:textId="23461682" w:rsidR="00B12C44" w:rsidRPr="00B12C44" w:rsidRDefault="00B12C44" w:rsidP="00C26877">
            <w:pPr>
              <w:shd w:val="clear" w:color="auto" w:fill="FFFFFF"/>
              <w:suppressAutoHyphens/>
              <w:spacing w:after="0" w:line="240" w:lineRule="auto"/>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kern w:val="2"/>
                <w:sz w:val="20"/>
                <w:szCs w:val="20"/>
                <w:lang w:val="uk-UA" w:eastAsia="zh-CN" w:bidi="hi-IN"/>
              </w:rPr>
              <w:t>на виготовлення проектно-кошторисної документації до об’єкту: «</w:t>
            </w:r>
            <w:r w:rsidRPr="00B12C44">
              <w:rPr>
                <w:rFonts w:ascii="Times New Roman" w:eastAsia="Times New Roman" w:hAnsi="Times New Roman" w:cs="Times New Roman"/>
                <w:color w:val="080000"/>
                <w:kern w:val="2"/>
                <w:sz w:val="20"/>
                <w:szCs w:val="20"/>
                <w:lang w:val="uk-UA" w:eastAsia="zh-CN" w:bidi="hi-IN"/>
              </w:rPr>
              <w:t>Капітальний ремонт реабілітаційного відділення в акушерському корпусі Г комплексу Броварської багатопрофільної клінічної лікарні І поверху за адресою: вул. Шевченка, 14, м. Бровари, Київської області»</w:t>
            </w:r>
          </w:p>
        </w:tc>
        <w:tc>
          <w:tcPr>
            <w:tcW w:w="1410" w:type="dxa"/>
            <w:tcBorders>
              <w:left w:val="single" w:sz="4" w:space="0" w:color="000000"/>
              <w:bottom w:val="single" w:sz="4" w:space="0" w:color="000000"/>
            </w:tcBorders>
            <w:shd w:val="clear" w:color="auto" w:fill="auto"/>
          </w:tcPr>
          <w:p w14:paraId="72322800" w14:textId="77777777" w:rsidR="00B12C44" w:rsidRPr="00B12C44" w:rsidRDefault="00B12C44" w:rsidP="00B12C44">
            <w:pPr>
              <w:suppressAutoHyphens/>
              <w:snapToGrid w:val="0"/>
              <w:spacing w:after="0" w:line="240" w:lineRule="auto"/>
              <w:jc w:val="center"/>
              <w:rPr>
                <w:rFonts w:ascii="Times New Roman" w:eastAsia="Times New Roman" w:hAnsi="Times New Roman" w:cs="Times New Roman"/>
                <w:sz w:val="24"/>
                <w:szCs w:val="24"/>
                <w:lang w:val="uk-UA" w:eastAsia="zh-CN"/>
              </w:rPr>
            </w:pPr>
            <w:r w:rsidRPr="00B12C44">
              <w:rPr>
                <w:rFonts w:ascii="Times New Roman" w:eastAsia="Noto Serif CJK SC" w:hAnsi="Times New Roman" w:cs="Lohit Devanagari"/>
                <w:kern w:val="2"/>
                <w:sz w:val="20"/>
                <w:szCs w:val="20"/>
                <w:lang w:val="uk-UA" w:eastAsia="zh-CN" w:bidi="hi-IN"/>
              </w:rPr>
              <w:t>1441,908</w:t>
            </w:r>
          </w:p>
        </w:tc>
        <w:tc>
          <w:tcPr>
            <w:tcW w:w="1275" w:type="dxa"/>
            <w:tcBorders>
              <w:left w:val="single" w:sz="4" w:space="0" w:color="000000"/>
              <w:bottom w:val="single" w:sz="4" w:space="0" w:color="000000"/>
              <w:right w:val="single" w:sz="4" w:space="0" w:color="000000"/>
            </w:tcBorders>
            <w:shd w:val="clear" w:color="auto" w:fill="auto"/>
          </w:tcPr>
          <w:p w14:paraId="09357BC5"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-1441,908</w:t>
            </w:r>
          </w:p>
        </w:tc>
        <w:tc>
          <w:tcPr>
            <w:tcW w:w="1275" w:type="dxa"/>
            <w:tcBorders>
              <w:left w:val="single" w:sz="4" w:space="0" w:color="000000"/>
              <w:bottom w:val="single" w:sz="4" w:space="0" w:color="000000"/>
            </w:tcBorders>
            <w:shd w:val="clear" w:color="auto" w:fill="auto"/>
          </w:tcPr>
          <w:p w14:paraId="63D9DA1B"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0</w:t>
            </w:r>
          </w:p>
        </w:tc>
        <w:tc>
          <w:tcPr>
            <w:tcW w:w="2059" w:type="dxa"/>
            <w:tcBorders>
              <w:left w:val="single" w:sz="4" w:space="0" w:color="000000"/>
              <w:bottom w:val="single" w:sz="4" w:space="0" w:color="000000"/>
              <w:right w:val="single" w:sz="4" w:space="0" w:color="000000"/>
            </w:tcBorders>
            <w:shd w:val="clear" w:color="auto" w:fill="auto"/>
          </w:tcPr>
          <w:p w14:paraId="379117B9" w14:textId="67D40E04" w:rsidR="00B12C44" w:rsidRPr="00B12C44" w:rsidRDefault="00B12C44" w:rsidP="00B12C44">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До кінця року проектанти не в</w:t>
            </w:r>
            <w:r w:rsidR="00016750">
              <w:rPr>
                <w:rFonts w:ascii="Times New Roman" w:eastAsia="Times New Roman" w:hAnsi="Times New Roman" w:cs="Times New Roman"/>
                <w:sz w:val="20"/>
                <w:szCs w:val="20"/>
                <w:lang w:val="uk-UA" w:eastAsia="zh-CN"/>
              </w:rPr>
              <w:t>и</w:t>
            </w:r>
            <w:r w:rsidRPr="00B12C44">
              <w:rPr>
                <w:rFonts w:ascii="Times New Roman" w:eastAsia="Times New Roman" w:hAnsi="Times New Roman" w:cs="Times New Roman"/>
                <w:sz w:val="20"/>
                <w:szCs w:val="20"/>
                <w:lang w:val="uk-UA" w:eastAsia="zh-CN"/>
              </w:rPr>
              <w:t>готовлять ПКД, тому перерозподіл на капітальний ремонт прибуткової території біля будівлі Моргу</w:t>
            </w:r>
          </w:p>
        </w:tc>
      </w:tr>
      <w:tr w:rsidR="00B12C44" w:rsidRPr="00B12C44" w14:paraId="633304F2" w14:textId="77777777" w:rsidTr="00D30C7A">
        <w:trPr>
          <w:trHeight w:val="345"/>
        </w:trPr>
        <w:tc>
          <w:tcPr>
            <w:tcW w:w="3750" w:type="dxa"/>
            <w:tcBorders>
              <w:left w:val="single" w:sz="4" w:space="0" w:color="000000"/>
              <w:bottom w:val="single" w:sz="4" w:space="0" w:color="000000"/>
            </w:tcBorders>
            <w:shd w:val="clear" w:color="auto" w:fill="auto"/>
          </w:tcPr>
          <w:p w14:paraId="66561619" w14:textId="0CFB645E" w:rsidR="00B12C44" w:rsidRPr="00B12C44" w:rsidRDefault="00B12C44" w:rsidP="00C26877">
            <w:pPr>
              <w:shd w:val="clear" w:color="auto" w:fill="FFFFFF"/>
              <w:suppressAutoHyphens/>
              <w:spacing w:after="0" w:line="240" w:lineRule="auto"/>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kern w:val="2"/>
                <w:sz w:val="20"/>
                <w:szCs w:val="20"/>
                <w:lang w:val="uk-UA" w:eastAsia="zh-CN" w:bidi="hi-IN"/>
              </w:rPr>
              <w:t>На</w:t>
            </w:r>
            <w:r w:rsidRPr="00B12C44">
              <w:rPr>
                <w:rFonts w:ascii="Times New Roman" w:eastAsia="Times New Roman" w:hAnsi="Times New Roman" w:cs="Times New Roman"/>
                <w:b/>
                <w:bCs/>
                <w:kern w:val="2"/>
                <w:sz w:val="20"/>
                <w:szCs w:val="20"/>
                <w:lang w:val="uk-UA" w:eastAsia="zh-CN" w:bidi="hi-IN"/>
              </w:rPr>
              <w:t xml:space="preserve"> </w:t>
            </w:r>
            <w:r w:rsidRPr="00B12C44">
              <w:rPr>
                <w:rFonts w:ascii="Times New Roman" w:eastAsia="Times New Roman" w:hAnsi="Times New Roman" w:cs="Times New Roman"/>
                <w:kern w:val="2"/>
                <w:sz w:val="20"/>
                <w:szCs w:val="20"/>
                <w:lang w:val="uk-UA" w:eastAsia="zh-CN" w:bidi="hi-IN"/>
              </w:rPr>
              <w:t>виготовлення проектно-кошторисної документації до об’єкту: «</w:t>
            </w:r>
            <w:r w:rsidRPr="00B12C44">
              <w:rPr>
                <w:rFonts w:ascii="Times New Roman" w:eastAsia="Times New Roman" w:hAnsi="Times New Roman" w:cs="Times New Roman"/>
                <w:color w:val="080000"/>
                <w:kern w:val="2"/>
                <w:sz w:val="20"/>
                <w:szCs w:val="20"/>
                <w:lang w:val="uk-UA" w:eastAsia="zh-CN" w:bidi="hi-IN"/>
              </w:rPr>
              <w:t>Капітальний ремонт приймального акушерського-гінекологічного відділення в акушерському корпусі Г комплексі Броварської багатопрофільної клінічної  лікарні на першому поверсі за адресою: вул. Шевченка, 14, м. Бровари, Київської області»</w:t>
            </w:r>
          </w:p>
        </w:tc>
        <w:tc>
          <w:tcPr>
            <w:tcW w:w="1410" w:type="dxa"/>
            <w:tcBorders>
              <w:left w:val="single" w:sz="4" w:space="0" w:color="000000"/>
              <w:bottom w:val="single" w:sz="4" w:space="0" w:color="000000"/>
            </w:tcBorders>
            <w:shd w:val="clear" w:color="auto" w:fill="auto"/>
          </w:tcPr>
          <w:p w14:paraId="0F9AB20C"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278,080</w:t>
            </w:r>
          </w:p>
        </w:tc>
        <w:tc>
          <w:tcPr>
            <w:tcW w:w="1275" w:type="dxa"/>
            <w:tcBorders>
              <w:left w:val="single" w:sz="4" w:space="0" w:color="000000"/>
              <w:bottom w:val="single" w:sz="4" w:space="0" w:color="000000"/>
              <w:right w:val="single" w:sz="4" w:space="0" w:color="000000"/>
            </w:tcBorders>
            <w:shd w:val="clear" w:color="auto" w:fill="auto"/>
          </w:tcPr>
          <w:p w14:paraId="3CAD3E97"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-278,080</w:t>
            </w:r>
          </w:p>
        </w:tc>
        <w:tc>
          <w:tcPr>
            <w:tcW w:w="1275" w:type="dxa"/>
            <w:tcBorders>
              <w:left w:val="single" w:sz="4" w:space="0" w:color="000000"/>
              <w:bottom w:val="single" w:sz="4" w:space="0" w:color="000000"/>
            </w:tcBorders>
            <w:shd w:val="clear" w:color="auto" w:fill="auto"/>
          </w:tcPr>
          <w:p w14:paraId="5D470497"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0</w:t>
            </w:r>
          </w:p>
        </w:tc>
        <w:tc>
          <w:tcPr>
            <w:tcW w:w="2059" w:type="dxa"/>
            <w:tcBorders>
              <w:left w:val="single" w:sz="4" w:space="0" w:color="000000"/>
              <w:bottom w:val="single" w:sz="4" w:space="0" w:color="000000"/>
              <w:right w:val="single" w:sz="4" w:space="0" w:color="000000"/>
            </w:tcBorders>
            <w:shd w:val="clear" w:color="auto" w:fill="auto"/>
          </w:tcPr>
          <w:p w14:paraId="0887F79D" w14:textId="36F3D630" w:rsidR="00B12C44" w:rsidRPr="00B12C44" w:rsidRDefault="00B12C44" w:rsidP="00B06A6E">
            <w:pPr>
              <w:widowControl w:val="0"/>
              <w:suppressLineNumbers/>
              <w:suppressAutoHyphens/>
              <w:spacing w:after="0" w:line="240" w:lineRule="auto"/>
              <w:ind w:left="37" w:right="57"/>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До кінця року проектанти не в</w:t>
            </w:r>
            <w:r w:rsidR="00016750">
              <w:rPr>
                <w:rFonts w:ascii="Times New Roman" w:eastAsia="Times New Roman" w:hAnsi="Times New Roman" w:cs="Times New Roman"/>
                <w:sz w:val="20"/>
                <w:szCs w:val="20"/>
                <w:lang w:val="uk-UA" w:eastAsia="zh-CN"/>
              </w:rPr>
              <w:t>и</w:t>
            </w:r>
            <w:r w:rsidRPr="00B12C44">
              <w:rPr>
                <w:rFonts w:ascii="Times New Roman" w:eastAsia="Times New Roman" w:hAnsi="Times New Roman" w:cs="Times New Roman"/>
                <w:sz w:val="20"/>
                <w:szCs w:val="20"/>
                <w:lang w:val="uk-UA" w:eastAsia="zh-CN"/>
              </w:rPr>
              <w:t>готовлять ПКД, тому перерозподіл на закінчення капітального ремонту Морга-109,428 тис.</w:t>
            </w:r>
            <w:r w:rsidR="00FC001B">
              <w:rPr>
                <w:rFonts w:ascii="Times New Roman" w:eastAsia="Times New Roman" w:hAnsi="Times New Roman" w:cs="Times New Roman"/>
                <w:sz w:val="20"/>
                <w:szCs w:val="20"/>
                <w:lang w:val="uk-UA" w:eastAsia="zh-CN"/>
              </w:rPr>
              <w:t xml:space="preserve"> </w:t>
            </w:r>
            <w:r w:rsidRPr="00B12C44">
              <w:rPr>
                <w:rFonts w:ascii="Times New Roman" w:eastAsia="Times New Roman" w:hAnsi="Times New Roman" w:cs="Times New Roman"/>
                <w:sz w:val="20"/>
                <w:szCs w:val="20"/>
                <w:lang w:val="uk-UA" w:eastAsia="zh-CN"/>
              </w:rPr>
              <w:t xml:space="preserve">грн; капітальний ремонт прибуткової території біля моргу- </w:t>
            </w:r>
            <w:r w:rsidRPr="00B12C44">
              <w:rPr>
                <w:rFonts w:ascii="Times New Roman" w:eastAsia="Times New Roman" w:hAnsi="Times New Roman" w:cs="Times New Roman"/>
                <w:sz w:val="20"/>
                <w:szCs w:val="20"/>
                <w:lang w:val="uk-UA" w:eastAsia="zh-CN"/>
              </w:rPr>
              <w:lastRenderedPageBreak/>
              <w:t>58,091тис.грн; на капітальний ремонт огорожі біля будівлі Моргу-110,561</w:t>
            </w:r>
          </w:p>
        </w:tc>
      </w:tr>
      <w:tr w:rsidR="00B12C44" w:rsidRPr="00B12C44" w14:paraId="3F0911DB" w14:textId="77777777" w:rsidTr="00D30C7A">
        <w:trPr>
          <w:trHeight w:val="345"/>
        </w:trPr>
        <w:tc>
          <w:tcPr>
            <w:tcW w:w="3750" w:type="dxa"/>
            <w:tcBorders>
              <w:left w:val="single" w:sz="4" w:space="0" w:color="000000"/>
              <w:bottom w:val="single" w:sz="4" w:space="0" w:color="000000"/>
            </w:tcBorders>
            <w:shd w:val="clear" w:color="auto" w:fill="auto"/>
          </w:tcPr>
          <w:p w14:paraId="3751999F" w14:textId="14F16D50" w:rsidR="00B12C44" w:rsidRPr="00B12C44" w:rsidRDefault="00B12C44" w:rsidP="00C26877">
            <w:pPr>
              <w:suppressAutoHyphens/>
              <w:spacing w:after="0" w:line="240" w:lineRule="auto"/>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lastRenderedPageBreak/>
              <w:t>на закупівлю дороговартісного обладнання та комп`ютерів в комплекті в Центр ментального здоров`я (електрокардіограф 12-ти канальний, автоматичний деф</w:t>
            </w:r>
            <w:r w:rsidR="00016750">
              <w:rPr>
                <w:rFonts w:ascii="Times New Roman" w:eastAsia="Calibri" w:hAnsi="Times New Roman" w:cs="Times New Roman"/>
                <w:color w:val="000000"/>
                <w:sz w:val="20"/>
                <w:szCs w:val="20"/>
                <w:lang w:val="uk-UA" w:eastAsia="en-US"/>
              </w:rPr>
              <w:t>і</w:t>
            </w:r>
            <w:r w:rsidRPr="00B12C44">
              <w:rPr>
                <w:rFonts w:ascii="Times New Roman" w:eastAsia="Calibri" w:hAnsi="Times New Roman" w:cs="Times New Roman"/>
                <w:color w:val="000000"/>
                <w:sz w:val="20"/>
                <w:szCs w:val="20"/>
                <w:lang w:val="uk-UA" w:eastAsia="en-US"/>
              </w:rPr>
              <w:t>брилятор зовнішній, комп`ютери к комплекті- 5 шт.)</w:t>
            </w:r>
          </w:p>
        </w:tc>
        <w:tc>
          <w:tcPr>
            <w:tcW w:w="1410" w:type="dxa"/>
            <w:tcBorders>
              <w:left w:val="single" w:sz="4" w:space="0" w:color="000000"/>
              <w:bottom w:val="single" w:sz="4" w:space="0" w:color="000000"/>
            </w:tcBorders>
            <w:shd w:val="clear" w:color="auto" w:fill="auto"/>
          </w:tcPr>
          <w:p w14:paraId="507F3D35"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306,7</w:t>
            </w:r>
          </w:p>
        </w:tc>
        <w:tc>
          <w:tcPr>
            <w:tcW w:w="1275" w:type="dxa"/>
            <w:tcBorders>
              <w:left w:val="single" w:sz="4" w:space="0" w:color="000000"/>
              <w:bottom w:val="single" w:sz="4" w:space="0" w:color="000000"/>
              <w:right w:val="single" w:sz="4" w:space="0" w:color="000000"/>
            </w:tcBorders>
            <w:shd w:val="clear" w:color="auto" w:fill="auto"/>
          </w:tcPr>
          <w:p w14:paraId="3C5BE8EE"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-306,7</w:t>
            </w:r>
          </w:p>
        </w:tc>
        <w:tc>
          <w:tcPr>
            <w:tcW w:w="1275" w:type="dxa"/>
            <w:tcBorders>
              <w:left w:val="single" w:sz="4" w:space="0" w:color="000000"/>
              <w:bottom w:val="single" w:sz="4" w:space="0" w:color="000000"/>
            </w:tcBorders>
            <w:shd w:val="clear" w:color="auto" w:fill="auto"/>
          </w:tcPr>
          <w:p w14:paraId="2D03C1A9"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0</w:t>
            </w:r>
          </w:p>
        </w:tc>
        <w:tc>
          <w:tcPr>
            <w:tcW w:w="2059" w:type="dxa"/>
            <w:tcBorders>
              <w:left w:val="single" w:sz="4" w:space="0" w:color="000000"/>
              <w:bottom w:val="single" w:sz="4" w:space="0" w:color="000000"/>
              <w:right w:val="single" w:sz="4" w:space="0" w:color="000000"/>
            </w:tcBorders>
            <w:shd w:val="clear" w:color="auto" w:fill="auto"/>
          </w:tcPr>
          <w:p w14:paraId="04294A03" w14:textId="07B2BC1E" w:rsidR="00B12C44" w:rsidRPr="00B12C44" w:rsidRDefault="00B12C44" w:rsidP="00B12C44">
            <w:pPr>
              <w:widowControl w:val="0"/>
              <w:suppressLineNumbers/>
              <w:suppressAutoHyphens/>
              <w:spacing w:after="0" w:line="240" w:lineRule="auto"/>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0"/>
                <w:szCs w:val="20"/>
                <w:lang w:val="uk-UA" w:eastAsia="zh-CN"/>
              </w:rPr>
              <w:t>Забе</w:t>
            </w:r>
            <w:r w:rsidR="005368EB">
              <w:rPr>
                <w:rFonts w:ascii="Times New Roman" w:eastAsia="Times New Roman" w:hAnsi="Times New Roman" w:cs="Times New Roman"/>
                <w:sz w:val="20"/>
                <w:szCs w:val="20"/>
                <w:lang w:val="uk-UA" w:eastAsia="zh-CN"/>
              </w:rPr>
              <w:t>з</w:t>
            </w:r>
            <w:r w:rsidRPr="00B12C44">
              <w:rPr>
                <w:rFonts w:ascii="Times New Roman" w:eastAsia="Times New Roman" w:hAnsi="Times New Roman" w:cs="Times New Roman"/>
                <w:sz w:val="20"/>
                <w:szCs w:val="20"/>
                <w:lang w:val="uk-UA" w:eastAsia="zh-CN"/>
              </w:rPr>
              <w:t>печено за кошти благодійників, перерозподіл на закінчення капітального ремонту Моргу</w:t>
            </w:r>
          </w:p>
        </w:tc>
      </w:tr>
      <w:tr w:rsidR="00B12C44" w:rsidRPr="00B12C44" w14:paraId="480CC18F" w14:textId="77777777" w:rsidTr="00D30C7A">
        <w:trPr>
          <w:trHeight w:val="403"/>
        </w:trPr>
        <w:tc>
          <w:tcPr>
            <w:tcW w:w="3750" w:type="dxa"/>
            <w:tcBorders>
              <w:left w:val="single" w:sz="4" w:space="0" w:color="000000"/>
              <w:bottom w:val="single" w:sz="4" w:space="0" w:color="000000"/>
            </w:tcBorders>
            <w:shd w:val="clear" w:color="auto" w:fill="auto"/>
          </w:tcPr>
          <w:p w14:paraId="59FEE44F"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b/>
                <w:bCs/>
                <w:color w:val="000000"/>
                <w:sz w:val="20"/>
                <w:szCs w:val="20"/>
                <w:lang w:val="uk-UA" w:eastAsia="en-US"/>
              </w:rPr>
              <w:t>Всього по коду 3210</w:t>
            </w:r>
          </w:p>
        </w:tc>
        <w:tc>
          <w:tcPr>
            <w:tcW w:w="1410" w:type="dxa"/>
            <w:tcBorders>
              <w:left w:val="single" w:sz="4" w:space="0" w:color="000000"/>
              <w:bottom w:val="single" w:sz="4" w:space="0" w:color="000000"/>
            </w:tcBorders>
            <w:shd w:val="clear" w:color="auto" w:fill="auto"/>
          </w:tcPr>
          <w:p w14:paraId="22899E2A" w14:textId="77777777"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4105,088</w:t>
            </w:r>
          </w:p>
        </w:tc>
        <w:tc>
          <w:tcPr>
            <w:tcW w:w="1275" w:type="dxa"/>
            <w:tcBorders>
              <w:left w:val="single" w:sz="4" w:space="0" w:color="000000"/>
              <w:bottom w:val="single" w:sz="4" w:space="0" w:color="000000"/>
              <w:right w:val="single" w:sz="4" w:space="0" w:color="000000"/>
            </w:tcBorders>
            <w:shd w:val="clear" w:color="auto" w:fill="auto"/>
          </w:tcPr>
          <w:p w14:paraId="14858794"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b/>
                <w:bCs/>
                <w:sz w:val="20"/>
                <w:szCs w:val="20"/>
                <w:lang w:val="uk-UA" w:eastAsia="zh-CN"/>
              </w:rPr>
              <w:t>+641,127</w:t>
            </w:r>
          </w:p>
        </w:tc>
        <w:tc>
          <w:tcPr>
            <w:tcW w:w="1275" w:type="dxa"/>
            <w:tcBorders>
              <w:left w:val="single" w:sz="4" w:space="0" w:color="000000"/>
              <w:bottom w:val="single" w:sz="4" w:space="0" w:color="000000"/>
            </w:tcBorders>
            <w:shd w:val="clear" w:color="auto" w:fill="auto"/>
          </w:tcPr>
          <w:p w14:paraId="61AEF5D5"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4746,215</w:t>
            </w:r>
          </w:p>
        </w:tc>
        <w:tc>
          <w:tcPr>
            <w:tcW w:w="2059" w:type="dxa"/>
            <w:tcBorders>
              <w:left w:val="single" w:sz="4" w:space="0" w:color="000000"/>
              <w:bottom w:val="single" w:sz="4" w:space="0" w:color="000000"/>
              <w:right w:val="single" w:sz="4" w:space="0" w:color="000000"/>
            </w:tcBorders>
            <w:shd w:val="clear" w:color="auto" w:fill="auto"/>
          </w:tcPr>
          <w:p w14:paraId="1019C7A5"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Calibri" w:hAnsi="Times New Roman" w:cs="Times New Roman"/>
                <w:color w:val="000000"/>
                <w:sz w:val="20"/>
                <w:szCs w:val="20"/>
                <w:lang w:val="uk-UA" w:eastAsia="en-US"/>
              </w:rPr>
            </w:pPr>
          </w:p>
        </w:tc>
      </w:tr>
      <w:tr w:rsidR="00B12C44" w:rsidRPr="00B12C44" w14:paraId="46628D8A" w14:textId="77777777" w:rsidTr="00D30C7A">
        <w:trPr>
          <w:trHeight w:val="403"/>
        </w:trPr>
        <w:tc>
          <w:tcPr>
            <w:tcW w:w="3750" w:type="dxa"/>
            <w:tcBorders>
              <w:left w:val="single" w:sz="4" w:space="0" w:color="000000"/>
              <w:bottom w:val="single" w:sz="4" w:space="0" w:color="000000"/>
            </w:tcBorders>
            <w:shd w:val="clear" w:color="auto" w:fill="auto"/>
          </w:tcPr>
          <w:p w14:paraId="2C6A62C4" w14:textId="77777777" w:rsidR="00B12C44" w:rsidRPr="00B12C44" w:rsidRDefault="00B12C44" w:rsidP="00B12C44">
            <w:pPr>
              <w:suppressAutoHyphens/>
              <w:spacing w:after="0" w:line="240" w:lineRule="auto"/>
              <w:ind w:firstLine="709"/>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b/>
                <w:bCs/>
                <w:color w:val="000000"/>
                <w:sz w:val="20"/>
                <w:szCs w:val="20"/>
                <w:lang w:val="uk-UA" w:eastAsia="en-US"/>
              </w:rPr>
              <w:t>Всього по коду 2610,3210</w:t>
            </w:r>
          </w:p>
        </w:tc>
        <w:tc>
          <w:tcPr>
            <w:tcW w:w="1410" w:type="dxa"/>
            <w:tcBorders>
              <w:left w:val="single" w:sz="4" w:space="0" w:color="000000"/>
              <w:bottom w:val="single" w:sz="4" w:space="0" w:color="000000"/>
            </w:tcBorders>
            <w:shd w:val="clear" w:color="auto" w:fill="auto"/>
          </w:tcPr>
          <w:p w14:paraId="085BCE8D" w14:textId="3E9854C3" w:rsidR="00B12C44" w:rsidRPr="00B12C44" w:rsidRDefault="00B12C44" w:rsidP="00B12C44">
            <w:pPr>
              <w:widowControl w:val="0"/>
              <w:suppressLineNumbers/>
              <w:suppressAutoHyphens/>
              <w:spacing w:after="0" w:line="240" w:lineRule="auto"/>
              <w:ind w:right="176" w:firstLine="70"/>
              <w:jc w:val="center"/>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color w:val="000000"/>
                <w:sz w:val="20"/>
                <w:szCs w:val="20"/>
                <w:lang w:val="uk-UA" w:eastAsia="zh-CN"/>
              </w:rPr>
              <w:t>6</w:t>
            </w:r>
            <w:r w:rsidR="00D65647">
              <w:rPr>
                <w:rFonts w:ascii="Times New Roman" w:eastAsia="Times New Roman" w:hAnsi="Times New Roman" w:cs="Times New Roman"/>
                <w:color w:val="000000"/>
                <w:sz w:val="20"/>
                <w:szCs w:val="20"/>
                <w:lang w:val="uk-UA" w:eastAsia="zh-CN"/>
              </w:rPr>
              <w:t>2</w:t>
            </w:r>
            <w:r w:rsidRPr="00B12C44">
              <w:rPr>
                <w:rFonts w:ascii="Times New Roman" w:eastAsia="Times New Roman" w:hAnsi="Times New Roman" w:cs="Times New Roman"/>
                <w:color w:val="000000"/>
                <w:sz w:val="20"/>
                <w:szCs w:val="20"/>
                <w:lang w:val="uk-UA" w:eastAsia="zh-CN"/>
              </w:rPr>
              <w:t>605,588</w:t>
            </w:r>
          </w:p>
        </w:tc>
        <w:tc>
          <w:tcPr>
            <w:tcW w:w="1275" w:type="dxa"/>
            <w:tcBorders>
              <w:left w:val="single" w:sz="4" w:space="0" w:color="000000"/>
              <w:bottom w:val="single" w:sz="4" w:space="0" w:color="000000"/>
              <w:right w:val="single" w:sz="4" w:space="0" w:color="000000"/>
            </w:tcBorders>
            <w:shd w:val="clear" w:color="auto" w:fill="auto"/>
          </w:tcPr>
          <w:p w14:paraId="450FA66D"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b/>
                <w:bCs/>
                <w:sz w:val="20"/>
                <w:szCs w:val="20"/>
                <w:lang w:val="uk-UA" w:eastAsia="zh-CN"/>
              </w:rPr>
              <w:t>+1649,722</w:t>
            </w:r>
          </w:p>
        </w:tc>
        <w:tc>
          <w:tcPr>
            <w:tcW w:w="1275" w:type="dxa"/>
            <w:tcBorders>
              <w:left w:val="single" w:sz="4" w:space="0" w:color="000000"/>
              <w:bottom w:val="single" w:sz="4" w:space="0" w:color="000000"/>
            </w:tcBorders>
            <w:shd w:val="clear" w:color="auto" w:fill="auto"/>
          </w:tcPr>
          <w:p w14:paraId="04708E13" w14:textId="7F7745DB"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Times New Roman" w:hAnsi="Times New Roman" w:cs="Times New Roman"/>
                <w:sz w:val="24"/>
                <w:szCs w:val="24"/>
                <w:lang w:val="uk-UA" w:eastAsia="zh-CN"/>
              </w:rPr>
            </w:pPr>
            <w:r w:rsidRPr="00B12C44">
              <w:rPr>
                <w:rFonts w:ascii="Times New Roman" w:eastAsia="Calibri" w:hAnsi="Times New Roman" w:cs="Times New Roman"/>
                <w:color w:val="000000"/>
                <w:sz w:val="20"/>
                <w:szCs w:val="20"/>
                <w:lang w:val="uk-UA" w:eastAsia="en-US"/>
              </w:rPr>
              <w:t>6</w:t>
            </w:r>
            <w:r w:rsidR="00D65647">
              <w:rPr>
                <w:rFonts w:ascii="Times New Roman" w:eastAsia="Calibri" w:hAnsi="Times New Roman" w:cs="Times New Roman"/>
                <w:color w:val="000000"/>
                <w:sz w:val="20"/>
                <w:szCs w:val="20"/>
                <w:lang w:val="uk-UA" w:eastAsia="en-US"/>
              </w:rPr>
              <w:t>4</w:t>
            </w:r>
            <w:r w:rsidRPr="00B12C44">
              <w:rPr>
                <w:rFonts w:ascii="Times New Roman" w:eastAsia="Calibri" w:hAnsi="Times New Roman" w:cs="Times New Roman"/>
                <w:color w:val="000000"/>
                <w:sz w:val="20"/>
                <w:szCs w:val="20"/>
                <w:lang w:val="uk-UA" w:eastAsia="en-US"/>
              </w:rPr>
              <w:t>255,31</w:t>
            </w:r>
          </w:p>
        </w:tc>
        <w:tc>
          <w:tcPr>
            <w:tcW w:w="2059" w:type="dxa"/>
            <w:tcBorders>
              <w:left w:val="single" w:sz="4" w:space="0" w:color="000000"/>
              <w:bottom w:val="single" w:sz="4" w:space="0" w:color="000000"/>
              <w:right w:val="single" w:sz="4" w:space="0" w:color="000000"/>
            </w:tcBorders>
            <w:shd w:val="clear" w:color="auto" w:fill="auto"/>
          </w:tcPr>
          <w:p w14:paraId="6D0726A6" w14:textId="77777777" w:rsidR="00B12C44" w:rsidRPr="00B12C44" w:rsidRDefault="00B12C44" w:rsidP="00B12C44">
            <w:pPr>
              <w:shd w:val="clear" w:color="auto" w:fill="FFFFFF"/>
              <w:suppressAutoHyphens/>
              <w:overflowPunct w:val="0"/>
              <w:spacing w:after="0" w:line="240" w:lineRule="auto"/>
              <w:ind w:right="176" w:firstLine="70"/>
              <w:jc w:val="both"/>
              <w:rPr>
                <w:rFonts w:ascii="Times New Roman" w:eastAsia="Calibri" w:hAnsi="Times New Roman" w:cs="Times New Roman"/>
                <w:color w:val="000000"/>
                <w:sz w:val="20"/>
                <w:szCs w:val="20"/>
                <w:lang w:val="uk-UA" w:eastAsia="en-US"/>
              </w:rPr>
            </w:pPr>
          </w:p>
        </w:tc>
      </w:tr>
    </w:tbl>
    <w:p w14:paraId="4DDCBBE0" w14:textId="77777777" w:rsidR="00B12C44" w:rsidRPr="00B12C44" w:rsidRDefault="00B12C44" w:rsidP="00B12C44">
      <w:pPr>
        <w:suppressAutoHyphens/>
        <w:spacing w:after="0" w:line="240" w:lineRule="auto"/>
        <w:jc w:val="both"/>
        <w:rPr>
          <w:rFonts w:ascii="Times New Roman" w:eastAsia="Times New Roman" w:hAnsi="Times New Roman" w:cs="Times New Roman"/>
          <w:sz w:val="20"/>
          <w:szCs w:val="20"/>
          <w:lang w:val="uk-UA" w:eastAsia="zh-CN"/>
        </w:rPr>
      </w:pPr>
    </w:p>
    <w:p w14:paraId="28206AED" w14:textId="77777777" w:rsidR="00B12C44" w:rsidRPr="00B12C44" w:rsidRDefault="00B12C44" w:rsidP="00B12C44">
      <w:pPr>
        <w:suppressAutoHyphens/>
        <w:spacing w:after="0" w:line="240" w:lineRule="auto"/>
        <w:jc w:val="both"/>
        <w:rPr>
          <w:rFonts w:ascii="Times New Roman" w:eastAsia="Times New Roman" w:hAnsi="Times New Roman" w:cs="Times New Roman"/>
          <w:sz w:val="24"/>
          <w:szCs w:val="24"/>
          <w:lang w:val="uk-UA" w:eastAsia="zh-CN"/>
        </w:rPr>
      </w:pPr>
    </w:p>
    <w:p w14:paraId="7EB2C4CF" w14:textId="77777777" w:rsidR="00B12C44" w:rsidRPr="00B12C44" w:rsidRDefault="00B12C44" w:rsidP="00B12C44">
      <w:pPr>
        <w:suppressAutoHyphens/>
        <w:spacing w:after="0" w:line="240" w:lineRule="auto"/>
        <w:ind w:left="-284"/>
        <w:jc w:val="both"/>
        <w:rPr>
          <w:rFonts w:ascii="Times New Roman" w:eastAsia="Times New Roman" w:hAnsi="Times New Roman" w:cs="Times New Roman"/>
          <w:sz w:val="24"/>
          <w:szCs w:val="24"/>
          <w:lang w:val="uk-UA" w:eastAsia="zh-CN"/>
        </w:rPr>
      </w:pPr>
      <w:r w:rsidRPr="00B12C44">
        <w:rPr>
          <w:rFonts w:ascii="Times New Roman" w:eastAsia="Times New Roman" w:hAnsi="Times New Roman" w:cs="Times New Roman"/>
          <w:sz w:val="24"/>
          <w:szCs w:val="24"/>
          <w:lang w:val="uk-UA" w:eastAsia="zh-CN"/>
        </w:rPr>
        <w:t>Начальник відділу                                                                                       Інна КРУГЛЯКІВСЬКА</w:t>
      </w:r>
    </w:p>
    <w:p w14:paraId="19D3CCEC" w14:textId="36764D31" w:rsidR="009B7D79" w:rsidRPr="005368EB" w:rsidRDefault="009B7D79" w:rsidP="00B12C44">
      <w:pPr>
        <w:spacing w:after="0"/>
        <w:ind w:right="-284"/>
        <w:jc w:val="center"/>
        <w:rPr>
          <w:rFonts w:ascii="Times New Roman" w:hAnsi="Times New Roman"/>
          <w:color w:val="000000"/>
          <w:sz w:val="28"/>
          <w:szCs w:val="28"/>
          <w:lang w:val="uk-UA" w:eastAsia="zh-CN"/>
        </w:rPr>
      </w:pPr>
    </w:p>
    <w:sectPr w:rsidR="009B7D79" w:rsidRPr="005368EB" w:rsidSect="00827775">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erif CJK SC">
    <w:charset w:val="01"/>
    <w:family w:val="auto"/>
    <w:pitch w:val="variable"/>
  </w:font>
  <w:font w:name="Lohit Devanagari">
    <w:altName w:val="Calib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47272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016750"/>
    <w:rsid w:val="00126B69"/>
    <w:rsid w:val="00171C9C"/>
    <w:rsid w:val="001901C4"/>
    <w:rsid w:val="001A3FF0"/>
    <w:rsid w:val="00244FF9"/>
    <w:rsid w:val="002555B7"/>
    <w:rsid w:val="00301AB9"/>
    <w:rsid w:val="00327D87"/>
    <w:rsid w:val="003613A9"/>
    <w:rsid w:val="00361CD8"/>
    <w:rsid w:val="00451763"/>
    <w:rsid w:val="004B5FC3"/>
    <w:rsid w:val="00525C68"/>
    <w:rsid w:val="005368EB"/>
    <w:rsid w:val="00584C83"/>
    <w:rsid w:val="005B1C08"/>
    <w:rsid w:val="005C186B"/>
    <w:rsid w:val="005F334B"/>
    <w:rsid w:val="00696599"/>
    <w:rsid w:val="006C396C"/>
    <w:rsid w:val="006D1A84"/>
    <w:rsid w:val="007378A9"/>
    <w:rsid w:val="0074644B"/>
    <w:rsid w:val="007E7FBA"/>
    <w:rsid w:val="00827775"/>
    <w:rsid w:val="00881846"/>
    <w:rsid w:val="00902C68"/>
    <w:rsid w:val="009B7D79"/>
    <w:rsid w:val="009C0EEF"/>
    <w:rsid w:val="00A16925"/>
    <w:rsid w:val="00A218AE"/>
    <w:rsid w:val="00B06A6E"/>
    <w:rsid w:val="00B12C44"/>
    <w:rsid w:val="00B35D4C"/>
    <w:rsid w:val="00B46089"/>
    <w:rsid w:val="00B80167"/>
    <w:rsid w:val="00BF6942"/>
    <w:rsid w:val="00C26877"/>
    <w:rsid w:val="00D5049E"/>
    <w:rsid w:val="00D65647"/>
    <w:rsid w:val="00D92C45"/>
    <w:rsid w:val="00DD7BFD"/>
    <w:rsid w:val="00E713DA"/>
    <w:rsid w:val="00FC001B"/>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7538</Words>
  <Characters>4297</Characters>
  <Application>Microsoft Office Word</Application>
  <DocSecurity>0</DocSecurity>
  <Lines>35</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22</cp:revision>
  <dcterms:created xsi:type="dcterms:W3CDTF">2021-03-03T14:03:00Z</dcterms:created>
  <dcterms:modified xsi:type="dcterms:W3CDTF">2026-10-14T12:56:00Z</dcterms:modified>
</cp:coreProperties>
</file>