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10206"/>
        <w:jc w:val="center"/>
        <w:rPr>
          <w:rFonts w:ascii="Times New Roman" w:hAnsi="Times New Roman"/>
          <w:sz w:val="28"/>
          <w:szCs w:val="28"/>
        </w:rPr>
      </w:pPr>
      <w:permStart w:id="0" w:edGrp="everyone"/>
      <w:r>
        <w:rPr>
          <w:rFonts w:ascii="Times New Roman" w:hAnsi="Times New Roman"/>
          <w:sz w:val="28"/>
          <w:szCs w:val="28"/>
        </w:rPr>
        <w:t xml:space="preserve">Додаток </w:t>
      </w:r>
    </w:p>
    <w:p>
      <w:pPr>
        <w:widowControl/>
        <w:bidi w:val="0"/>
        <w:spacing w:beforeAutospacing="0" w:after="0" w:afterAutospacing="0" w:line="240" w:lineRule="auto"/>
        <w:ind w:left="6437" w:right="0" w:firstLine="643"/>
        <w:jc w:val="center"/>
        <w:rPr>
          <w:rFonts w:ascii="Times New Roman" w:hAnsi="Times New Roman"/>
          <w:b w:val="0"/>
          <w:bCs w:val="0"/>
          <w:i w:val="0"/>
          <w:caps w:val="0"/>
          <w:smallCaps w:val="0"/>
          <w:noProof w:val="0"/>
          <w:vanish w:val="0"/>
          <w:color w:val="000000"/>
          <w:sz w:val="28"/>
          <w:u w:val="none"/>
          <w:shd w:val="clear" w:color="auto" w:fill="auto"/>
          <w:vertAlign w:val="baseline"/>
          <w:lang w:val="x-none"/>
        </w:rPr>
      </w:pPr>
      <w:r>
        <w:rPr>
          <w:rFonts w:ascii="Times New Roman" w:hAnsi="Times New Roman"/>
          <w:smallCaps w:val="0"/>
          <w:snapToGrid/>
          <w:spacing w:val="0"/>
          <w:w w:val="100"/>
          <w:position w:val="0"/>
          <w:sz w:val="28"/>
          <w:szCs w:val="22"/>
          <w:cs w:val="0"/>
        </w:rPr>
        <w:t xml:space="preserve">    </w:t>
      </w:r>
      <w:r>
        <w:rPr>
          <w:rFonts w:ascii="Times New Roman" w:hAnsi="Times New Roman"/>
          <w:sz w:val="28"/>
          <w:szCs w:val="28"/>
        </w:rPr>
        <w:t xml:space="preserve"> </w:t>
      </w:r>
      <w:r>
        <w:rPr>
          <w:rFonts w:ascii="Times New Roman" w:hAnsi="Times New Roman"/>
          <w:smallCaps w:val="0"/>
          <w:snapToGrid/>
          <w:spacing w:val="0"/>
          <w:w w:val="100"/>
          <w:position w:val="0"/>
          <w:sz w:val="28"/>
          <w:szCs w:val="22"/>
          <w:cs w:val="0"/>
        </w:rPr>
        <w:t xml:space="preserve">                                    </w:t>
      </w: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Програми участі </w:t>
      </w:r>
      <w:r>
        <w:rPr>
          <w:rFonts w:ascii="Times New Roman" w:hAnsi="Times New Roman"/>
          <w:b w:val="0"/>
          <w:bCs w:val="0"/>
          <w:i w:val="0"/>
          <w:caps w:val="0"/>
          <w:smallCaps w:val="0"/>
          <w:noProof w:val="0"/>
          <w:vanish w:val="0"/>
          <w:color w:val="000000"/>
          <w:sz w:val="28"/>
          <w:u w:val="none"/>
          <w:shd w:val="clear" w:color="auto" w:fill="auto"/>
          <w:vertAlign w:val="baseline"/>
          <w:lang w:val="x-none"/>
        </w:rPr>
        <w:t xml:space="preserve">Броварської </w:t>
      </w:r>
    </w:p>
    <w:p>
      <w:pPr>
        <w:widowControl/>
        <w:bidi w:val="0"/>
        <w:spacing w:beforeAutospacing="0" w:after="0" w:afterAutospacing="0" w:line="240" w:lineRule="auto"/>
        <w:ind w:left="9204" w:right="0" w:firstLine="708"/>
        <w:jc w:val="center"/>
        <w:rPr>
          <w:rFonts w:ascii="Times New Roman" w:hAnsi="Times New Roman"/>
          <w:b w:val="0"/>
          <w:bCs w:val="0"/>
          <w:i w:val="0"/>
          <w:caps w:val="0"/>
          <w:smallCaps w:val="0"/>
          <w:noProof w:val="0"/>
          <w:vanish w:val="0"/>
          <w:color w:val="000000"/>
          <w:sz w:val="28"/>
          <w:u w:val="none"/>
          <w:shd w:val="clear" w:color="auto" w:fill="auto"/>
          <w:vertAlign w:val="baseline"/>
          <w:lang w:val="x-none"/>
        </w:rPr>
      </w:pPr>
      <w:r>
        <w:rPr>
          <w:rFonts w:ascii="Times New Roman" w:hAnsi="Times New Roman"/>
          <w:b w:val="0"/>
          <w:bCs w:val="0"/>
          <w:i w:val="0"/>
          <w:caps w:val="0"/>
          <w:smallCaps w:val="0"/>
          <w:noProof w:val="0"/>
          <w:vanish w:val="0"/>
          <w:color w:val="000000"/>
          <w:sz w:val="28"/>
          <w:u w:val="none"/>
          <w:shd w:val="clear" w:color="auto" w:fill="auto"/>
          <w:vertAlign w:val="baseline"/>
          <w:lang w:val="x-none"/>
        </w:rPr>
        <w:t xml:space="preserve">  міської територіальної громади у</w:t>
      </w:r>
    </w:p>
    <w:p>
      <w:pPr>
        <w:widowControl/>
        <w:bidi w:val="0"/>
        <w:spacing w:beforeAutospacing="0" w:after="0" w:afterAutospacing="0" w:line="240" w:lineRule="auto"/>
        <w:ind w:left="9204" w:right="0" w:firstLine="708"/>
        <w:jc w:val="left"/>
        <w:rPr>
          <w:rFonts w:ascii="Times New Roman" w:hAnsi="Times New Roman"/>
          <w:b w:val="0"/>
          <w:bCs w:val="0"/>
          <w:i w:val="0"/>
          <w:caps w:val="0"/>
          <w:smallCaps w:val="0"/>
          <w:noProof w:val="0"/>
          <w:vanish w:val="0"/>
          <w:color w:val="000000"/>
          <w:sz w:val="28"/>
          <w:u w:val="none"/>
          <w:shd w:val="clear" w:color="auto" w:fill="auto"/>
          <w:vertAlign w:val="baseline"/>
          <w:lang w:val="x-none"/>
        </w:rPr>
      </w:pPr>
      <w:r>
        <w:rPr>
          <w:rFonts w:ascii="Times New Roman" w:hAnsi="Times New Roman"/>
          <w:b w:val="0"/>
          <w:bCs w:val="0"/>
          <w:i w:val="0"/>
          <w:caps w:val="0"/>
          <w:smallCaps w:val="0"/>
          <w:noProof w:val="0"/>
          <w:vanish w:val="0"/>
          <w:color w:val="000000"/>
          <w:sz w:val="28"/>
          <w:u w:val="none"/>
          <w:shd w:val="clear" w:color="auto" w:fill="auto"/>
          <w:vertAlign w:val="baseline"/>
          <w:lang w:val="x-none"/>
        </w:rPr>
        <w:t xml:space="preserve">        міжнародній грантовій ініціативі</w:t>
      </w:r>
    </w:p>
    <w:p>
      <w:pPr>
        <w:widowControl/>
        <w:bidi w:val="0"/>
        <w:spacing w:beforeAutospacing="0" w:after="0" w:afterAutospacing="0" w:line="240" w:lineRule="auto"/>
        <w:ind w:left="7145" w:right="0"/>
        <w:jc w:val="center"/>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                                            «Молодіжний фонд кліматичних дій»</w:t>
      </w:r>
    </w:p>
    <w:p>
      <w:pPr>
        <w:widowControl/>
        <w:bidi w:val="0"/>
        <w:spacing w:beforeAutospacing="0" w:after="0" w:afterAutospacing="0" w:line="240" w:lineRule="auto"/>
        <w:ind w:left="6437" w:right="0"/>
        <w:jc w:val="center"/>
        <w:rPr>
          <w:rFonts w:ascii="Times New Roman" w:hAnsi="Times New Roman"/>
          <w:b w:val="0"/>
          <w:bCs w:val="0"/>
          <w:i w:val="0"/>
          <w:caps w:val="0"/>
          <w:smallCaps w:val="0"/>
          <w:noProof w:val="0"/>
          <w:vanish w:val="0"/>
          <w:color w:val="auto"/>
          <w:sz w:val="28"/>
          <w:u w:val="none"/>
          <w:shd w:val="clear" w:color="auto" w:fill="auto"/>
          <w:vertAlign w:val="baseline"/>
          <w:lang w:val="x-none"/>
        </w:rPr>
      </w:pPr>
      <w:r>
        <w:rPr>
          <w:rFonts w:ascii="Times New Roman" w:hAnsi="Times New Roman"/>
          <w:b w:val="0"/>
          <w:bCs w:val="0"/>
          <w:i w:val="0"/>
          <w:caps w:val="0"/>
          <w:smallCaps w:val="0"/>
          <w:noProof w:val="0"/>
          <w:vanish w:val="0"/>
          <w:color w:val="auto"/>
          <w:sz w:val="28"/>
          <w:u w:val="none"/>
          <w:shd w:val="clear" w:color="auto" w:fill="auto"/>
          <w:vertAlign w:val="baseline"/>
          <w:lang w:val="x-none"/>
        </w:rPr>
        <w:t xml:space="preserve">                                                        на 2026-2027 роки</w:t>
      </w:r>
    </w:p>
    <w:p>
      <w:pPr>
        <w:tabs>
          <w:tab w:val="left" w:pos="5610"/>
          <w:tab w:val="left" w:pos="6358"/>
        </w:tabs>
        <w:spacing w:beforeAutospacing="0" w:after="0" w:afterAutospacing="0"/>
        <w:ind w:left="10206"/>
        <w:jc w:val="center"/>
        <w:rPr>
          <w:rFonts w:ascii="Times New Roman" w:hAnsi="Times New Roman"/>
          <w:sz w:val="28"/>
          <w:szCs w:val="28"/>
        </w:rPr>
      </w:pPr>
      <w:permEnd w:id="0"/>
      <w:r>
        <w:rPr>
          <w:rFonts w:ascii="Times New Roman" w:hAnsi="Times New Roman"/>
          <w:sz w:val="28"/>
          <w:szCs w:val="28"/>
        </w:rPr>
        <w:t xml:space="preserve">від </w:t>
      </w:r>
      <w:r>
        <w:rPr>
          <w:rFonts w:ascii="Times New Roman" w:hAnsi="Times New Roman"/>
          <w:sz w:val="28"/>
          <w:szCs w:val="28"/>
        </w:rPr>
        <w:t>24.09.2026</w:t>
      </w:r>
      <w:r>
        <w:rPr>
          <w:rFonts w:ascii="Times New Roman" w:hAnsi="Times New Roman"/>
          <w:sz w:val="28"/>
          <w:szCs w:val="28"/>
        </w:rPr>
        <w:t xml:space="preserve"> № </w:t>
      </w:r>
      <w:r>
        <w:rPr>
          <w:rFonts w:ascii="Times New Roman" w:hAnsi="Times New Roman"/>
          <w:sz w:val="28"/>
          <w:szCs w:val="28"/>
        </w:rPr>
        <w:t>2911-124-08</w:t>
      </w:r>
    </w:p>
    <w:p>
      <w:pPr>
        <w:spacing w:beforeAutospacing="0" w:after="0" w:afterAutospacing="0"/>
        <w:ind w:left="11057"/>
        <w:rPr>
          <w:rFonts w:ascii="Times New Roman" w:hAnsi="Times New Roman"/>
          <w:b/>
          <w:bCs/>
          <w:sz w:val="28"/>
          <w:szCs w:val="28"/>
        </w:rPr>
      </w:pPr>
    </w:p>
    <w:p>
      <w:pPr>
        <w:spacing w:before="0" w:beforeAutospacing="0" w:after="0" w:afterAutospacing="0" w:line="240" w:lineRule="auto"/>
        <w:ind w:left="65" w:right="0"/>
        <w:jc w:val="center"/>
        <w:rPr>
          <w:rFonts w:ascii="Times New Roman" w:hAnsi="Times New Roman"/>
          <w:b/>
          <w:bCs w:val="0"/>
          <w:smallCaps w:val="0"/>
          <w:snapToGrid/>
          <w:spacing w:val="0"/>
          <w:w w:val="100"/>
          <w:position w:val="0"/>
          <w:sz w:val="28"/>
          <w:szCs w:val="22"/>
          <w:cs w:val="0"/>
        </w:rPr>
      </w:pPr>
      <w:permStart w:id="1" w:edGrp="everyone"/>
      <w:r>
        <w:rPr>
          <w:rFonts w:ascii="Times New Roman" w:hAnsi="Times New Roman"/>
          <w:b/>
          <w:bCs w:val="0"/>
          <w:smallCaps w:val="0"/>
          <w:snapToGrid/>
          <w:spacing w:val="0"/>
          <w:w w:val="100"/>
          <w:position w:val="0"/>
          <w:sz w:val="28"/>
          <w:szCs w:val="22"/>
          <w:cs w:val="0"/>
        </w:rPr>
        <w:t>Заходи та потреба у фінансуванні реалізації</w:t>
      </w:r>
    </w:p>
    <w:p>
      <w:pPr>
        <w:spacing w:before="0" w:beforeAutospacing="0" w:after="0" w:afterAutospacing="0" w:line="240" w:lineRule="auto"/>
        <w:ind w:left="65" w:right="0"/>
        <w:jc w:val="center"/>
        <w:rPr>
          <w:rFonts w:ascii="Times New Roman" w:hAnsi="Times New Roman"/>
          <w:b/>
          <w:bCs w:val="0"/>
          <w:smallCaps w:val="0"/>
          <w:snapToGrid/>
          <w:color w:val="000000"/>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Програми участі </w:t>
      </w:r>
      <w:r>
        <w:rPr>
          <w:rFonts w:ascii="Times New Roman" w:hAnsi="Times New Roman"/>
          <w:b/>
          <w:bCs w:val="0"/>
          <w:smallCaps w:val="0"/>
          <w:snapToGrid/>
          <w:color w:val="000000"/>
          <w:spacing w:val="0"/>
          <w:w w:val="100"/>
          <w:position w:val="0"/>
          <w:sz w:val="28"/>
          <w:szCs w:val="22"/>
          <w:cs w:val="0"/>
        </w:rPr>
        <w:t>Броварської міської територіальної громади у</w:t>
      </w:r>
    </w:p>
    <w:p>
      <w:pPr>
        <w:spacing w:before="0" w:beforeAutospacing="0" w:after="0" w:afterAutospacing="0" w:line="240" w:lineRule="auto"/>
        <w:ind w:left="65" w:right="0"/>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color w:val="000000"/>
          <w:spacing w:val="0"/>
          <w:w w:val="100"/>
          <w:position w:val="0"/>
          <w:sz w:val="28"/>
          <w:szCs w:val="22"/>
          <w:cs w:val="0"/>
        </w:rPr>
        <w:t xml:space="preserve">міжнародній грантовій ініціативі </w:t>
      </w:r>
      <w:r>
        <w:rPr>
          <w:rFonts w:ascii="Times New Roman" w:hAnsi="Times New Roman"/>
          <w:b/>
          <w:bCs w:val="0"/>
          <w:smallCaps w:val="0"/>
          <w:snapToGrid/>
          <w:spacing w:val="0"/>
          <w:w w:val="100"/>
          <w:position w:val="0"/>
          <w:sz w:val="28"/>
          <w:szCs w:val="22"/>
          <w:cs w:val="0"/>
        </w:rPr>
        <w:t>«Молодіжний фонд кліматичних дій»</w:t>
      </w:r>
      <w:r>
        <w:rPr>
          <w:rFonts w:ascii="Times New Roman" w:hAnsi="Times New Roman"/>
          <w:b/>
          <w:bCs w:val="0"/>
          <w:smallCaps w:val="0"/>
          <w:snapToGrid/>
          <w:color w:val="000000"/>
          <w:spacing w:val="0"/>
          <w:w w:val="100"/>
          <w:position w:val="0"/>
          <w:sz w:val="28"/>
          <w:szCs w:val="22"/>
          <w:cs w:val="0"/>
        </w:rPr>
        <w:t xml:space="preserve"> </w:t>
      </w:r>
      <w:r>
        <w:rPr>
          <w:rFonts w:ascii="Times New Roman" w:hAnsi="Times New Roman"/>
          <w:b/>
          <w:bCs w:val="0"/>
          <w:smallCaps w:val="0"/>
          <w:snapToGrid/>
          <w:spacing w:val="0"/>
          <w:w w:val="100"/>
          <w:position w:val="0"/>
          <w:sz w:val="28"/>
          <w:szCs w:val="22"/>
          <w:cs w:val="0"/>
        </w:rPr>
        <w:t>на 2026-2027 роки</w:t>
      </w:r>
    </w:p>
    <w:p>
      <w:pPr>
        <w:spacing w:beforeAutospacing="0" w:after="0" w:afterAutospacing="0" w:line="240" w:lineRule="auto"/>
        <w:jc w:val="both"/>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tbl>
      <w:tblPr>
        <w:tblW w:w="14955" w:type="dxa"/>
        <w:tblInd w:w="0" w:type="dxa"/>
        <w:shd w:val="clear" w:color="auto" w:fill="FFFFFF"/>
        <w:tblLayout w:type="fixed"/>
        <w:tblLook w:val="0000"/>
      </w:tblPr>
      <w:tblGrid>
        <w:gridCol w:w="845"/>
        <w:gridCol w:w="3915"/>
        <w:gridCol w:w="3003"/>
        <w:gridCol w:w="2253"/>
        <w:gridCol w:w="1710"/>
        <w:gridCol w:w="1549"/>
        <w:gridCol w:w="1680"/>
      </w:tblGrid>
      <w:tr>
        <w:tblPrEx>
          <w:tblW w:w="14955" w:type="dxa"/>
          <w:tblInd w:w="0" w:type="dxa"/>
          <w:shd w:val="clear" w:color="auto" w:fill="FFFFFF"/>
          <w:tblLayout w:type="fixed"/>
          <w:tblLook w:val="0000"/>
        </w:tblPrEx>
        <w:tc>
          <w:tcPr>
            <w:tcW w:w="84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w:t>
            </w:r>
          </w:p>
        </w:tc>
        <w:tc>
          <w:tcPr>
            <w:tcW w:w="391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Заходи Програми</w:t>
            </w:r>
          </w:p>
        </w:tc>
        <w:tc>
          <w:tcPr>
            <w:tcW w:w="30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Виконавці заходу</w:t>
            </w:r>
          </w:p>
        </w:tc>
        <w:tc>
          <w:tcPr>
            <w:tcW w:w="22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Термін проведення</w:t>
            </w:r>
          </w:p>
        </w:tc>
        <w:tc>
          <w:tcPr>
            <w:tcW w:w="32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Роки  </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(грн.)</w:t>
            </w:r>
          </w:p>
        </w:tc>
        <w:tc>
          <w:tcPr>
            <w:tcW w:w="168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Всього    </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(грн.)</w:t>
            </w:r>
          </w:p>
        </w:tc>
      </w:tr>
      <w:tr>
        <w:tblPrEx>
          <w:tblW w:w="14955" w:type="dxa"/>
          <w:tblInd w:w="0" w:type="dxa"/>
          <w:shd w:val="clear" w:color="auto" w:fill="FFFFFF"/>
          <w:tblLayout w:type="fixed"/>
          <w:tblLook w:val="0000"/>
        </w:tblPrEx>
        <w:tc>
          <w:tcPr>
            <w:tcW w:w="84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rPr>
                <w:rFonts w:ascii="Times New Roman" w:hAnsi="Times New Roman"/>
                <w:iCs/>
                <w:sz w:val="28"/>
                <w:szCs w:val="28"/>
              </w:rPr>
            </w:pPr>
          </w:p>
        </w:tc>
        <w:tc>
          <w:tcPr>
            <w:tcW w:w="391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rPr>
                <w:rFonts w:ascii="Times New Roman" w:hAnsi="Times New Roman"/>
                <w:iCs/>
                <w:sz w:val="28"/>
                <w:szCs w:val="28"/>
              </w:rPr>
            </w:pPr>
          </w:p>
        </w:tc>
        <w:tc>
          <w:tcPr>
            <w:tcW w:w="30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rPr>
                <w:rFonts w:ascii="Times New Roman" w:hAnsi="Times New Roman"/>
                <w:iCs/>
                <w:sz w:val="28"/>
                <w:szCs w:val="28"/>
              </w:rPr>
            </w:pPr>
          </w:p>
        </w:tc>
        <w:tc>
          <w:tcPr>
            <w:tcW w:w="225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rPr>
                <w:rFonts w:ascii="Times New Roman" w:hAnsi="Times New Roman"/>
                <w:iCs/>
                <w:sz w:val="28"/>
                <w:szCs w:val="28"/>
              </w:rPr>
            </w:pP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2026</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2027</w:t>
            </w:r>
          </w:p>
        </w:tc>
        <w:tc>
          <w:tcPr>
            <w:tcW w:w="168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rPr>
                <w:rFonts w:ascii="Times New Roman" w:hAnsi="Times New Roman"/>
                <w:iCs/>
                <w:sz w:val="28"/>
                <w:szCs w:val="28"/>
              </w:rPr>
            </w:pP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color w:val="000000"/>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Створення організаційного комітету щодо реалізації </w:t>
            </w:r>
            <w:r>
              <w:rPr>
                <w:rFonts w:ascii="Times New Roman" w:hAnsi="Times New Roman"/>
                <w:b w:val="0"/>
                <w:bCs w:val="0"/>
                <w:smallCaps w:val="0"/>
                <w:snapToGrid/>
                <w:color w:val="000000"/>
                <w:spacing w:val="0"/>
                <w:w w:val="100"/>
                <w:position w:val="0"/>
                <w:sz w:val="28"/>
                <w:szCs w:val="22"/>
                <w:cs w:val="0"/>
              </w:rPr>
              <w:t>Програми</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Вересень 2026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Надання методологічної та консультативної підтримки проєкту (оплата послуг залучених зовнішніх експертів у разі потреби)</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 листопад 2026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30 000</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Організація та проведення тренінгів, семінарів та зустрічей з розробки молодіжних кліматичних ініціатив (кейтеринг під час тренінгів, нетворкінг і обмін   досвідом між учасниками, логістичні послуги)</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інспекції та контролю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2026 року – квітень 2027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80   000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17 856,5</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97 856,5</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4.</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Здійснення фото та відеодокументування заходів (оплата послуг у разі потреби)</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2026 року – квітень 2027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15   000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15   000</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30 000</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5.</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Забезпечення продукцією з логотипом Молодіжного фонду кліматичних дій (придбання товару, оплата послуг)</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 грудень 2026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40   000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40 000</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6.</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Виготовлення   інформаційних матеріалів  для   реалізації проєкту</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2026 року – квітень 2027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10   000</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30 000</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7.</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36" w:right="0"/>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Забезпечення   організаційною технікою (купівля/оренда) для потреб реалізації грантової   ініціативи</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Жовтень 2026 року – квітень 2027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60   000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20   000</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80 000</w:t>
            </w:r>
          </w:p>
        </w:tc>
      </w:tr>
      <w:tr>
        <w:tblPrEx>
          <w:tblW w:w="14955" w:type="dxa"/>
          <w:tblInd w:w="0" w:type="dxa"/>
          <w:shd w:val="clear" w:color="auto" w:fill="FFFFFF"/>
          <w:tblLayout w:type="fixed"/>
          <w:tblLook w:val="0000"/>
        </w:tblPrEx>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644" w:right="0" w:hanging="360"/>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8.</w:t>
              <w:tab/>
              <w:t xml:space="preserve">    </w:t>
            </w:r>
          </w:p>
        </w:tc>
        <w:tc>
          <w:tcPr>
            <w:tcW w:w="3915"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Фінансування проєктних заявок переможців за результатами відбору</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Вересень – грудень 2026 року</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1 900   000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1 900 000</w:t>
            </w:r>
          </w:p>
        </w:tc>
      </w:tr>
      <w:tr>
        <w:tblPrEx>
          <w:tblW w:w="14955" w:type="dxa"/>
          <w:tblInd w:w="0" w:type="dxa"/>
          <w:shd w:val="clear" w:color="auto" w:fill="FFFFFF"/>
          <w:tblLayout w:type="fixed"/>
          <w:tblLook w:val="0000"/>
        </w:tblPrEx>
        <w:tc>
          <w:tcPr>
            <w:tcW w:w="47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Всього</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tc>
        <w:tc>
          <w:tcPr>
            <w:tcW w:w="300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tc>
        <w:tc>
          <w:tcPr>
            <w:tcW w:w="2253"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p>
            <w:pPr>
              <w:spacing w:beforeAutospacing="0" w:after="0" w:afterAutospacing="0" w:line="240" w:lineRule="auto"/>
              <w:jc w:val="center"/>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tc>
        <w:tc>
          <w:tcPr>
            <w:tcW w:w="171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2 145 000,0</w:t>
            </w:r>
          </w:p>
        </w:tc>
        <w:tc>
          <w:tcPr>
            <w:tcW w:w="1549"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62 856,5</w:t>
            </w:r>
          </w:p>
        </w:tc>
        <w:tc>
          <w:tcPr>
            <w:tcW w:w="1680" w:type="dxa"/>
            <w:tcBorders>
              <w:bottom w:val="single" w:sz="4" w:space="0" w:color="auto"/>
              <w:right w:val="single" w:sz="4" w:space="0" w:color="auto"/>
            </w:tcBorders>
            <w:tcMar>
              <w:top w:w="0" w:type="dxa"/>
              <w:left w:w="108" w:type="dxa"/>
              <w:bottom w:w="0" w:type="dxa"/>
              <w:right w:w="108" w:type="dxa"/>
            </w:tcMar>
            <w:vAlign w:val="top"/>
          </w:tcPr>
          <w:p>
            <w:pPr>
              <w:spacing w:beforeAutospacing="0" w:after="0" w:afterAutospacing="0" w:line="240" w:lineRule="auto"/>
              <w:jc w:val="center"/>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2 207 856,5</w:t>
            </w:r>
          </w:p>
        </w:tc>
      </w:tr>
    </w:tbl>
    <w:p>
      <w:pPr>
        <w:spacing w:beforeAutospacing="0" w:after="0" w:afterAutospacing="0" w:line="240" w:lineRule="auto"/>
        <w:jc w:val="both"/>
        <w:rPr>
          <w:rFonts w:ascii="Times New Roman" w:hAnsi="Times New Roman"/>
          <w:b/>
          <w:bCs w:val="0"/>
          <w:smallCaps w:val="0"/>
          <w:snapToGrid/>
          <w:spacing w:val="0"/>
          <w:w w:val="100"/>
          <w:position w:val="0"/>
          <w:sz w:val="28"/>
          <w:szCs w:val="22"/>
          <w:cs w:val="0"/>
        </w:rPr>
      </w:pPr>
    </w:p>
    <w:p>
      <w:pPr>
        <w:spacing w:beforeAutospacing="0" w:after="0" w:afterAutospacing="0" w:line="240" w:lineRule="auto"/>
        <w:jc w:val="both"/>
        <w:rPr>
          <w:rFonts w:ascii="Times New Roman" w:hAnsi="Times New Roman"/>
          <w:b/>
          <w:bCs w:val="0"/>
          <w:smallCaps w:val="0"/>
          <w:snapToGrid/>
          <w:spacing w:val="0"/>
          <w:w w:val="100"/>
          <w:position w:val="0"/>
          <w:sz w:val="28"/>
          <w:szCs w:val="22"/>
          <w:cs w:val="0"/>
        </w:rPr>
      </w:pPr>
      <w:r>
        <w:rPr>
          <w:rFonts w:ascii="Times New Roman" w:hAnsi="Times New Roman"/>
          <w:b/>
          <w:bCs w:val="0"/>
          <w:smallCaps w:val="0"/>
          <w:snapToGrid/>
          <w:spacing w:val="0"/>
          <w:w w:val="100"/>
          <w:position w:val="0"/>
          <w:sz w:val="28"/>
          <w:szCs w:val="22"/>
          <w:cs w:val="0"/>
        </w:rPr>
        <w:t xml:space="preserve"> </w:t>
      </w:r>
    </w:p>
    <w:p>
      <w:pPr>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Міський голова </w:t>
        <w:tab/>
        <w:tab/>
        <w:tab/>
        <w:tab/>
        <w:tab/>
        <w:tab/>
        <w:tab/>
        <w:tab/>
        <w:tab/>
        <w:tab/>
        <w:tab/>
        <w:tab/>
        <w:tab/>
        <w:tab/>
        <w:tab/>
        <w:t xml:space="preserve"> Ігор САПОЖКО</w:t>
      </w:r>
    </w:p>
    <w:p>
      <w:pPr>
        <w:spacing w:beforeAutospacing="0" w:after="0" w:afterAutospacing="0"/>
        <w:jc w:val="center"/>
        <w:rPr>
          <w:rFonts w:ascii="Times New Roman" w:hAnsi="Times New Roman"/>
          <w:iCs/>
          <w:sz w:val="28"/>
          <w:szCs w:val="28"/>
        </w:rPr>
      </w:pPr>
      <w:permEnd w:id="1"/>
    </w:p>
    <w:sectPr>
      <w:headerReference w:type="default" r:id="rId4"/>
      <w:footerReference w:type="default" r:id="rId5"/>
      <w:type w:val="nextPage"/>
      <w:pgSz w:w="16838" w:h="11906" w:orient="landscape" w:code="0"/>
      <w:pgMar w:top="1701" w:right="678" w:bottom="1134" w:left="1276"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center" w:pos="4819"/>
        <w:tab w:val="right" w:pos="9639"/>
      </w:tabs>
      <w:jc w:val="right"/>
      <w:rPr>
        <w:color w:val="7F7F7F" w:themeColor="text1" w:themeTint="80"/>
      </w:rPr>
    </w:pPr>
    <w:r>
      <w:rPr>
        <w:rFonts w:ascii="Antiqua" w:hAnsi="Antiqua"/>
        <w:color w:val="7F7F7F" w:themeColor="text1" w:themeTint="80"/>
        <w:sz w:val="28"/>
        <w:szCs w:val="20"/>
        <w:lang w:val="hr-HR" w:eastAsia="ru-RU"/>
      </w:rPr>
      <w:t>Продовження додатку</w:t>
    </w:r>
  </w:p>
  <w:p>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naWjJ/8mYiJOfiOzqUXMHwTd4KYflQAVQc9lGO0V0Mzc5y72s1g4B6ZCxT8S+2vLeTlKrAr75zcg&#10;sUIwAQCckg==&#10;" w:salt="2aaOIqoKoE0fZ+6W4M57xw==&#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pPr>
      <w:spacing w:before="100" w:beforeAutospacing="1" w:after="100" w:afterAutospacing="1" w:line="240" w:lineRule="auto"/>
    </w:pPr>
    <w:rPr>
      <w:rFonts w:ascii="Times New Roman" w:hAnsi="Times New Roman"/>
      <w:sz w:val="24"/>
      <w:szCs w:val="24"/>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17</cp:revision>
  <dcterms:created xsi:type="dcterms:W3CDTF">2023-03-27T06:23:00Z</dcterms:created>
  <dcterms:modified xsi:type="dcterms:W3CDTF">2026-09-24T06:17:04Z</dcterms:modified>
</cp:coreProperties>
</file>