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05322D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/>
          <w:sz w:val="28"/>
        </w:rPr>
      </w:pPr>
      <w:permStart w:id="0" w:edGrp="everyone"/>
      <w:r>
        <w:rPr>
          <w:rFonts w:ascii="Times New Roman" w:hAnsi="Times New Roman"/>
          <w:sz w:val="28"/>
          <w:szCs w:val="28"/>
        </w:rPr>
        <w:t>Додаток</w:t>
      </w:r>
      <w:r>
        <w:rPr>
          <w:rFonts w:ascii="Times New Roman" w:hAnsi="Times New Roman"/>
          <w:sz w:val="28"/>
        </w:rPr>
        <w:t xml:space="preserve"> 1</w:t>
      </w:r>
    </w:p>
    <w:p w:rsidR="0005322D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ЗАТВЕРДЖЕНО</w:t>
      </w:r>
    </w:p>
    <w:p w:rsidR="0005322D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Рішення виконавчого комітету Броварської міської ради</w:t>
      </w:r>
    </w:p>
    <w:p w:rsidR="0005322D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Броварського району</w:t>
      </w:r>
    </w:p>
    <w:p w:rsidR="0005322D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Київської області</w:t>
      </w:r>
    </w:p>
    <w:permEnd w:id="0"/>
    <w:p w:rsidR="0005322D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від </w:t>
      </w:r>
      <w:r>
        <w:rPr>
          <w:rFonts w:ascii="Times New Roman" w:hAnsi="Times New Roman"/>
          <w:sz w:val="28"/>
          <w:szCs w:val="28"/>
        </w:rPr>
        <w:t>22.09.2026</w:t>
      </w:r>
      <w:r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1131</w:t>
      </w:r>
    </w:p>
    <w:p w:rsidR="0005322D">
      <w:pPr>
        <w:spacing w:after="0"/>
        <w:rPr>
          <w:rFonts w:ascii="Times New Roman" w:hAnsi="Times New Roman"/>
          <w:sz w:val="28"/>
          <w:szCs w:val="28"/>
        </w:rPr>
      </w:pPr>
    </w:p>
    <w:p w:rsidR="0005322D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permStart w:id="1" w:edGrp="everyone"/>
      <w:r>
        <w:rPr>
          <w:rFonts w:ascii="Times New Roman" w:hAnsi="Times New Roman"/>
          <w:b/>
          <w:bCs/>
          <w:sz w:val="28"/>
        </w:rPr>
        <w:t>ПОРЯДОК</w:t>
      </w:r>
      <w:r>
        <w:rPr>
          <w:rFonts w:ascii="Times New Roman" w:hAnsi="Times New Roman"/>
          <w:b/>
          <w:bCs/>
          <w:sz w:val="28"/>
        </w:rPr>
        <w:br/>
        <w:t xml:space="preserve"> проведення конкурсу в рамках міжнародної грантової ініціативи «Молодіжний фонд кліматичних дій» </w:t>
      </w:r>
    </w:p>
    <w:p w:rsidR="0005322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05322D">
      <w:pPr>
        <w:spacing w:after="0" w:line="240" w:lineRule="auto"/>
        <w:ind w:left="720" w:hanging="354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1.</w:t>
      </w:r>
      <w:r>
        <w:rPr>
          <w:rFonts w:ascii="Times New Roman" w:hAnsi="Times New Roman"/>
          <w:b/>
          <w:bCs/>
          <w:sz w:val="28"/>
        </w:rPr>
        <w:tab/>
      </w:r>
      <w:r>
        <w:rPr>
          <w:rFonts w:ascii="Times New Roman" w:hAnsi="Times New Roman"/>
          <w:b/>
          <w:bCs/>
          <w:sz w:val="28"/>
        </w:rPr>
        <w:t xml:space="preserve"> Загальні положення</w:t>
      </w:r>
    </w:p>
    <w:p w:rsidR="0005322D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Цей Порядок визначає механізм проведення конкурсу в рамках міжнародної грантової ініціативи «Молодіжний фонд кліматичних дій» (далі – Конкурс) з визначення екологічних </w:t>
      </w:r>
      <w:r>
        <w:rPr>
          <w:rFonts w:ascii="Times New Roman" w:hAnsi="Times New Roman"/>
          <w:sz w:val="28"/>
        </w:rPr>
        <w:t>проєктів</w:t>
      </w:r>
      <w:r>
        <w:rPr>
          <w:rFonts w:ascii="Times New Roman" w:hAnsi="Times New Roman"/>
          <w:sz w:val="28"/>
        </w:rPr>
        <w:t xml:space="preserve"> для молодіжних команд за напрямками: </w:t>
      </w:r>
    </w:p>
    <w:p w:rsidR="0005322D">
      <w:pPr>
        <w:spacing w:after="0" w:line="240" w:lineRule="auto"/>
        <w:ind w:firstLine="425"/>
        <w:jc w:val="both"/>
        <w:rPr>
          <w:rFonts w:ascii="Times New Roman" w:hAnsi="Times New Roman"/>
          <w:sz w:val="28"/>
        </w:rPr>
      </w:pPr>
      <w:r>
        <w:rPr>
          <w:rFonts w:ascii="Arial" w:hAnsi="Arial"/>
          <w:sz w:val="28"/>
        </w:rPr>
        <w:t>•</w:t>
      </w:r>
      <w:r>
        <w:rPr>
          <w:rFonts w:ascii="Arial" w:hAnsi="Arial"/>
          <w:sz w:val="28"/>
        </w:rPr>
        <w:tab/>
        <w:t xml:space="preserve"> </w:t>
      </w:r>
      <w:r>
        <w:rPr>
          <w:rFonts w:ascii="Times New Roman" w:hAnsi="Times New Roman"/>
          <w:sz w:val="28"/>
        </w:rPr>
        <w:t>зелені просто</w:t>
      </w:r>
      <w:r>
        <w:rPr>
          <w:rFonts w:ascii="Times New Roman" w:hAnsi="Times New Roman"/>
          <w:sz w:val="28"/>
        </w:rPr>
        <w:t>ри, озеленення, громадські сади;</w:t>
      </w:r>
    </w:p>
    <w:p w:rsidR="0005322D">
      <w:pPr>
        <w:spacing w:after="0" w:line="240" w:lineRule="auto"/>
        <w:ind w:firstLine="425"/>
        <w:jc w:val="both"/>
        <w:rPr>
          <w:rFonts w:ascii="Times New Roman" w:hAnsi="Times New Roman"/>
          <w:sz w:val="28"/>
        </w:rPr>
      </w:pPr>
      <w:r>
        <w:rPr>
          <w:rFonts w:ascii="Arial" w:hAnsi="Arial"/>
          <w:sz w:val="28"/>
        </w:rPr>
        <w:t>•</w:t>
      </w:r>
      <w:r>
        <w:rPr>
          <w:rFonts w:ascii="Arial" w:hAnsi="Arial"/>
          <w:sz w:val="28"/>
        </w:rPr>
        <w:tab/>
        <w:t xml:space="preserve"> </w:t>
      </w:r>
      <w:r>
        <w:rPr>
          <w:rFonts w:ascii="Times New Roman" w:hAnsi="Times New Roman"/>
          <w:sz w:val="28"/>
        </w:rPr>
        <w:t>сортування відходів, повторна переробка відходів;</w:t>
      </w:r>
    </w:p>
    <w:p w:rsidR="0005322D">
      <w:pPr>
        <w:spacing w:after="0" w:line="240" w:lineRule="auto"/>
        <w:ind w:firstLine="425"/>
        <w:jc w:val="both"/>
        <w:rPr>
          <w:rFonts w:ascii="Times New Roman" w:hAnsi="Times New Roman"/>
          <w:sz w:val="28"/>
        </w:rPr>
      </w:pPr>
      <w:r>
        <w:rPr>
          <w:rFonts w:ascii="Arial" w:hAnsi="Arial"/>
          <w:sz w:val="28"/>
        </w:rPr>
        <w:t>•</w:t>
      </w:r>
      <w:r>
        <w:rPr>
          <w:rFonts w:ascii="Arial" w:hAnsi="Arial"/>
          <w:sz w:val="28"/>
        </w:rPr>
        <w:tab/>
        <w:t xml:space="preserve"> </w:t>
      </w:r>
      <w:r>
        <w:rPr>
          <w:rFonts w:ascii="Times New Roman" w:hAnsi="Times New Roman"/>
          <w:sz w:val="28"/>
        </w:rPr>
        <w:t xml:space="preserve">сталий транспорт, </w:t>
      </w:r>
      <w:r>
        <w:rPr>
          <w:rFonts w:ascii="Times New Roman" w:hAnsi="Times New Roman"/>
          <w:sz w:val="28"/>
        </w:rPr>
        <w:t>велоінфраструктура</w:t>
      </w:r>
      <w:r>
        <w:rPr>
          <w:rFonts w:ascii="Times New Roman" w:hAnsi="Times New Roman"/>
          <w:sz w:val="28"/>
        </w:rPr>
        <w:t>;</w:t>
      </w:r>
    </w:p>
    <w:p w:rsidR="0005322D">
      <w:pPr>
        <w:spacing w:after="0" w:line="240" w:lineRule="auto"/>
        <w:ind w:firstLine="425"/>
        <w:jc w:val="both"/>
        <w:rPr>
          <w:rFonts w:ascii="Times New Roman" w:hAnsi="Times New Roman"/>
          <w:sz w:val="28"/>
        </w:rPr>
      </w:pPr>
      <w:r>
        <w:rPr>
          <w:rFonts w:ascii="Arial" w:hAnsi="Arial"/>
          <w:sz w:val="28"/>
        </w:rPr>
        <w:t>•</w:t>
      </w:r>
      <w:r>
        <w:rPr>
          <w:rFonts w:ascii="Arial" w:hAnsi="Arial"/>
          <w:sz w:val="28"/>
        </w:rPr>
        <w:tab/>
        <w:t xml:space="preserve"> </w:t>
      </w:r>
      <w:r>
        <w:rPr>
          <w:rFonts w:ascii="Times New Roman" w:hAnsi="Times New Roman"/>
          <w:sz w:val="28"/>
        </w:rPr>
        <w:t xml:space="preserve">екологічна освіта, майстер-класи та </w:t>
      </w:r>
      <w:r>
        <w:rPr>
          <w:rFonts w:ascii="Times New Roman" w:hAnsi="Times New Roman"/>
          <w:sz w:val="28"/>
        </w:rPr>
        <w:t>еко-мистецтво</w:t>
      </w:r>
      <w:r>
        <w:rPr>
          <w:rFonts w:ascii="Times New Roman" w:hAnsi="Times New Roman"/>
          <w:sz w:val="28"/>
        </w:rPr>
        <w:t>;</w:t>
      </w:r>
    </w:p>
    <w:p w:rsidR="0005322D">
      <w:pPr>
        <w:spacing w:after="0" w:line="240" w:lineRule="auto"/>
        <w:ind w:firstLine="425"/>
        <w:jc w:val="both"/>
        <w:rPr>
          <w:rFonts w:ascii="Times New Roman" w:hAnsi="Times New Roman"/>
          <w:sz w:val="28"/>
        </w:rPr>
      </w:pPr>
      <w:r>
        <w:rPr>
          <w:rFonts w:ascii="Arial" w:hAnsi="Arial"/>
          <w:sz w:val="28"/>
        </w:rPr>
        <w:t>•</w:t>
      </w:r>
      <w:r>
        <w:rPr>
          <w:rFonts w:ascii="Arial" w:hAnsi="Arial"/>
          <w:sz w:val="28"/>
        </w:rPr>
        <w:tab/>
        <w:t xml:space="preserve"> </w:t>
      </w:r>
      <w:r>
        <w:rPr>
          <w:rFonts w:ascii="Times New Roman" w:hAnsi="Times New Roman"/>
          <w:sz w:val="28"/>
        </w:rPr>
        <w:t>кліматична адаптація (захист від спеки, якість води тощо);</w:t>
      </w:r>
    </w:p>
    <w:p w:rsidR="0005322D">
      <w:pPr>
        <w:spacing w:after="0" w:line="240" w:lineRule="auto"/>
        <w:ind w:firstLine="425"/>
        <w:jc w:val="both"/>
        <w:rPr>
          <w:rFonts w:ascii="Times New Roman" w:hAnsi="Times New Roman"/>
          <w:sz w:val="28"/>
        </w:rPr>
      </w:pPr>
      <w:r>
        <w:rPr>
          <w:rFonts w:ascii="Arial" w:hAnsi="Arial"/>
          <w:sz w:val="28"/>
        </w:rPr>
        <w:t>•</w:t>
      </w:r>
      <w:r>
        <w:rPr>
          <w:rFonts w:ascii="Arial" w:hAnsi="Arial"/>
          <w:sz w:val="28"/>
        </w:rPr>
        <w:tab/>
        <w:t xml:space="preserve"> </w:t>
      </w:r>
      <w:r>
        <w:rPr>
          <w:rFonts w:ascii="Times New Roman" w:hAnsi="Times New Roman"/>
          <w:sz w:val="28"/>
        </w:rPr>
        <w:t>міські гор</w:t>
      </w:r>
      <w:r>
        <w:rPr>
          <w:rFonts w:ascii="Times New Roman" w:hAnsi="Times New Roman"/>
          <w:sz w:val="28"/>
        </w:rPr>
        <w:t xml:space="preserve">оди та збереження їжі. </w:t>
      </w:r>
    </w:p>
    <w:p w:rsidR="0005322D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05322D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2. Підготовка Конкурсу</w:t>
      </w:r>
    </w:p>
    <w:p w:rsidR="0005322D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 Організацію та проведення Конкурсу забезпечує Організаційний комітет (далі – Комітет).</w:t>
      </w:r>
    </w:p>
    <w:p w:rsidR="0005322D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2.2. Комітет готує та оприлюднює оголошення про початок прийому заявок на </w:t>
      </w:r>
      <w:r>
        <w:rPr>
          <w:rFonts w:ascii="Times New Roman" w:hAnsi="Times New Roman"/>
          <w:sz w:val="28"/>
        </w:rPr>
        <w:t>мікрогрант</w:t>
      </w:r>
      <w:r>
        <w:rPr>
          <w:rFonts w:ascii="Times New Roman" w:hAnsi="Times New Roman"/>
          <w:sz w:val="28"/>
        </w:rPr>
        <w:t xml:space="preserve"> (далі – Заявка) згідно додатку</w:t>
      </w:r>
      <w:r>
        <w:rPr>
          <w:rFonts w:ascii="Times New Roman" w:hAnsi="Times New Roman"/>
          <w:sz w:val="28"/>
        </w:rPr>
        <w:t xml:space="preserve"> 1 до цього Порядку на офіційних джерелах Броварської міської територіальної громади про конкурс </w:t>
      </w:r>
      <w:r>
        <w:rPr>
          <w:rFonts w:ascii="Times New Roman" w:hAnsi="Times New Roman"/>
          <w:sz w:val="28"/>
        </w:rPr>
        <w:t>мікрогрантових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проєктів</w:t>
      </w:r>
      <w:r>
        <w:rPr>
          <w:rFonts w:ascii="Times New Roman" w:hAnsi="Times New Roman"/>
          <w:sz w:val="28"/>
        </w:rPr>
        <w:t xml:space="preserve"> кліматичних дій до 25 вересня 2026 року.</w:t>
      </w:r>
    </w:p>
    <w:p w:rsidR="0005322D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2.3. У Конкурсі можуть брати участь суб’єкти підприємницької діяльності, які відповідають таки</w:t>
      </w:r>
      <w:r>
        <w:rPr>
          <w:rFonts w:ascii="Times New Roman" w:hAnsi="Times New Roman"/>
          <w:sz w:val="28"/>
        </w:rPr>
        <w:t>м умовам: молодіжні команди щонайменше з 2 осіб віком від 15 до 24 років, що підтверджується документом, який підтверджує вік особи.</w:t>
      </w:r>
    </w:p>
    <w:p w:rsidR="0005322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2.4. Кожний Претендент має право подати не більше 3-х Заявок. Вартісна межа кожної Заявки складає в гривневому еквіваленті від 1 000 до 5 000 доларів США. </w:t>
      </w:r>
    </w:p>
    <w:p w:rsidR="0005322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Загальна вартість Заявок, які будуть профінансовані, не може перевищувати 1 900 000 грн.</w:t>
      </w:r>
    </w:p>
    <w:p w:rsidR="0005322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Загальна кі</w:t>
      </w:r>
      <w:r>
        <w:rPr>
          <w:rFonts w:ascii="Times New Roman" w:hAnsi="Times New Roman"/>
          <w:sz w:val="28"/>
        </w:rPr>
        <w:t>лькість Заявок, що плануються до фінансування, складає від 8 до 40.</w:t>
      </w:r>
    </w:p>
    <w:p w:rsidR="0005322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2.5. До Заявки додаються наступні документи: </w:t>
      </w:r>
    </w:p>
    <w:p w:rsidR="0005322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документ, який підтверджує вік особи (осіб);</w:t>
      </w:r>
    </w:p>
    <w:p w:rsidR="0005322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копію витягу з Єдиного державного реєстру юридичних осіб, фізичних осіб-підприємців та громад</w:t>
      </w:r>
      <w:r>
        <w:rPr>
          <w:rFonts w:ascii="Times New Roman" w:hAnsi="Times New Roman"/>
          <w:sz w:val="28"/>
        </w:rPr>
        <w:t>ських формувань;</w:t>
      </w:r>
    </w:p>
    <w:p w:rsidR="0005322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довідку з Державної фіскальної служби про відсутність заборгованості з податків, зборів та платежів; </w:t>
      </w:r>
    </w:p>
    <w:p w:rsidR="0005322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довідку про відкриття рахунку з реквізитами, на які будуть перераховані кошти переможцям Конкурсу.</w:t>
      </w:r>
    </w:p>
    <w:p w:rsidR="0005322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2.6. Кінцевий строк прийняття Заяв</w:t>
      </w:r>
      <w:r>
        <w:rPr>
          <w:rFonts w:ascii="Times New Roman" w:hAnsi="Times New Roman"/>
          <w:sz w:val="28"/>
        </w:rPr>
        <w:t>ки для участі у Конкурсі – до 15:00 годин 06 листопада 2026 року.</w:t>
      </w:r>
    </w:p>
    <w:p w:rsidR="0005322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2.7. Претендент має право відкликати власну конкурсу заявку або внести до неї зміни до закінчення строку подання пропозицій. Пропозиції що надійшли після закінчення строку подання пропозиції</w:t>
      </w:r>
      <w:r>
        <w:rPr>
          <w:rFonts w:ascii="Times New Roman" w:hAnsi="Times New Roman"/>
          <w:sz w:val="28"/>
        </w:rPr>
        <w:t xml:space="preserve"> не приймаються.</w:t>
      </w:r>
    </w:p>
    <w:p w:rsidR="0005322D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2.8. Комітет приймає рішення про відмову участі у Конкурсі у разі:</w:t>
      </w:r>
    </w:p>
    <w:p w:rsidR="0005322D">
      <w:pPr>
        <w:tabs>
          <w:tab w:val="left" w:pos="-283"/>
        </w:tabs>
        <w:spacing w:after="0" w:line="240" w:lineRule="auto"/>
        <w:ind w:firstLine="425"/>
        <w:jc w:val="both"/>
        <w:rPr>
          <w:rFonts w:ascii="Times New Roman" w:hAnsi="Times New Roman"/>
          <w:sz w:val="28"/>
        </w:rPr>
      </w:pPr>
      <w:r>
        <w:rPr>
          <w:rFonts w:ascii="Arial" w:hAnsi="Arial"/>
          <w:sz w:val="28"/>
        </w:rPr>
        <w:t>•</w:t>
      </w:r>
      <w:r>
        <w:rPr>
          <w:rFonts w:ascii="Arial" w:hAnsi="Arial"/>
          <w:sz w:val="28"/>
        </w:rPr>
        <w:tab/>
        <w:t xml:space="preserve"> </w:t>
      </w:r>
      <w:r>
        <w:rPr>
          <w:rFonts w:ascii="Times New Roman" w:hAnsi="Times New Roman"/>
          <w:sz w:val="28"/>
        </w:rPr>
        <w:t>припинення підприємницької діяльності учасника конкурсу;</w:t>
      </w:r>
    </w:p>
    <w:p w:rsidR="0005322D">
      <w:pPr>
        <w:spacing w:after="0" w:line="240" w:lineRule="auto"/>
        <w:ind w:firstLine="425"/>
        <w:jc w:val="both"/>
        <w:rPr>
          <w:rFonts w:ascii="Times New Roman" w:hAnsi="Times New Roman"/>
          <w:sz w:val="28"/>
        </w:rPr>
      </w:pPr>
      <w:r>
        <w:rPr>
          <w:rFonts w:ascii="Arial" w:hAnsi="Arial"/>
          <w:sz w:val="28"/>
        </w:rPr>
        <w:t>•</w:t>
      </w:r>
      <w:r>
        <w:rPr>
          <w:rFonts w:ascii="Arial" w:hAnsi="Arial"/>
          <w:sz w:val="28"/>
        </w:rPr>
        <w:tab/>
        <w:t xml:space="preserve"> </w:t>
      </w:r>
      <w:r>
        <w:rPr>
          <w:rFonts w:ascii="Times New Roman" w:hAnsi="Times New Roman"/>
          <w:sz w:val="28"/>
        </w:rPr>
        <w:t>встановлення факти надання недостовірної інформації, яка впливає на прийняття рішення;</w:t>
      </w:r>
    </w:p>
    <w:p w:rsidR="0005322D">
      <w:pPr>
        <w:tabs>
          <w:tab w:val="left" w:pos="-283"/>
        </w:tabs>
        <w:spacing w:after="0" w:line="240" w:lineRule="auto"/>
        <w:ind w:firstLine="425"/>
        <w:jc w:val="both"/>
        <w:rPr>
          <w:rFonts w:ascii="Times New Roman" w:hAnsi="Times New Roman"/>
          <w:sz w:val="28"/>
        </w:rPr>
      </w:pPr>
      <w:r>
        <w:rPr>
          <w:rFonts w:ascii="Arial" w:hAnsi="Arial"/>
          <w:sz w:val="28"/>
        </w:rPr>
        <w:t>•</w:t>
      </w:r>
      <w:r>
        <w:rPr>
          <w:rFonts w:ascii="Arial" w:hAnsi="Arial"/>
          <w:sz w:val="28"/>
        </w:rPr>
        <w:tab/>
        <w:t xml:space="preserve"> </w:t>
      </w:r>
      <w:r>
        <w:rPr>
          <w:rFonts w:ascii="Times New Roman" w:hAnsi="Times New Roman"/>
          <w:sz w:val="28"/>
        </w:rPr>
        <w:t xml:space="preserve">недотримання вимог </w:t>
      </w:r>
      <w:r>
        <w:rPr>
          <w:rFonts w:ascii="Times New Roman" w:hAnsi="Times New Roman"/>
          <w:sz w:val="28"/>
        </w:rPr>
        <w:t>до віку Претендентів.</w:t>
      </w:r>
    </w:p>
    <w:p w:rsidR="0005322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05322D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3. Процедура проведення Конкурсу</w:t>
      </w:r>
    </w:p>
    <w:p w:rsidR="0005322D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3.1. Комітет опрацьовує пропозиції разом з </w:t>
      </w:r>
      <w:r>
        <w:rPr>
          <w:rFonts w:ascii="Times New Roman" w:hAnsi="Times New Roman"/>
          <w:sz w:val="28"/>
        </w:rPr>
        <w:t>коучем</w:t>
      </w:r>
      <w:r>
        <w:rPr>
          <w:rFonts w:ascii="Times New Roman" w:hAnsi="Times New Roman"/>
          <w:sz w:val="28"/>
        </w:rPr>
        <w:t xml:space="preserve"> із Молодіжного фонду кліматичних дій на їх відповідність умовам Конкурсу до 5-ти робочих днів з моменту завершення прийняття Заявок.</w:t>
      </w:r>
    </w:p>
    <w:p w:rsidR="0005322D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 Комітет </w:t>
      </w:r>
      <w:r>
        <w:rPr>
          <w:rFonts w:ascii="Times New Roman" w:hAnsi="Times New Roman"/>
          <w:sz w:val="28"/>
        </w:rPr>
        <w:t>передає конкурсні пропозиції на розгляд комісії з відбору (далі – Комісія), яка створюється розпорядженням міського голови.</w:t>
      </w:r>
    </w:p>
    <w:p w:rsidR="0005322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 Комісія проводить оцінювання за критеріями згідно додатку 2 до цього Порядку до 30 листопада 2026 року. </w:t>
      </w:r>
    </w:p>
    <w:p w:rsidR="0005322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 За результатами о</w:t>
      </w:r>
      <w:r>
        <w:rPr>
          <w:rFonts w:ascii="Times New Roman" w:hAnsi="Times New Roman"/>
          <w:sz w:val="28"/>
        </w:rPr>
        <w:t>цінювання Комісія передає Комітету перелік Заявок переможців для оголошення офіційних результатів.</w:t>
      </w:r>
    </w:p>
    <w:p w:rsidR="0005322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3.5. Комітет оприлюднює на офіційних джерелах Броварської міської територіальної громади результати конкурсу та передає відповідну інформацію управлінню цент</w:t>
      </w:r>
      <w:r>
        <w:rPr>
          <w:rFonts w:ascii="Times New Roman" w:hAnsi="Times New Roman"/>
          <w:sz w:val="28"/>
        </w:rPr>
        <w:t xml:space="preserve">ралізованого бухгалтерського обліку виконавчого комітету Броварської міської ради Броварського району Київської області </w:t>
      </w:r>
      <w:r w:rsidR="008F530B">
        <w:rPr>
          <w:rFonts w:ascii="Times New Roman" w:hAnsi="Times New Roman"/>
          <w:sz w:val="28"/>
        </w:rPr>
        <w:t xml:space="preserve">та її виконавчих органів </w:t>
      </w:r>
      <w:bookmarkStart w:id="2" w:name="_GoBack"/>
      <w:bookmarkEnd w:id="2"/>
      <w:r>
        <w:rPr>
          <w:rFonts w:ascii="Times New Roman" w:hAnsi="Times New Roman"/>
          <w:sz w:val="28"/>
        </w:rPr>
        <w:t>для здійснення фінансування.</w:t>
      </w:r>
    </w:p>
    <w:p w:rsidR="0005322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05322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05322D">
      <w:pPr>
        <w:tabs>
          <w:tab w:val="left" w:pos="993"/>
          <w:tab w:val="left" w:pos="7087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Міський голова </w:t>
      </w:r>
      <w:r>
        <w:rPr>
          <w:rFonts w:ascii="Times New Roman" w:hAnsi="Times New Roman"/>
          <w:sz w:val="28"/>
        </w:rPr>
        <w:tab/>
        <w:t>Ігор САПОЖКО</w:t>
      </w:r>
    </w:p>
    <w:p w:rsidR="0005322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</w:p>
    <w:permEnd w:id="1"/>
    <w:p w:rsidR="0005322D">
      <w:pPr>
        <w:spacing w:after="0"/>
        <w:ind w:left="142"/>
        <w:jc w:val="both"/>
        <w:rPr>
          <w:rFonts w:ascii="Times New Roman" w:hAnsi="Times New Roman"/>
          <w:sz w:val="28"/>
          <w:szCs w:val="28"/>
        </w:rPr>
      </w:pPr>
    </w:p>
    <w:sectPr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322D">
    <w:pPr>
      <w:pStyle w:val="Foot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 w:rsidRPr="008F530B" w:rsidR="008F530B">
      <w:rPr>
        <w:rFonts w:ascii="Times New Roman" w:hAnsi="Times New Roman"/>
        <w:noProof/>
        <w:sz w:val="24"/>
        <w:szCs w:val="24"/>
        <w:lang w:val="ru-RU"/>
      </w:rPr>
      <w:t>2</w:t>
    </w:r>
    <w:r>
      <w:rPr>
        <w:rFonts w:ascii="Times New Roman" w:hAnsi="Times New Roman"/>
        <w:sz w:val="24"/>
        <w:szCs w:val="24"/>
      </w:rPr>
      <w:fldChar w:fldCharType="end"/>
    </w:r>
  </w:p>
  <w:p w:rsidR="0005322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322D">
    <w:pPr>
      <w:tabs>
        <w:tab w:val="center" w:pos="4819"/>
        <w:tab w:val="right" w:pos="9639"/>
      </w:tabs>
      <w:spacing w:after="0" w:line="240" w:lineRule="auto"/>
      <w:jc w:val="right"/>
      <w:rPr>
        <w:rFonts w:ascii="Antiqua" w:hAnsi="Antiqua"/>
        <w:color w:val="7F7F7F"/>
        <w:sz w:val="28"/>
        <w:szCs w:val="20"/>
        <w:lang w:val="hr-HR" w:eastAsia="ru-RU"/>
      </w:rPr>
    </w:pPr>
    <w:r>
      <w:rPr>
        <w:rFonts w:ascii="Antiqua" w:hAnsi="Antiqua"/>
        <w:color w:val="7F7F7F" w:themeColor="text1" w:themeTint="80"/>
        <w:sz w:val="28"/>
        <w:szCs w:val="20"/>
        <w:lang w:val="hr-HR" w:eastAsia="ru-RU"/>
      </w:rPr>
      <w:t>Продовження додатку</w:t>
    </w:r>
  </w:p>
  <w:p w:rsidR="000532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0"/>
    <w:compatSetting w:name="differentiateMultirowTableHeaders" w:uri="http://schemas.microsoft.com/office/word" w:val="1"/>
  </w:compat>
  <w:rsids>
    <w:rsidRoot w:val="0005322D"/>
    <w:rsid w:val="0005322D"/>
    <w:rsid w:val="00247B5B"/>
    <w:rsid w:val="008F530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pPr>
      <w:tabs>
        <w:tab w:val="center" w:pos="4677"/>
        <w:tab w:val="right" w:pos="9355"/>
      </w:tabs>
      <w:spacing w:after="0" w:line="240" w:lineRule="auto"/>
    </w:pPr>
  </w:style>
  <w:style w:type="paragraph" w:styleId="Footer">
    <w:name w:val="footer"/>
    <w:basedOn w:val="Normal"/>
    <w:link w:val="a0"/>
    <w:pPr>
      <w:tabs>
        <w:tab w:val="center" w:pos="4677"/>
        <w:tab w:val="right" w:pos="9355"/>
      </w:tabs>
      <w:spacing w:after="0" w:line="240" w:lineRule="auto"/>
    </w:pPr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character" w:customStyle="1" w:styleId="a">
    <w:name w:val="Верхний колонтитул Знак"/>
    <w:basedOn w:val="DefaultParagraphFont"/>
    <w:link w:val="Header"/>
  </w:style>
  <w:style w:type="character" w:customStyle="1" w:styleId="a0">
    <w:name w:val="Нижний колонтитул Знак"/>
    <w:basedOn w:val="DefaultParagraphFont"/>
    <w:link w:val="Footer"/>
  </w:style>
  <w:style w:type="table" w:styleId="TableSimple1">
    <w:name w:val="Table Simple 1"/>
    <w:basedOn w:val="TableNormal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3119</Characters>
  <Application>Microsoft Office Word</Application>
  <DocSecurity>8</DocSecurity>
  <Lines>25</Lines>
  <Paragraphs>7</Paragraphs>
  <ScaleCrop>false</ScaleCrop>
  <Company/>
  <LinksUpToDate>false</LinksUpToDate>
  <CharactersWithSpaces>3659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Lenovo 09</cp:lastModifiedBy>
  <cp:revision>29</cp:revision>
  <dcterms:created xsi:type="dcterms:W3CDTF">2021-08-31T06:42:00Z</dcterms:created>
  <dcterms:modified xsi:type="dcterms:W3CDTF">2026-09-22T06:30:00Z</dcterms:modified>
</cp:coreProperties>
</file>