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F13D2F" w:rsidP="00F13D2F" w14:paraId="2BF7895F" w14:textId="1774771B">
      <w:pPr>
        <w:tabs>
          <w:tab w:val="left" w:pos="5610"/>
          <w:tab w:val="left" w:pos="6358"/>
        </w:tabs>
        <w:spacing w:after="0"/>
        <w:ind w:left="5103"/>
        <w:jc w:val="right"/>
        <w:rPr>
          <w:rFonts w:ascii="Times New Roman" w:hAnsi="Times New Roman" w:cs="Times New Roman"/>
          <w:sz w:val="28"/>
          <w:szCs w:val="28"/>
        </w:rPr>
      </w:pPr>
      <w:r>
        <w:rPr>
          <w:rFonts w:ascii="Times New Roman" w:hAnsi="Times New Roman" w:cs="Times New Roman"/>
          <w:b/>
          <w:bCs/>
          <w:sz w:val="24"/>
          <w:szCs w:val="24"/>
        </w:rPr>
        <w:t>ПРО</w:t>
      </w:r>
      <w:r w:rsidR="00106C5C">
        <w:rPr>
          <w:rFonts w:ascii="Times New Roman" w:hAnsi="Times New Roman" w:cs="Times New Roman"/>
          <w:b/>
          <w:bCs/>
          <w:sz w:val="24"/>
          <w:szCs w:val="24"/>
        </w:rPr>
        <w:t>Є</w:t>
      </w:r>
      <w:r>
        <w:rPr>
          <w:rFonts w:ascii="Times New Roman" w:hAnsi="Times New Roman" w:cs="Times New Roman"/>
          <w:b/>
          <w:bCs/>
          <w:sz w:val="24"/>
          <w:szCs w:val="24"/>
        </w:rPr>
        <w:t>КТ</w:t>
      </w:r>
      <w:r>
        <w:rPr>
          <w:rFonts w:ascii="Times New Roman" w:hAnsi="Times New Roman" w:cs="Times New Roman"/>
          <w:b/>
          <w:bCs/>
          <w:sz w:val="24"/>
          <w:szCs w:val="24"/>
        </w:rPr>
        <w:tab/>
      </w:r>
      <w:r>
        <w:rPr>
          <w:rFonts w:ascii="Times New Roman" w:hAnsi="Times New Roman" w:cs="Times New Roman"/>
          <w:sz w:val="28"/>
          <w:szCs w:val="28"/>
        </w:rPr>
        <w:t xml:space="preserve">№ </w:t>
      </w:r>
      <w:r>
        <w:rPr>
          <w:rFonts w:ascii="Times New Roman" w:hAnsi="Times New Roman" w:cs="Times New Roman"/>
          <w:sz w:val="28"/>
          <w:szCs w:val="28"/>
        </w:rPr>
        <w:t>ПС-462</w:t>
      </w:r>
    </w:p>
    <w:p w:rsidR="00F13D2F" w:rsidP="00F022A9" w14:paraId="67998748" w14:textId="77777777">
      <w:pPr>
        <w:pStyle w:val="docdata"/>
        <w:spacing w:before="0" w:beforeAutospacing="0" w:after="0" w:afterAutospacing="0" w:line="276" w:lineRule="auto"/>
        <w:ind w:left="5670"/>
        <w:jc w:val="center"/>
        <w:rPr>
          <w:color w:val="000000"/>
          <w:sz w:val="28"/>
          <w:szCs w:val="28"/>
        </w:rPr>
      </w:pPr>
    </w:p>
    <w:p w:rsidR="00F022A9" w:rsidP="00F022A9" w14:paraId="1B67490C" w14:textId="433F1F1E">
      <w:pPr>
        <w:pStyle w:val="docdata"/>
        <w:spacing w:before="0" w:beforeAutospacing="0" w:after="0" w:afterAutospacing="0" w:line="276" w:lineRule="auto"/>
        <w:ind w:left="5670"/>
        <w:jc w:val="center"/>
        <w:rPr>
          <w:color w:val="000000"/>
          <w:sz w:val="28"/>
          <w:szCs w:val="28"/>
        </w:rPr>
      </w:pPr>
      <w:permStart w:id="0" w:edGrp="everyone"/>
      <w:r>
        <w:rPr>
          <w:color w:val="000000"/>
          <w:sz w:val="28"/>
          <w:szCs w:val="28"/>
        </w:rPr>
        <w:t xml:space="preserve">Додаток </w:t>
      </w:r>
    </w:p>
    <w:p w:rsidR="00DF2A87" w:rsidP="00DF2A87" w14:paraId="6A1B870F" w14:textId="3F983CD3">
      <w:pPr>
        <w:spacing w:after="0" w:line="240" w:lineRule="auto"/>
        <w:ind w:left="4678" w:right="-141"/>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Цільової Програми захисту населення і територій від надзвичайних ситуацій техногенного та природного характеру у Броварській міській територіальній громаді на 2022-2026 роки, затвердженої рішенням Броварської міської ради Броварського району Київської області від 23.12.2021 №622-19-08 (в редакції рішення Броварської міської ради Броварського району Київської області</w:t>
      </w:r>
    </w:p>
    <w:p w:rsidR="00DF2A87" w:rsidP="00DF2A87" w14:paraId="3D1942A2" w14:textId="77777777">
      <w:pPr>
        <w:pStyle w:val="docdata"/>
        <w:spacing w:before="0" w:beforeAutospacing="0" w:after="0" w:afterAutospacing="0" w:line="276" w:lineRule="auto"/>
        <w:ind w:left="3970" w:firstLine="708"/>
        <w:jc w:val="center"/>
        <w:rPr>
          <w:rFonts w:eastAsia="Cambria Math"/>
          <w:sz w:val="28"/>
          <w:lang w:eastAsia="ru-RU"/>
        </w:rPr>
      </w:pPr>
      <w:r>
        <w:rPr>
          <w:rFonts w:eastAsia="Cambria Math"/>
          <w:sz w:val="28"/>
          <w:lang w:eastAsia="ru-RU"/>
        </w:rPr>
        <w:t>від __________ № __________</w:t>
      </w:r>
    </w:p>
    <w:p w:rsidR="00DF2A87" w:rsidP="00DF2A87" w14:paraId="0D1E282E" w14:textId="77777777">
      <w:pPr>
        <w:spacing w:after="0" w:line="240" w:lineRule="auto"/>
        <w:ind w:left="4680"/>
        <w:jc w:val="both"/>
        <w:rPr>
          <w:rFonts w:ascii="Times New Roman" w:eastAsia="Cambria Math" w:hAnsi="Times New Roman" w:cs="Times New Roman"/>
          <w:sz w:val="28"/>
          <w:szCs w:val="28"/>
          <w:lang w:eastAsia="ru-RU"/>
        </w:rPr>
      </w:pPr>
    </w:p>
    <w:p w:rsidR="00DF2A87" w:rsidP="00DF2A87" w14:paraId="58F832B1" w14:textId="77777777">
      <w:pPr>
        <w:spacing w:after="0" w:line="240" w:lineRule="auto"/>
        <w:ind w:hanging="142"/>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Передбачувані обсяги фінансування Програми</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6"/>
        <w:gridCol w:w="3261"/>
        <w:gridCol w:w="1135"/>
        <w:gridCol w:w="2691"/>
        <w:gridCol w:w="1703"/>
        <w:gridCol w:w="1276"/>
      </w:tblGrid>
      <w:tr w14:paraId="3F913AAD" w14:textId="77777777" w:rsidTr="00DF2A87">
        <w:tblPrEx>
          <w:tblW w:w="10632" w:type="dxa"/>
          <w:tblInd w:w="-714" w:type="dxa"/>
          <w:tblLayout w:type="fixed"/>
          <w:tblLook w:val="04A0"/>
        </w:tblPrEx>
        <w:tc>
          <w:tcPr>
            <w:tcW w:w="566" w:type="dxa"/>
            <w:tcBorders>
              <w:top w:val="single" w:sz="4" w:space="0" w:color="auto"/>
              <w:left w:val="single" w:sz="4" w:space="0" w:color="auto"/>
              <w:bottom w:val="single" w:sz="4" w:space="0" w:color="auto"/>
              <w:right w:val="single" w:sz="4" w:space="0" w:color="auto"/>
            </w:tcBorders>
            <w:hideMark/>
          </w:tcPr>
          <w:p w:rsidR="00DF2A87" w14:paraId="44BDA32A" w14:textId="77777777">
            <w:pPr>
              <w:spacing w:after="0" w:line="240" w:lineRule="auto"/>
              <w:ind w:right="-108" w:hanging="142"/>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p w:rsidR="00DF2A87" w14:paraId="3A296D8E"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п/п</w:t>
            </w:r>
          </w:p>
        </w:tc>
        <w:tc>
          <w:tcPr>
            <w:tcW w:w="3261" w:type="dxa"/>
            <w:tcBorders>
              <w:top w:val="single" w:sz="4" w:space="0" w:color="auto"/>
              <w:left w:val="single" w:sz="4" w:space="0" w:color="auto"/>
              <w:bottom w:val="single" w:sz="4" w:space="0" w:color="auto"/>
              <w:right w:val="single" w:sz="4" w:space="0" w:color="auto"/>
            </w:tcBorders>
            <w:hideMark/>
          </w:tcPr>
          <w:p w:rsidR="00DF2A87" w14:paraId="625CBE9F"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Перелік заходів програми</w:t>
            </w:r>
          </w:p>
        </w:tc>
        <w:tc>
          <w:tcPr>
            <w:tcW w:w="1135" w:type="dxa"/>
            <w:tcBorders>
              <w:top w:val="single" w:sz="4" w:space="0" w:color="auto"/>
              <w:left w:val="single" w:sz="4" w:space="0" w:color="auto"/>
              <w:bottom w:val="single" w:sz="4" w:space="0" w:color="auto"/>
              <w:right w:val="single" w:sz="4" w:space="0" w:color="auto"/>
            </w:tcBorders>
            <w:hideMark/>
          </w:tcPr>
          <w:p w:rsidR="00DF2A87" w14:paraId="1B09B20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Терміни виконання</w:t>
            </w:r>
          </w:p>
        </w:tc>
        <w:tc>
          <w:tcPr>
            <w:tcW w:w="2691" w:type="dxa"/>
            <w:tcBorders>
              <w:top w:val="single" w:sz="4" w:space="0" w:color="auto"/>
              <w:left w:val="single" w:sz="4" w:space="0" w:color="auto"/>
              <w:bottom w:val="single" w:sz="4" w:space="0" w:color="auto"/>
              <w:right w:val="single" w:sz="4" w:space="0" w:color="auto"/>
            </w:tcBorders>
            <w:hideMark/>
          </w:tcPr>
          <w:p w:rsidR="00DF2A87" w14:paraId="5DFF8F5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Виконавці</w:t>
            </w:r>
          </w:p>
        </w:tc>
        <w:tc>
          <w:tcPr>
            <w:tcW w:w="1703" w:type="dxa"/>
            <w:tcBorders>
              <w:top w:val="single" w:sz="4" w:space="0" w:color="auto"/>
              <w:left w:val="single" w:sz="4" w:space="0" w:color="auto"/>
              <w:bottom w:val="single" w:sz="4" w:space="0" w:color="auto"/>
              <w:right w:val="single" w:sz="4" w:space="0" w:color="auto"/>
            </w:tcBorders>
            <w:hideMark/>
          </w:tcPr>
          <w:p w:rsidR="00DF2A87" w14:paraId="302A931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Джерела фінансування</w:t>
            </w:r>
          </w:p>
        </w:tc>
        <w:tc>
          <w:tcPr>
            <w:tcW w:w="1276" w:type="dxa"/>
            <w:tcBorders>
              <w:top w:val="single" w:sz="4" w:space="0" w:color="auto"/>
              <w:left w:val="single" w:sz="4" w:space="0" w:color="auto"/>
              <w:bottom w:val="single" w:sz="4" w:space="0" w:color="auto"/>
              <w:right w:val="single" w:sz="4" w:space="0" w:color="auto"/>
            </w:tcBorders>
            <w:hideMark/>
          </w:tcPr>
          <w:p w:rsidR="00DF2A87" w14:paraId="6C59795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Орієнтовні обсяги фінансування, тис. гривень</w:t>
            </w:r>
          </w:p>
        </w:tc>
      </w:tr>
      <w:tr w14:paraId="4F5F6BD9" w14:textId="77777777" w:rsidTr="00DF2A87">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DF2A87" w14:paraId="4184D5B1"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3261" w:type="dxa"/>
            <w:vMerge w:val="restart"/>
            <w:tcBorders>
              <w:top w:val="single" w:sz="4" w:space="0" w:color="auto"/>
              <w:left w:val="single" w:sz="4" w:space="0" w:color="auto"/>
              <w:bottom w:val="single" w:sz="4" w:space="0" w:color="auto"/>
              <w:right w:val="single" w:sz="4" w:space="0" w:color="auto"/>
            </w:tcBorders>
            <w:hideMark/>
          </w:tcPr>
          <w:p w:rsidR="00DF2A87" w14:paraId="2006AEC9"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Забезпечення засобами індивідуального захисту, приборами радіаційної і хімічної розвідки керівного складу, складу оперативної групи та розрахунково-аналітичної групи цивільного захисту громади</w:t>
            </w:r>
          </w:p>
        </w:tc>
        <w:tc>
          <w:tcPr>
            <w:tcW w:w="1135" w:type="dxa"/>
            <w:tcBorders>
              <w:top w:val="single" w:sz="4" w:space="0" w:color="auto"/>
              <w:left w:val="single" w:sz="4" w:space="0" w:color="auto"/>
              <w:bottom w:val="single" w:sz="4" w:space="0" w:color="auto"/>
              <w:right w:val="single" w:sz="4" w:space="0" w:color="auto"/>
            </w:tcBorders>
            <w:hideMark/>
          </w:tcPr>
          <w:p w:rsidR="00DF2A87" w14:paraId="3B6C136F"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DF2A87" w14:paraId="3C326EE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DF2A87" w14:paraId="75D65F9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DF2A87" w14:paraId="3C1F5BA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DF2A87" w14:paraId="1A0D2B6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DF2A87" w14:paraId="0646FEA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DF2A87" w14:paraId="6CA476F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DF2A87" w14:paraId="7C75500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DF2A87" w14:paraId="3B8B018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DF2A87" w14:paraId="5EC605F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DF2A87" w14:paraId="6DE0770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DF2A87" w14:paraId="57422EC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DF2A87" w14:paraId="2108E11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DF2A87" w14:paraId="6CB0A2B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15,0</w:t>
            </w:r>
          </w:p>
        </w:tc>
      </w:tr>
      <w:tr w14:paraId="0B84C4C7"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1AB9392E"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4ED348EA"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1AA1237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32DB03CB"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172D61FC"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4314AED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15,0</w:t>
            </w:r>
          </w:p>
        </w:tc>
      </w:tr>
      <w:tr w14:paraId="5F140FD6"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7F7DC920"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1799D1BB"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030FA53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0A41DDE4"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1BEA1C12"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7F43976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23371382"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1FB07D01"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50B8574B"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4AF9C07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6A59AED5"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0D950928"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298D0CF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6E673956"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12F42969"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3BE56A0D"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6B22447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1CA8AD72"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0E12B4C6"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7EADD8E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50FB0BDE"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090F783B"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318416C6"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336A6B4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14A1F888"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24C8314E"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2F18442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28183DB4" w14:textId="77777777" w:rsidTr="00DF2A87">
        <w:tblPrEx>
          <w:tblW w:w="10632" w:type="dxa"/>
          <w:tblInd w:w="-714" w:type="dxa"/>
          <w:tblLayout w:type="fixed"/>
          <w:tblLook w:val="04A0"/>
        </w:tblPrEx>
        <w:trPr>
          <w:trHeight w:val="1272"/>
        </w:trPr>
        <w:tc>
          <w:tcPr>
            <w:tcW w:w="566" w:type="dxa"/>
            <w:tcBorders>
              <w:top w:val="single" w:sz="4" w:space="0" w:color="auto"/>
              <w:left w:val="single" w:sz="4" w:space="0" w:color="auto"/>
              <w:bottom w:val="single" w:sz="4" w:space="0" w:color="auto"/>
              <w:right w:val="single" w:sz="4" w:space="0" w:color="auto"/>
            </w:tcBorders>
            <w:hideMark/>
          </w:tcPr>
          <w:p w:rsidR="00DF2A87" w14:paraId="4A0327F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3261" w:type="dxa"/>
            <w:tcBorders>
              <w:top w:val="single" w:sz="4" w:space="0" w:color="auto"/>
              <w:left w:val="single" w:sz="4" w:space="0" w:color="auto"/>
              <w:bottom w:val="single" w:sz="4" w:space="0" w:color="auto"/>
              <w:right w:val="single" w:sz="4" w:space="0" w:color="auto"/>
            </w:tcBorders>
            <w:hideMark/>
          </w:tcPr>
          <w:p w:rsidR="00DF2A87" w14:paraId="762183F9"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Провести капітальний ремонт нежитлового приміщення підвалу, що розташований за адресою вул. Героїв України,15 для якісного зберігання матеріальних цінностей місцевого матеріального резерву</w:t>
            </w:r>
          </w:p>
        </w:tc>
        <w:tc>
          <w:tcPr>
            <w:tcW w:w="1135" w:type="dxa"/>
            <w:tcBorders>
              <w:top w:val="single" w:sz="4" w:space="0" w:color="auto"/>
              <w:left w:val="single" w:sz="4" w:space="0" w:color="auto"/>
              <w:bottom w:val="single" w:sz="4" w:space="0" w:color="auto"/>
              <w:right w:val="single" w:sz="4" w:space="0" w:color="auto"/>
            </w:tcBorders>
            <w:hideMark/>
          </w:tcPr>
          <w:p w:rsidR="00DF2A87" w14:paraId="7ED0E5B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tcBorders>
              <w:top w:val="single" w:sz="4" w:space="0" w:color="auto"/>
              <w:left w:val="single" w:sz="4" w:space="0" w:color="auto"/>
              <w:bottom w:val="single" w:sz="4" w:space="0" w:color="auto"/>
              <w:right w:val="single" w:sz="4" w:space="0" w:color="auto"/>
            </w:tcBorders>
            <w:hideMark/>
          </w:tcPr>
          <w:p w:rsidR="00DF2A87" w14:paraId="2F09538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DF2A87" w14:paraId="13D5545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DF2A87" w14:paraId="7A11EE6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DF2A87" w14:paraId="1CF3492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DF2A87" w14:paraId="3C4AE48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DF2A87" w14:paraId="202E6DE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DF2A87" w14:paraId="303A323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DF2A87" w14:paraId="43A5743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DF2A87" w14:paraId="3D696FE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DF2A87" w14:paraId="10F7A52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DF2A87" w14:paraId="07886D2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Київської області </w:t>
            </w:r>
          </w:p>
        </w:tc>
        <w:tc>
          <w:tcPr>
            <w:tcW w:w="1703" w:type="dxa"/>
            <w:tcBorders>
              <w:top w:val="single" w:sz="4" w:space="0" w:color="auto"/>
              <w:left w:val="single" w:sz="4" w:space="0" w:color="auto"/>
              <w:bottom w:val="single" w:sz="4" w:space="0" w:color="auto"/>
              <w:right w:val="single" w:sz="4" w:space="0" w:color="auto"/>
            </w:tcBorders>
            <w:hideMark/>
          </w:tcPr>
          <w:p w:rsidR="00DF2A87" w14:paraId="17D0B87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DF2A87" w14:paraId="3D42007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719C3F38" w14:textId="77777777" w:rsidTr="00DF2A87">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DF2A87" w14:paraId="4503FAE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3261" w:type="dxa"/>
            <w:vMerge w:val="restart"/>
            <w:tcBorders>
              <w:top w:val="single" w:sz="4" w:space="0" w:color="auto"/>
              <w:left w:val="single" w:sz="4" w:space="0" w:color="auto"/>
              <w:bottom w:val="single" w:sz="4" w:space="0" w:color="auto"/>
              <w:right w:val="single" w:sz="4" w:space="0" w:color="auto"/>
            </w:tcBorders>
            <w:hideMark/>
          </w:tcPr>
          <w:p w:rsidR="00DF2A87" w14:paraId="44BC776F" w14:textId="77777777">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Створення матеріального резерву для запобігання, локалізації надзвичайних ситуацій техногенного і природного характеру та їх наслідків місцевого рівня (у </w:t>
            </w:r>
            <w:r>
              <w:rPr>
                <w:rFonts w:ascii="Times New Roman" w:eastAsia="Calibri" w:hAnsi="Times New Roman" w:cs="Times New Roman"/>
                <w:sz w:val="24"/>
                <w:szCs w:val="24"/>
                <w:lang w:eastAsia="ru-RU"/>
              </w:rPr>
              <w:t xml:space="preserve">відповідності до затвердженої номенклатури) </w:t>
            </w:r>
          </w:p>
        </w:tc>
        <w:tc>
          <w:tcPr>
            <w:tcW w:w="1135" w:type="dxa"/>
            <w:tcBorders>
              <w:top w:val="single" w:sz="4" w:space="0" w:color="auto"/>
              <w:left w:val="single" w:sz="4" w:space="0" w:color="auto"/>
              <w:bottom w:val="single" w:sz="4" w:space="0" w:color="auto"/>
              <w:right w:val="single" w:sz="4" w:space="0" w:color="auto"/>
            </w:tcBorders>
            <w:hideMark/>
          </w:tcPr>
          <w:p w:rsidR="00DF2A87" w14:paraId="0D3EB42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DF2A87" w14:paraId="39929D1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DF2A87" w14:paraId="48A1D33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DF2A87" w14:paraId="0331175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DF2A87" w14:paraId="0D58173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DF2A87" w14:paraId="077FEAA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DF2A87" w14:paraId="51591C2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DF2A87" w14:paraId="629A9D3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DF2A87" w14:paraId="608E7A5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DF2A87" w14:paraId="54F8EF6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DF2A87" w14:paraId="6D05A71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DF2A87" w14:paraId="0CE8520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DF2A87" w14:paraId="479EEE2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DF2A87" w14:paraId="3723C07D"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11538,708</w:t>
            </w:r>
          </w:p>
        </w:tc>
      </w:tr>
      <w:tr w14:paraId="16115444"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12322FF2"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2A662045" w14:textId="77777777">
            <w:pPr>
              <w:spacing w:after="0"/>
              <w:rPr>
                <w:rFonts w:ascii="Times New Roman" w:eastAsia="Calibri"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2AF0CA3D"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728B5176"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65C10AC2"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39C6AE1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76,0</w:t>
            </w:r>
          </w:p>
        </w:tc>
      </w:tr>
      <w:tr w14:paraId="6F0437A4"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31DA791D"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25652128" w14:textId="77777777">
            <w:pPr>
              <w:spacing w:after="0"/>
              <w:rPr>
                <w:rFonts w:ascii="Times New Roman" w:eastAsia="Calibri"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33B5CA4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601E0252"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7A4BFFA4"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509B407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3859,3</w:t>
            </w:r>
          </w:p>
        </w:tc>
      </w:tr>
      <w:tr w14:paraId="310549F1"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0FD793CE"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5C4DF7D0" w14:textId="77777777">
            <w:pPr>
              <w:spacing w:after="0"/>
              <w:rPr>
                <w:rFonts w:ascii="Times New Roman" w:eastAsia="Calibri"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3628C65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554D16DF"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0973561C"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28BB35A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479DAF4D"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32F25DF8"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170BCE82" w14:textId="77777777">
            <w:pPr>
              <w:spacing w:after="0"/>
              <w:rPr>
                <w:rFonts w:ascii="Times New Roman" w:eastAsia="Calibri"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3AFE1BC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417C973B"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63C28886"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38FC719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983,408</w:t>
            </w:r>
          </w:p>
        </w:tc>
      </w:tr>
      <w:tr w14:paraId="37FA7316"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075AFED5"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48EEED65" w14:textId="77777777">
            <w:pPr>
              <w:spacing w:after="0"/>
              <w:rPr>
                <w:rFonts w:ascii="Times New Roman" w:eastAsia="Calibri"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1116287E"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1A1C135C"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421F82FE"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4DF12A8E"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val="en-US" w:eastAsia="en-US"/>
              </w:rPr>
              <w:t>6</w:t>
            </w:r>
            <w:r>
              <w:rPr>
                <w:rFonts w:ascii="Times New Roman" w:eastAsia="Calibri" w:hAnsi="Times New Roman" w:cs="Times New Roman"/>
                <w:sz w:val="24"/>
                <w:szCs w:val="24"/>
                <w:lang w:eastAsia="en-US"/>
              </w:rPr>
              <w:t>620,0</w:t>
            </w:r>
          </w:p>
        </w:tc>
      </w:tr>
      <w:tr w14:paraId="2CC1758E"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1E1DE33E"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7BA3899A" w14:textId="77777777">
            <w:pPr>
              <w:spacing w:after="0"/>
              <w:rPr>
                <w:rFonts w:ascii="Times New Roman" w:eastAsia="Calibri"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DF2A87" w14:paraId="4BE2CF1B" w14:textId="77777777">
            <w:pPr>
              <w:spacing w:after="0" w:line="240" w:lineRule="auto"/>
              <w:rPr>
                <w:rFonts w:ascii="Times New Roman" w:eastAsia="Calibri" w:hAnsi="Times New Roman" w:cs="Times New Roman"/>
                <w:sz w:val="24"/>
                <w:szCs w:val="24"/>
                <w:lang w:eastAsia="en-US"/>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573029E1"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6DC38C3B"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DF2A87" w14:paraId="01E79811" w14:textId="77777777">
            <w:pPr>
              <w:spacing w:after="0" w:line="240" w:lineRule="auto"/>
              <w:rPr>
                <w:rFonts w:ascii="Times New Roman" w:eastAsia="Calibri" w:hAnsi="Times New Roman" w:cs="Times New Roman"/>
                <w:sz w:val="24"/>
                <w:szCs w:val="24"/>
                <w:highlight w:val="yellow"/>
                <w:lang w:eastAsia="en-US"/>
              </w:rPr>
            </w:pPr>
          </w:p>
        </w:tc>
      </w:tr>
      <w:tr w14:paraId="15F72CCE" w14:textId="77777777" w:rsidTr="00DF2A87">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DF2A87" w14:paraId="14C796F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3261" w:type="dxa"/>
            <w:vMerge w:val="restart"/>
            <w:tcBorders>
              <w:top w:val="single" w:sz="4" w:space="0" w:color="auto"/>
              <w:left w:val="single" w:sz="4" w:space="0" w:color="auto"/>
              <w:bottom w:val="single" w:sz="4" w:space="0" w:color="auto"/>
              <w:right w:val="single" w:sz="4" w:space="0" w:color="auto"/>
            </w:tcBorders>
            <w:hideMark/>
          </w:tcPr>
          <w:p w:rsidR="00DF2A87" w14:paraId="47F74C0F"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Створення місцевої системи централізованого </w:t>
            </w:r>
          </w:p>
          <w:p w:rsidR="00DF2A87" w14:paraId="752DBC7A"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оповіщення МСЦО у Броварській міській територіальній громаді та забезпечення її функціонування</w:t>
            </w:r>
          </w:p>
        </w:tc>
        <w:tc>
          <w:tcPr>
            <w:tcW w:w="1135" w:type="dxa"/>
            <w:tcBorders>
              <w:top w:val="single" w:sz="4" w:space="0" w:color="auto"/>
              <w:left w:val="single" w:sz="4" w:space="0" w:color="auto"/>
              <w:bottom w:val="single" w:sz="4" w:space="0" w:color="auto"/>
              <w:right w:val="single" w:sz="4" w:space="0" w:color="auto"/>
            </w:tcBorders>
            <w:hideMark/>
          </w:tcPr>
          <w:p w:rsidR="00DF2A87" w14:paraId="76A49D2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DF2A87" w14:paraId="242D3BA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DF2A87" w14:paraId="7655695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DF2A87" w14:paraId="45B68D3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DF2A87" w14:paraId="075343F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DF2A87" w14:paraId="2063A9F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DF2A87" w14:paraId="2A7CEC0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DF2A87" w14:paraId="1578C82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DF2A87" w14:paraId="55A4403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DF2A87" w14:paraId="193F431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DF2A87" w14:paraId="2AFE629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DF2A87" w14:paraId="7C17FC8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 управління будівництва, житлово-комунального господарства, інфраструктури та транспорту Броварської міської ради Броварського району 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DF2A87" w14:paraId="3F4005E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DF2A87" w14:paraId="162EA185"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Calibri" w:hAnsi="Times New Roman" w:cs="Times New Roman"/>
                <w:sz w:val="24"/>
                <w:szCs w:val="24"/>
                <w:lang w:eastAsia="en-US"/>
              </w:rPr>
              <w:t>8833,909</w:t>
            </w:r>
          </w:p>
        </w:tc>
      </w:tr>
      <w:tr w14:paraId="26A9A9AE" w14:textId="77777777" w:rsidTr="00BD2D30">
        <w:tblPrEx>
          <w:tblW w:w="10632" w:type="dxa"/>
          <w:tblInd w:w="-714" w:type="dxa"/>
          <w:tblLayout w:type="fixed"/>
          <w:tblLook w:val="04A0"/>
        </w:tblPrEx>
        <w:trPr>
          <w:trHeight w:val="1650"/>
        </w:trPr>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467EAB3C"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047BF2D2"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rsidR="00DF2A87" w14:paraId="221F037C" w14:textId="77777777">
            <w:pPr>
              <w:spacing w:after="0" w:line="240" w:lineRule="auto"/>
              <w:rPr>
                <w:rFonts w:ascii="Times New Roman" w:eastAsia="Calibri" w:hAnsi="Times New Roman" w:cs="Times New Roman"/>
                <w:sz w:val="24"/>
                <w:szCs w:val="24"/>
                <w:lang w:eastAsia="en-US"/>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1AD5716F"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096D6A72"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DF2A87" w14:paraId="459956F4" w14:textId="77777777">
            <w:pPr>
              <w:spacing w:after="0" w:line="240" w:lineRule="auto"/>
              <w:rPr>
                <w:rFonts w:ascii="Times New Roman" w:eastAsia="Calibri" w:hAnsi="Times New Roman" w:cs="Times New Roman"/>
                <w:sz w:val="24"/>
                <w:szCs w:val="24"/>
                <w:highlight w:val="yellow"/>
                <w:lang w:eastAsia="en-US"/>
              </w:rPr>
            </w:pPr>
          </w:p>
        </w:tc>
      </w:tr>
      <w:tr w14:paraId="3A074CBE" w14:textId="77777777" w:rsidTr="00DF2A87">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DF2A87" w14:paraId="55DF464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4.1</w:t>
            </w:r>
          </w:p>
        </w:tc>
        <w:tc>
          <w:tcPr>
            <w:tcW w:w="3261" w:type="dxa"/>
            <w:vMerge w:val="restart"/>
            <w:tcBorders>
              <w:top w:val="single" w:sz="4" w:space="0" w:color="auto"/>
              <w:left w:val="single" w:sz="4" w:space="0" w:color="auto"/>
              <w:bottom w:val="single" w:sz="4" w:space="0" w:color="auto"/>
              <w:right w:val="single" w:sz="4" w:space="0" w:color="auto"/>
            </w:tcBorders>
            <w:hideMark/>
          </w:tcPr>
          <w:p w:rsidR="00DF2A87" w14:paraId="719842B2"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Підготовка проекту місцевої системи централізованого оповіщення МСЦО</w:t>
            </w:r>
          </w:p>
        </w:tc>
        <w:tc>
          <w:tcPr>
            <w:tcW w:w="1135" w:type="dxa"/>
            <w:tcBorders>
              <w:top w:val="single" w:sz="4" w:space="0" w:color="auto"/>
              <w:left w:val="single" w:sz="4" w:space="0" w:color="auto"/>
              <w:bottom w:val="single" w:sz="4" w:space="0" w:color="auto"/>
              <w:right w:val="single" w:sz="4" w:space="0" w:color="auto"/>
            </w:tcBorders>
            <w:hideMark/>
          </w:tcPr>
          <w:p w:rsidR="00DF2A87" w14:paraId="7943A13E"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DF2A87" w14:paraId="328DCE0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DF2A87" w14:paraId="0525717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DF2A87" w14:paraId="087E4E9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DF2A87" w14:paraId="709A2D2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DF2A87" w14:paraId="65C32EB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DF2A87" w14:paraId="0BE53FB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DF2A87" w14:paraId="74C9F94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DF2A87" w14:paraId="036D735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DF2A87" w14:paraId="18EF646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DF2A87" w14:paraId="32EC281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DF2A87" w14:paraId="28CB2F0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w:t>
            </w:r>
          </w:p>
          <w:p w:rsidR="00DF2A87" w14:paraId="15D7371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 будівництва, житлово-комунального господарства, інфраструктури та транспорту Броварської міської ради Броварського району 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DF2A87" w14:paraId="7C69659D"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DF2A87" w14:paraId="726C265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260,0</w:t>
            </w:r>
          </w:p>
        </w:tc>
      </w:tr>
      <w:tr w14:paraId="601CD142"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4517E1FA"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4044FC34"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318C1C3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6722AB0A"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380888A8"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3A6F6FB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260,0</w:t>
            </w:r>
          </w:p>
        </w:tc>
      </w:tr>
      <w:tr w14:paraId="0AA182E3"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4C94C9C3"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030D1031"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2732CCD1"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62E83D6D"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028964BB"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6BE9FD2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2BC086B2"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7126EE0B"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7D8702F2"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3F88EDEF"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031CB295"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7EFBBFEA"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1AFE604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3E2B038E"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13FC1AA8"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49975727"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4DF74EE1"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2399F42B"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6438D4B5"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734521B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13272B93"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13344085"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569BF14D"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3784FFA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045053A2"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18A5168A"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105E77D0"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6AC524E7" w14:textId="77777777" w:rsidTr="00DF2A87">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DF2A87" w14:paraId="60BF650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4.2</w:t>
            </w:r>
          </w:p>
        </w:tc>
        <w:tc>
          <w:tcPr>
            <w:tcW w:w="3261" w:type="dxa"/>
            <w:vMerge w:val="restart"/>
            <w:tcBorders>
              <w:top w:val="single" w:sz="4" w:space="0" w:color="auto"/>
              <w:left w:val="single" w:sz="4" w:space="0" w:color="auto"/>
              <w:bottom w:val="single" w:sz="4" w:space="0" w:color="auto"/>
              <w:right w:val="single" w:sz="4" w:space="0" w:color="auto"/>
            </w:tcBorders>
            <w:hideMark/>
          </w:tcPr>
          <w:p w:rsidR="00DF2A87" w14:paraId="29942B24"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Закупка обладнання, монтаж і введення в експлуатацію місцевої системи централізованого оповіщення МСЦО у Броварській міській територіальній громаді</w:t>
            </w:r>
          </w:p>
        </w:tc>
        <w:tc>
          <w:tcPr>
            <w:tcW w:w="1135" w:type="dxa"/>
            <w:tcBorders>
              <w:top w:val="single" w:sz="4" w:space="0" w:color="auto"/>
              <w:left w:val="single" w:sz="4" w:space="0" w:color="auto"/>
              <w:bottom w:val="single" w:sz="4" w:space="0" w:color="auto"/>
              <w:right w:val="single" w:sz="4" w:space="0" w:color="auto"/>
            </w:tcBorders>
            <w:hideMark/>
          </w:tcPr>
          <w:p w:rsidR="00DF2A87" w14:paraId="3447DD3E"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DF2A87" w14:paraId="43FF733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DF2A87" w14:paraId="39F3905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DF2A87" w14:paraId="4FF6575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DF2A87" w14:paraId="3882763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DF2A87" w14:paraId="7FFEA16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DF2A87" w14:paraId="6682E2C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DF2A87" w14:paraId="4643D26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DF2A87" w14:paraId="32EA890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DF2A87" w14:paraId="6A98082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DF2A87" w14:paraId="657D402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DF2A87" w14:paraId="11138B7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 управління будівництва, житлово-комунального господарства, інфраструктури та транспорту Броварської міської ради Броварського району 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DF2A87" w14:paraId="35D9FF8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DF2A87" w14:paraId="072D2A8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8573,909</w:t>
            </w:r>
          </w:p>
        </w:tc>
      </w:tr>
      <w:tr w14:paraId="5B7EC337"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2825A409"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4712B952"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345C66A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57DA71FA"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725359D6"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02AA54A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62A6E55A"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2913FD6F"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7EEE5DBE"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198F3AB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26CD09C0"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22FBE138"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33FBEC5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31,3</w:t>
            </w:r>
          </w:p>
        </w:tc>
      </w:tr>
      <w:tr w14:paraId="67F0A903"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37B9916D"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650CD35E"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3815B60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33F4440B"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3CE32141"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707F8A7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4825,1</w:t>
            </w:r>
          </w:p>
        </w:tc>
      </w:tr>
      <w:tr w14:paraId="2B3E1226"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1690BC92"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499EF6C5"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726DB33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7581220A"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7603CA8C"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0A7E52E0"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3717,509</w:t>
            </w:r>
          </w:p>
        </w:tc>
      </w:tr>
      <w:tr w14:paraId="4A4E63E8"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074B0D2E"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65455B3A"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30C99EC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41DD28E9"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5C774CB5"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67C6A25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2F810227" w14:textId="77777777" w:rsidTr="00DF2A87">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DF2A87" w14:paraId="3C5B8AA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p>
        </w:tc>
        <w:tc>
          <w:tcPr>
            <w:tcW w:w="3261" w:type="dxa"/>
            <w:vMerge w:val="restart"/>
            <w:tcBorders>
              <w:top w:val="single" w:sz="4" w:space="0" w:color="auto"/>
              <w:left w:val="single" w:sz="4" w:space="0" w:color="auto"/>
              <w:bottom w:val="single" w:sz="4" w:space="0" w:color="auto"/>
              <w:right w:val="single" w:sz="4" w:space="0" w:color="auto"/>
            </w:tcBorders>
            <w:hideMark/>
          </w:tcPr>
          <w:p w:rsidR="00DF2A87" w14:paraId="1EE22A0B" w14:textId="77777777">
            <w:pPr>
              <w:spacing w:after="0" w:line="240" w:lineRule="auto"/>
              <w:ind w:right="-108"/>
              <w:jc w:val="both"/>
              <w:rPr>
                <w:rFonts w:ascii="Times New Roman" w:eastAsia="Calibri" w:hAnsi="Times New Roman" w:cs="Times New Roman"/>
                <w:sz w:val="24"/>
                <w:szCs w:val="24"/>
                <w:shd w:val="clear" w:color="auto" w:fill="FFFFFF"/>
                <w:lang w:eastAsia="en-US"/>
              </w:rPr>
            </w:pPr>
            <w:r>
              <w:rPr>
                <w:rFonts w:ascii="Times New Roman" w:eastAsia="Calibri" w:hAnsi="Times New Roman" w:cs="Times New Roman"/>
                <w:sz w:val="24"/>
                <w:szCs w:val="24"/>
                <w:shd w:val="clear" w:color="auto" w:fill="FFFFFF"/>
                <w:lang w:eastAsia="en-US"/>
              </w:rPr>
              <w:t xml:space="preserve">Виділення субвенції на придбання легкового спеціалізованого автомобіля  з колісною формулою 4х4, сучасного </w:t>
            </w:r>
            <w:r>
              <w:rPr>
                <w:rFonts w:ascii="Times New Roman" w:eastAsia="Calibri" w:hAnsi="Times New Roman" w:cs="Times New Roman"/>
                <w:sz w:val="24"/>
                <w:szCs w:val="24"/>
                <w:shd w:val="clear" w:color="auto" w:fill="FFFFFF"/>
                <w:lang w:eastAsia="en-US"/>
              </w:rPr>
              <w:t>пожежно</w:t>
            </w:r>
            <w:r>
              <w:rPr>
                <w:rFonts w:ascii="Times New Roman" w:eastAsia="Calibri" w:hAnsi="Times New Roman" w:cs="Times New Roman"/>
                <w:sz w:val="24"/>
                <w:szCs w:val="24"/>
                <w:shd w:val="clear" w:color="auto" w:fill="FFFFFF"/>
                <w:lang w:eastAsia="en-US"/>
              </w:rPr>
              <w:t xml:space="preserve">-технічного озброєння, спорядження, обладнання, інвентарю та інструментів, засобів </w:t>
            </w:r>
            <w:r>
              <w:rPr>
                <w:rFonts w:ascii="Times New Roman" w:eastAsia="Calibri" w:hAnsi="Times New Roman" w:cs="Times New Roman"/>
                <w:sz w:val="24"/>
                <w:szCs w:val="24"/>
                <w:shd w:val="clear" w:color="auto" w:fill="FFFFFF"/>
                <w:lang w:eastAsia="en-US"/>
              </w:rPr>
              <w:t>бронезахисту</w:t>
            </w:r>
            <w:r>
              <w:rPr>
                <w:rFonts w:ascii="Times New Roman" w:eastAsia="Calibri" w:hAnsi="Times New Roman" w:cs="Times New Roman"/>
                <w:sz w:val="24"/>
                <w:szCs w:val="24"/>
                <w:shd w:val="clear" w:color="auto" w:fill="FFFFFF"/>
                <w:lang w:eastAsia="en-US"/>
              </w:rPr>
              <w:t>,  речового майна, приладів розвідки надзвичайних подій та ситуацій, засобів освітлення та зв’язку, аварійно-рятувального обладнання (пневматичного та гідравлічного, тощо), будівельних матеріалів,  будівельних сумішей, електрообладнання, конструкцій та конструкційних матеріалів, меблів, побутової техніки, сантехніки, мультимедійного обладнання, встановлення секційних воріт, переобладнання (дообладнання) пожежного автомобіля, придбання шин, закупівлі паливо-мастильних матеріалів</w:t>
            </w:r>
            <w:r>
              <w:rPr>
                <w:rFonts w:ascii="Times New Roman" w:eastAsia="Calibri" w:hAnsi="Times New Roman" w:cs="Times New Roman"/>
                <w:color w:val="FF0000"/>
                <w:sz w:val="24"/>
                <w:szCs w:val="24"/>
                <w:shd w:val="clear" w:color="auto" w:fill="FFFFFF"/>
                <w:lang w:eastAsia="en-US"/>
              </w:rPr>
              <w:t xml:space="preserve"> </w:t>
            </w:r>
            <w:r>
              <w:rPr>
                <w:rFonts w:ascii="Times New Roman" w:eastAsia="Calibri" w:hAnsi="Times New Roman" w:cs="Times New Roman"/>
                <w:sz w:val="24"/>
                <w:szCs w:val="24"/>
                <w:shd w:val="clear" w:color="auto" w:fill="FFFFFF"/>
                <w:lang w:eastAsia="en-US"/>
              </w:rPr>
              <w:t>та піноутворювача</w:t>
            </w:r>
          </w:p>
          <w:p w:rsidR="00DF2A87" w14:paraId="65739C85" w14:textId="77777777">
            <w:pPr>
              <w:spacing w:after="0" w:line="240" w:lineRule="auto"/>
              <w:ind w:right="-108"/>
              <w:jc w:val="both"/>
              <w:rPr>
                <w:rFonts w:ascii="Times New Roman" w:eastAsia="Calibri" w:hAnsi="Times New Roman" w:cs="Times New Roman"/>
                <w:sz w:val="24"/>
                <w:szCs w:val="24"/>
                <w:shd w:val="clear" w:color="auto" w:fill="FFFFFF"/>
                <w:lang w:eastAsia="en-US"/>
              </w:rPr>
            </w:pPr>
            <w:r>
              <w:rPr>
                <w:rFonts w:ascii="Times New Roman" w:eastAsia="Calibri" w:hAnsi="Times New Roman" w:cs="Times New Roman"/>
                <w:sz w:val="24"/>
                <w:szCs w:val="24"/>
                <w:shd w:val="clear" w:color="auto" w:fill="FFFFFF"/>
                <w:lang w:eastAsia="en-US"/>
              </w:rPr>
              <w:t xml:space="preserve">загального призначення для гасіння пожеж </w:t>
            </w:r>
          </w:p>
        </w:tc>
        <w:tc>
          <w:tcPr>
            <w:tcW w:w="1135" w:type="dxa"/>
            <w:tcBorders>
              <w:top w:val="single" w:sz="4" w:space="0" w:color="auto"/>
              <w:left w:val="single" w:sz="4" w:space="0" w:color="auto"/>
              <w:bottom w:val="single" w:sz="4" w:space="0" w:color="auto"/>
              <w:right w:val="single" w:sz="4" w:space="0" w:color="auto"/>
            </w:tcBorders>
            <w:hideMark/>
          </w:tcPr>
          <w:p w:rsidR="00DF2A87" w14:paraId="1F4880D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DF2A87" w14:paraId="3B82BE5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DF2A87" w14:paraId="21CD2FC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DF2A87" w14:paraId="57AFB2A6"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DF2A87" w14:paraId="0A6568B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DF2A87" w14:paraId="6F6F093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DF2A87" w14:paraId="11C1BA4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DF2A87" w14:paraId="501334D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DF2A87" w14:paraId="0BDF052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DF2A87" w14:paraId="05D59C56"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DF2A87" w14:paraId="6EDB49A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DF2A87" w14:paraId="6DA6B27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 фінансове управління Броварської міської ради Броварського району 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tcPr>
          <w:p w:rsidR="00DF2A87" w14:paraId="2F1A3F40"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p w:rsidR="00DF2A87" w14:paraId="1CF94C00" w14:textId="77777777">
            <w:pPr>
              <w:spacing w:after="0" w:line="240" w:lineRule="auto"/>
              <w:jc w:val="center"/>
              <w:rPr>
                <w:rFonts w:ascii="Times New Roman" w:eastAsia="Calibri" w:hAnsi="Times New Roman" w:cs="Times New Roman"/>
                <w:sz w:val="24"/>
                <w:szCs w:val="24"/>
                <w:lang w:eastAsia="en-US"/>
              </w:rPr>
            </w:pPr>
          </w:p>
          <w:p w:rsidR="00DF2A87" w14:paraId="22E555FF"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Субвенція з місцевого бюджету</w:t>
            </w:r>
          </w:p>
        </w:tc>
        <w:tc>
          <w:tcPr>
            <w:tcW w:w="1276" w:type="dxa"/>
            <w:tcBorders>
              <w:top w:val="single" w:sz="4" w:space="0" w:color="auto"/>
              <w:left w:val="single" w:sz="4" w:space="0" w:color="auto"/>
              <w:bottom w:val="single" w:sz="4" w:space="0" w:color="auto"/>
              <w:right w:val="single" w:sz="4" w:space="0" w:color="auto"/>
            </w:tcBorders>
            <w:hideMark/>
          </w:tcPr>
          <w:p w:rsidR="00DF2A87" w14:paraId="5320E1BD"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6529,9</w:t>
            </w:r>
          </w:p>
        </w:tc>
      </w:tr>
      <w:tr w14:paraId="333B3EDB"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033C5AA1"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3D6D7867" w14:textId="77777777">
            <w:pPr>
              <w:spacing w:after="0"/>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2BB0DDD0"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3B3A4F9A"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470C9505"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48BDC4FF"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15DAF66F"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02E737B2"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7B505CDC" w14:textId="77777777">
            <w:pPr>
              <w:spacing w:after="0"/>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550762C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17654AA1"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23ECD044"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4EFE890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705,0</w:t>
            </w:r>
          </w:p>
        </w:tc>
      </w:tr>
      <w:tr w14:paraId="38F83127"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0C2CB899"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2AB288DF" w14:textId="77777777">
            <w:pPr>
              <w:spacing w:after="0"/>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1E398AD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208FF395"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4D806BAD"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52AFAFCD"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2324,9</w:t>
            </w:r>
          </w:p>
        </w:tc>
      </w:tr>
      <w:tr w14:paraId="657BA6D1"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24826B4E"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3A5B4369" w14:textId="77777777">
            <w:pPr>
              <w:spacing w:after="0"/>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5A35F63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6332E14F"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31FA8B49"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73BE457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1500,0 </w:t>
            </w:r>
          </w:p>
        </w:tc>
      </w:tr>
      <w:tr w14:paraId="6EE35A1A"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53BB8FF1"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5D8DFF98" w14:textId="77777777">
            <w:pPr>
              <w:spacing w:after="0"/>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2B934B6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4CC07872"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0ED998F1"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4CCCFBC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2000,0</w:t>
            </w:r>
          </w:p>
        </w:tc>
      </w:tr>
      <w:tr w14:paraId="20EBC209" w14:textId="77777777" w:rsidTr="00DF2A87">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DF2A87" w14:paraId="230497B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w:t>
            </w:r>
          </w:p>
        </w:tc>
        <w:tc>
          <w:tcPr>
            <w:tcW w:w="3261" w:type="dxa"/>
            <w:vMerge w:val="restart"/>
            <w:tcBorders>
              <w:top w:val="single" w:sz="4" w:space="0" w:color="auto"/>
              <w:left w:val="single" w:sz="4" w:space="0" w:color="auto"/>
              <w:bottom w:val="single" w:sz="4" w:space="0" w:color="auto"/>
              <w:right w:val="single" w:sz="4" w:space="0" w:color="auto"/>
            </w:tcBorders>
            <w:hideMark/>
          </w:tcPr>
          <w:p w:rsidR="00DF2A87" w14:paraId="023D6CDA"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Виготовлення проекту та встановлення автоматичної пожежної сигналізації у приміщеннях  Броварської міської ради Броварського </w:t>
            </w:r>
            <w:r>
              <w:rPr>
                <w:rFonts w:ascii="Times New Roman" w:eastAsia="Calibri" w:hAnsi="Times New Roman" w:cs="Times New Roman"/>
                <w:sz w:val="24"/>
                <w:szCs w:val="24"/>
                <w:lang w:eastAsia="en-US"/>
              </w:rPr>
              <w:t>району Київської області по вулиці Героїв України,15,18</w:t>
            </w:r>
          </w:p>
        </w:tc>
        <w:tc>
          <w:tcPr>
            <w:tcW w:w="1135" w:type="dxa"/>
            <w:tcBorders>
              <w:top w:val="single" w:sz="4" w:space="0" w:color="auto"/>
              <w:left w:val="single" w:sz="4" w:space="0" w:color="auto"/>
              <w:bottom w:val="single" w:sz="4" w:space="0" w:color="auto"/>
              <w:right w:val="single" w:sz="4" w:space="0" w:color="auto"/>
            </w:tcBorders>
            <w:hideMark/>
          </w:tcPr>
          <w:p w:rsidR="00DF2A87" w14:paraId="0985961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DF2A87" w14:paraId="64DC320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DF2A87" w14:paraId="6E78D59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DF2A87" w14:paraId="2CA6A0E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DF2A87" w14:paraId="0F76930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DF2A87" w14:paraId="52F2813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DF2A87" w14:paraId="3C537AB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DF2A87" w14:paraId="699680C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DF2A87" w14:paraId="4DD695F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DF2A87" w14:paraId="3C44693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DF2A87" w14:paraId="278460A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DF2A87" w14:paraId="1C7DD1E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Київської області </w:t>
            </w:r>
          </w:p>
        </w:tc>
        <w:tc>
          <w:tcPr>
            <w:tcW w:w="1703" w:type="dxa"/>
            <w:vMerge w:val="restart"/>
            <w:tcBorders>
              <w:top w:val="single" w:sz="4" w:space="0" w:color="auto"/>
              <w:left w:val="single" w:sz="4" w:space="0" w:color="auto"/>
              <w:bottom w:val="single" w:sz="4" w:space="0" w:color="auto"/>
              <w:right w:val="single" w:sz="4" w:space="0" w:color="auto"/>
            </w:tcBorders>
            <w:hideMark/>
          </w:tcPr>
          <w:p w:rsidR="00DF2A87" w14:paraId="21EB14FE"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DF2A87" w14:paraId="529107F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74A15591"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0F7FA04D"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2E3552F6"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4EBC688E"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2D03EA7A"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0A470A76"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626916E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016157C8"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6C5C82DA"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3414C3AE"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1BA3C600"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74EFB507"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2B00D53D"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5A015D3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31ADA637"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0E713680"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284491BD"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6997B85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7C87DE65"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036BC9B9"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5926699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5EC9F951"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6DCE5615"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1FC9561F"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09F9ABB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4A3D7E1F"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341C41A8"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3B0F8E11"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7B592E64"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056E7BC9"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7A8F7BF3"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6D930060"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3B8260AE"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13C3CC27"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597BBEF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7697EB0D" w14:textId="77777777" w:rsidTr="00DF2A87">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DF2A87" w14:paraId="2755A26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w:t>
            </w:r>
          </w:p>
        </w:tc>
        <w:tc>
          <w:tcPr>
            <w:tcW w:w="3261" w:type="dxa"/>
            <w:vMerge w:val="restart"/>
            <w:tcBorders>
              <w:top w:val="single" w:sz="4" w:space="0" w:color="auto"/>
              <w:left w:val="single" w:sz="4" w:space="0" w:color="auto"/>
              <w:bottom w:val="single" w:sz="4" w:space="0" w:color="auto"/>
              <w:right w:val="single" w:sz="4" w:space="0" w:color="auto"/>
            </w:tcBorders>
          </w:tcPr>
          <w:p w:rsidR="00DF2A87" w14:paraId="1B44D8E3"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Організувати проведення щорічних фестивалів дружин юних пожежників, приймати участь у проведенні обласних фестивалів (перевезення команд, нагородження, тощо)</w:t>
            </w:r>
          </w:p>
          <w:p w:rsidR="00DF2A87" w14:paraId="3B41332A" w14:textId="77777777">
            <w:pPr>
              <w:spacing w:after="0" w:line="240" w:lineRule="auto"/>
              <w:rPr>
                <w:rFonts w:ascii="Times New Roman" w:eastAsia="Calibri" w:hAnsi="Times New Roman" w:cs="Times New Roman"/>
                <w:sz w:val="24"/>
                <w:szCs w:val="24"/>
                <w:lang w:eastAsia="en-US"/>
              </w:rPr>
            </w:pPr>
          </w:p>
          <w:p w:rsidR="00DF2A87" w14:paraId="4F549CA9"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7C0AE76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DF2A87" w14:paraId="495BEC0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DF2A87" w14:paraId="667A966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DF2A87" w14:paraId="07E86FF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DF2A87" w14:paraId="7B1C374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DF2A87" w14:paraId="0482D71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DF2A87" w14:paraId="2A81B3A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DF2A87" w14:paraId="4CD670B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DF2A87" w14:paraId="59AE6B1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DF2A87" w14:paraId="134FA9C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DF2A87" w14:paraId="722FF46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DF2A87" w14:paraId="34C0027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Київської області </w:t>
            </w:r>
          </w:p>
        </w:tc>
        <w:tc>
          <w:tcPr>
            <w:tcW w:w="1703" w:type="dxa"/>
            <w:vMerge w:val="restart"/>
            <w:tcBorders>
              <w:top w:val="single" w:sz="4" w:space="0" w:color="auto"/>
              <w:left w:val="single" w:sz="4" w:space="0" w:color="auto"/>
              <w:bottom w:val="single" w:sz="4" w:space="0" w:color="auto"/>
              <w:right w:val="single" w:sz="4" w:space="0" w:color="auto"/>
            </w:tcBorders>
            <w:hideMark/>
          </w:tcPr>
          <w:p w:rsidR="00DF2A87" w14:paraId="452B4A3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DF2A87" w14:paraId="28CA5E7F"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10,0</w:t>
            </w:r>
          </w:p>
        </w:tc>
      </w:tr>
      <w:tr w14:paraId="583C3E98"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3D21456A"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4070B85E"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3F5DC53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0B63AB5F"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09B20D91"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0EBF340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10,0</w:t>
            </w:r>
          </w:p>
        </w:tc>
      </w:tr>
      <w:tr w14:paraId="3144B12E"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1A3A3AB1"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46EA5A3D"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2794AA0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0D4ACC05"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0981A5A0"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4DBB9B61"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50CAD9F8"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334DFC7E"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51DC2BE3"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068C9390"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5A05A499"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25885EA5"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7BA3AA5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3541D72E"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1118DD6F"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01F392BE"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785124F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5C03FC6F"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1FF8240A"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0D8B54D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7DC66208"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39E8BFDA"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3114D441"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071F951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61A72DCE"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6595163E"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238343A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39D9B74D" w14:textId="77777777" w:rsidTr="00DF2A87">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DF2A87" w14:paraId="3EABD85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w:t>
            </w:r>
          </w:p>
        </w:tc>
        <w:tc>
          <w:tcPr>
            <w:tcW w:w="3261" w:type="dxa"/>
            <w:vMerge w:val="restart"/>
            <w:tcBorders>
              <w:top w:val="single" w:sz="4" w:space="0" w:color="auto"/>
              <w:left w:val="single" w:sz="4" w:space="0" w:color="auto"/>
              <w:bottom w:val="single" w:sz="4" w:space="0" w:color="auto"/>
              <w:right w:val="single" w:sz="4" w:space="0" w:color="auto"/>
            </w:tcBorders>
            <w:hideMark/>
          </w:tcPr>
          <w:p w:rsidR="00DF2A87" w14:paraId="6197A985"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Пропаганда безпеки життєдіяльності населення громади, навчання громадян основам безпечної поведінки, правилам пожежної безпеки в побуті та громадських місцях через засоби масової інформації, соціальну рекламу та проведення масових громадських заходів</w:t>
            </w:r>
          </w:p>
        </w:tc>
        <w:tc>
          <w:tcPr>
            <w:tcW w:w="1135" w:type="dxa"/>
            <w:tcBorders>
              <w:top w:val="single" w:sz="4" w:space="0" w:color="auto"/>
              <w:left w:val="single" w:sz="4" w:space="0" w:color="auto"/>
              <w:bottom w:val="single" w:sz="4" w:space="0" w:color="auto"/>
              <w:right w:val="single" w:sz="4" w:space="0" w:color="auto"/>
            </w:tcBorders>
            <w:hideMark/>
          </w:tcPr>
          <w:p w:rsidR="00DF2A87" w14:paraId="124F2F5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DF2A87" w14:paraId="02D7857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DF2A87" w14:paraId="2127881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DF2A87" w14:paraId="049D734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DF2A87" w14:paraId="275BC10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DF2A87" w14:paraId="060A2FA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DF2A87" w14:paraId="4FD1B21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DF2A87" w14:paraId="3AA8FEB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DF2A87" w14:paraId="0040390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DF2A87" w14:paraId="3AD78746"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DF2A87" w14:paraId="796D4CD6"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DF2A87" w14:paraId="7129B61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DF2A87" w14:paraId="683C407D"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DF2A87" w14:paraId="6A82E00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108,47</w:t>
            </w:r>
          </w:p>
        </w:tc>
      </w:tr>
      <w:tr w14:paraId="65C5046E"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7059CC60"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4002830C"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3B6A4D1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781C03C7"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65C9F1BC"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0F4BB0A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10,0</w:t>
            </w:r>
          </w:p>
        </w:tc>
      </w:tr>
      <w:tr w14:paraId="33DC81C8"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5247E346"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2AE6E32D"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76A5FAA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588DD98B"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54DF9385"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202B2FF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61E30C5B"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2D6BA814"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161BD99D"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4578276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2D8CDD02"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100764DB"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06B4D1D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2531AE7F"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5E5DE46F"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53116D4F"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5E9B5A9F"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08F06752"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09B87B4D"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055EE98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48,47</w:t>
            </w:r>
          </w:p>
        </w:tc>
      </w:tr>
      <w:tr w14:paraId="57B635F2"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7DFFF86D"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5FEA79F0"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4154CE4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6D79FDFD"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7C11B357"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4E1A081E"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50,0 </w:t>
            </w:r>
          </w:p>
        </w:tc>
      </w:tr>
      <w:tr w14:paraId="37C89117" w14:textId="77777777" w:rsidTr="00DF2A87">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DF2A87" w14:paraId="044076F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w:t>
            </w:r>
          </w:p>
        </w:tc>
        <w:tc>
          <w:tcPr>
            <w:tcW w:w="3261" w:type="dxa"/>
            <w:vMerge w:val="restart"/>
            <w:tcBorders>
              <w:top w:val="single" w:sz="4" w:space="0" w:color="auto"/>
              <w:left w:val="single" w:sz="4" w:space="0" w:color="auto"/>
              <w:bottom w:val="single" w:sz="4" w:space="0" w:color="auto"/>
              <w:right w:val="single" w:sz="4" w:space="0" w:color="auto"/>
            </w:tcBorders>
            <w:hideMark/>
          </w:tcPr>
          <w:p w:rsidR="00DF2A87" w14:paraId="38205A03" w14:textId="77777777">
            <w:pPr>
              <w:suppressAutoHyphens/>
              <w:spacing w:after="0" w:line="240" w:lineRule="auto"/>
              <w:contextualSpacing/>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Придбання  дезінфікуючих засобів, щодо санітарно-гігієнічної обробки у жилих виробничих, санітарно-побутових та інших приміщеннях, будівлях і спорудах з метою запобігання поширенню на території громади гострої респіраторної хвороби COVID-19, спричиненою </w:t>
            </w:r>
            <w:r>
              <w:rPr>
                <w:rFonts w:ascii="Times New Roman" w:eastAsia="Calibri" w:hAnsi="Times New Roman" w:cs="Times New Roman"/>
                <w:sz w:val="24"/>
                <w:szCs w:val="24"/>
                <w:lang w:eastAsia="zh-CN"/>
              </w:rPr>
              <w:t>коронавірусом</w:t>
            </w:r>
            <w:r>
              <w:rPr>
                <w:rFonts w:ascii="Times New Roman" w:eastAsia="Calibri" w:hAnsi="Times New Roman" w:cs="Times New Roman"/>
                <w:sz w:val="24"/>
                <w:szCs w:val="24"/>
                <w:lang w:eastAsia="zh-CN"/>
              </w:rPr>
              <w:t xml:space="preserve">  SARS-CoV-2</w:t>
            </w:r>
          </w:p>
        </w:tc>
        <w:tc>
          <w:tcPr>
            <w:tcW w:w="1135" w:type="dxa"/>
            <w:tcBorders>
              <w:top w:val="single" w:sz="4" w:space="0" w:color="auto"/>
              <w:left w:val="single" w:sz="4" w:space="0" w:color="auto"/>
              <w:bottom w:val="single" w:sz="4" w:space="0" w:color="auto"/>
              <w:right w:val="single" w:sz="4" w:space="0" w:color="auto"/>
            </w:tcBorders>
            <w:hideMark/>
          </w:tcPr>
          <w:p w:rsidR="00DF2A87" w14:paraId="4C2A0A1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DF2A87" w14:paraId="03D20ED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DF2A87" w14:paraId="2C910D7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DF2A87" w14:paraId="53BDD476"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DF2A87" w14:paraId="348C8AF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DF2A87" w14:paraId="0EBCB06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DF2A87" w14:paraId="77C8248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DF2A87" w14:paraId="542D2E7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DF2A87" w14:paraId="645CA80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DF2A87" w14:paraId="51A8019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DF2A87" w14:paraId="3551FC4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DF2A87" w14:paraId="25475A3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Київської області </w:t>
            </w:r>
          </w:p>
        </w:tc>
        <w:tc>
          <w:tcPr>
            <w:tcW w:w="1703" w:type="dxa"/>
            <w:vMerge w:val="restart"/>
            <w:tcBorders>
              <w:top w:val="single" w:sz="4" w:space="0" w:color="auto"/>
              <w:left w:val="single" w:sz="4" w:space="0" w:color="auto"/>
              <w:bottom w:val="single" w:sz="4" w:space="0" w:color="auto"/>
              <w:right w:val="single" w:sz="4" w:space="0" w:color="auto"/>
            </w:tcBorders>
            <w:hideMark/>
          </w:tcPr>
          <w:p w:rsidR="00DF2A87" w14:paraId="3D5D2C4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DF2A87" w14:paraId="3A78650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043D8E43"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2472E724"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671A0400" w14:textId="77777777">
            <w:pPr>
              <w:spacing w:after="0"/>
              <w:rPr>
                <w:rFonts w:ascii="Times New Roman" w:eastAsia="Calibri" w:hAnsi="Times New Roman" w:cs="Times New Roman"/>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6C186F7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0079A8B7"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564A1EAA"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748743B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08651E0D"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48875E9B"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0C4537FA" w14:textId="77777777">
            <w:pPr>
              <w:spacing w:after="0"/>
              <w:rPr>
                <w:rFonts w:ascii="Times New Roman" w:eastAsia="Calibri" w:hAnsi="Times New Roman" w:cs="Times New Roman"/>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5681393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367D43E2"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7EA1F875"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26C5AC0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4EC573A6"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2A3E9138"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3D55E989" w14:textId="77777777">
            <w:pPr>
              <w:spacing w:after="0"/>
              <w:rPr>
                <w:rFonts w:ascii="Times New Roman" w:eastAsia="Calibri" w:hAnsi="Times New Roman" w:cs="Times New Roman"/>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23ECFE9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55EFCE2E"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6BC5A70E"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18A6B6F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39552C47"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07F28C50"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7EFD86D7" w14:textId="77777777">
            <w:pPr>
              <w:spacing w:after="0"/>
              <w:rPr>
                <w:rFonts w:ascii="Times New Roman" w:eastAsia="Calibri" w:hAnsi="Times New Roman" w:cs="Times New Roman"/>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5F2AE5A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0BB857B0"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3A08BAA1"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7BEC751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68EB9FEC"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139084B9"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2A407A63" w14:textId="77777777">
            <w:pPr>
              <w:spacing w:after="0"/>
              <w:rPr>
                <w:rFonts w:ascii="Times New Roman" w:eastAsia="Calibri" w:hAnsi="Times New Roman" w:cs="Times New Roman"/>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06A3DEE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57AA89C6"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44744C91"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3CAA362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48B2CCDE" w14:textId="77777777" w:rsidTr="00DF2A87">
        <w:tblPrEx>
          <w:tblW w:w="10632" w:type="dxa"/>
          <w:tblInd w:w="-714" w:type="dxa"/>
          <w:tblLayout w:type="fixed"/>
          <w:tblLook w:val="04A0"/>
        </w:tblPrEx>
        <w:tc>
          <w:tcPr>
            <w:tcW w:w="566" w:type="dxa"/>
            <w:tcBorders>
              <w:top w:val="single" w:sz="4" w:space="0" w:color="auto"/>
              <w:left w:val="single" w:sz="4" w:space="0" w:color="auto"/>
              <w:bottom w:val="single" w:sz="4" w:space="0" w:color="auto"/>
              <w:right w:val="single" w:sz="4" w:space="0" w:color="auto"/>
            </w:tcBorders>
            <w:hideMark/>
          </w:tcPr>
          <w:p w:rsidR="00DF2A87" w14:paraId="32631E51" w14:textId="77777777">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w:t>
            </w:r>
          </w:p>
        </w:tc>
        <w:tc>
          <w:tcPr>
            <w:tcW w:w="3261" w:type="dxa"/>
            <w:tcBorders>
              <w:top w:val="single" w:sz="4" w:space="0" w:color="auto"/>
              <w:left w:val="single" w:sz="4" w:space="0" w:color="auto"/>
              <w:bottom w:val="single" w:sz="4" w:space="0" w:color="auto"/>
              <w:right w:val="single" w:sz="4" w:space="0" w:color="auto"/>
            </w:tcBorders>
            <w:hideMark/>
          </w:tcPr>
          <w:p w:rsidR="00DF2A87" w14:paraId="1F8ECD63"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Забезпечення штабу з ліквідації наслідків надзвичайної ситуації матеріально-технічними засобами</w:t>
            </w:r>
          </w:p>
        </w:tc>
        <w:tc>
          <w:tcPr>
            <w:tcW w:w="1135" w:type="dxa"/>
            <w:tcBorders>
              <w:top w:val="single" w:sz="4" w:space="0" w:color="auto"/>
              <w:left w:val="single" w:sz="4" w:space="0" w:color="auto"/>
              <w:bottom w:val="single" w:sz="4" w:space="0" w:color="auto"/>
              <w:right w:val="single" w:sz="4" w:space="0" w:color="auto"/>
            </w:tcBorders>
            <w:hideMark/>
          </w:tcPr>
          <w:p w:rsidR="00DF2A87" w14:paraId="446A1F2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tcBorders>
              <w:top w:val="single" w:sz="4" w:space="0" w:color="auto"/>
              <w:left w:val="single" w:sz="4" w:space="0" w:color="auto"/>
              <w:bottom w:val="single" w:sz="4" w:space="0" w:color="auto"/>
              <w:right w:val="single" w:sz="4" w:space="0" w:color="auto"/>
            </w:tcBorders>
            <w:hideMark/>
          </w:tcPr>
          <w:p w:rsidR="00DF2A87" w14:paraId="3639693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DF2A87" w14:paraId="538550B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DF2A87" w14:paraId="3C768D7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DF2A87" w14:paraId="2B1DFA4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DF2A87" w14:paraId="38174CC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DF2A87" w14:paraId="70E9906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DF2A87" w14:paraId="4B56F53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DF2A87" w14:paraId="620A722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DF2A87" w14:paraId="45C967C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DF2A87" w14:paraId="5AA0216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DF2A87" w14:paraId="4C2F396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Київської області </w:t>
            </w:r>
          </w:p>
        </w:tc>
        <w:tc>
          <w:tcPr>
            <w:tcW w:w="1703" w:type="dxa"/>
            <w:tcBorders>
              <w:top w:val="single" w:sz="4" w:space="0" w:color="auto"/>
              <w:left w:val="single" w:sz="4" w:space="0" w:color="auto"/>
              <w:bottom w:val="single" w:sz="4" w:space="0" w:color="auto"/>
              <w:right w:val="single" w:sz="4" w:space="0" w:color="auto"/>
            </w:tcBorders>
            <w:hideMark/>
          </w:tcPr>
          <w:p w:rsidR="00DF2A87" w14:paraId="4AB9DFF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DF2A87" w14:paraId="57D2AFE5"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Calibri" w:hAnsi="Times New Roman" w:cs="Times New Roman"/>
                <w:sz w:val="24"/>
                <w:szCs w:val="24"/>
                <w:lang w:eastAsia="en-US"/>
              </w:rPr>
              <w:t>60,0</w:t>
            </w:r>
          </w:p>
        </w:tc>
      </w:tr>
      <w:tr w14:paraId="5AB913A1" w14:textId="77777777" w:rsidTr="00373E19">
        <w:tblPrEx>
          <w:tblW w:w="10632" w:type="dxa"/>
          <w:tblInd w:w="-714" w:type="dxa"/>
          <w:tblLayout w:type="fixed"/>
          <w:tblLook w:val="04A0"/>
        </w:tblPrEx>
        <w:trPr>
          <w:trHeight w:val="562"/>
        </w:trPr>
        <w:tc>
          <w:tcPr>
            <w:tcW w:w="566" w:type="dxa"/>
            <w:vMerge w:val="restart"/>
            <w:tcBorders>
              <w:top w:val="single" w:sz="4" w:space="0" w:color="auto"/>
              <w:left w:val="single" w:sz="4" w:space="0" w:color="auto"/>
              <w:bottom w:val="single" w:sz="4" w:space="0" w:color="auto"/>
              <w:right w:val="single" w:sz="4" w:space="0" w:color="auto"/>
            </w:tcBorders>
            <w:hideMark/>
          </w:tcPr>
          <w:p w:rsidR="00BD2D30" w14:paraId="0E6A30FA" w14:textId="77777777">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11.</w:t>
            </w:r>
          </w:p>
        </w:tc>
        <w:tc>
          <w:tcPr>
            <w:tcW w:w="3261" w:type="dxa"/>
            <w:vMerge w:val="restart"/>
            <w:tcBorders>
              <w:top w:val="single" w:sz="4" w:space="0" w:color="auto"/>
              <w:left w:val="single" w:sz="4" w:space="0" w:color="auto"/>
              <w:bottom w:val="single" w:sz="4" w:space="0" w:color="auto"/>
              <w:right w:val="single" w:sz="4" w:space="0" w:color="auto"/>
            </w:tcBorders>
            <w:hideMark/>
          </w:tcPr>
          <w:p w:rsidR="00BD2D30" w14:paraId="1AE58F82"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Забезпечення потреб комплектації захисних споруд цивільного захисту відповідно до вимог наказу Міністерства внутрішніх справ від 09 липня 2018 року № 579 «Про затвердження вимог з питань використання та обліку фонду захисних споруд цивільного захисту» (зі змінами), утримання та обслуговування цокольних або підвальних приміщень багатоквартирних будинків для створення належних санітарно побутових умов для перебування населення в зазначених приміщеннях</w:t>
            </w:r>
          </w:p>
        </w:tc>
        <w:tc>
          <w:tcPr>
            <w:tcW w:w="1135" w:type="dxa"/>
            <w:tcBorders>
              <w:top w:val="single" w:sz="4" w:space="0" w:color="auto"/>
              <w:left w:val="single" w:sz="4" w:space="0" w:color="auto"/>
              <w:right w:val="single" w:sz="4" w:space="0" w:color="auto"/>
            </w:tcBorders>
            <w:hideMark/>
          </w:tcPr>
          <w:p w:rsidR="00BD2D30" w14:paraId="73BF39E7"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Calibri" w:hAnsi="Times New Roman" w:cs="Times New Roman"/>
                <w:sz w:val="24"/>
                <w:szCs w:val="24"/>
                <w:lang w:eastAsia="en-US"/>
              </w:rPr>
              <w:t>2024-2026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BD2D30" w14:paraId="0A1D3E4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 будівництва, житлово-комунального господарства, інфраструктури та транспорту Броварської міської ради Броварського району Київської області, управляючі та обслуговуючі компанії, ОСББ/ЖБК,</w:t>
            </w:r>
          </w:p>
          <w:p w:rsidR="00BD2D30" w14:paraId="1EEB81F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управління освіти і науки Броварської міської ради Броварського району Київської області, відділ охорони здоров’я Броварської міської ради Броварського району Київської області, управління культури, сім’ї та молоді Броварської міської ради Броварського району Київської області </w:t>
            </w:r>
          </w:p>
        </w:tc>
        <w:tc>
          <w:tcPr>
            <w:tcW w:w="1703" w:type="dxa"/>
            <w:vMerge w:val="restart"/>
            <w:tcBorders>
              <w:top w:val="single" w:sz="4" w:space="0" w:color="auto"/>
              <w:left w:val="single" w:sz="4" w:space="0" w:color="auto"/>
              <w:bottom w:val="single" w:sz="4" w:space="0" w:color="auto"/>
              <w:right w:val="single" w:sz="4" w:space="0" w:color="auto"/>
            </w:tcBorders>
            <w:hideMark/>
          </w:tcPr>
          <w:p w:rsidR="00BD2D30" w14:paraId="4BE5957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right w:val="single" w:sz="4" w:space="0" w:color="auto"/>
            </w:tcBorders>
            <w:hideMark/>
          </w:tcPr>
          <w:p w:rsidR="00BD2D30" w14:paraId="41A464BA"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Calibri" w:hAnsi="Times New Roman" w:cs="Times New Roman"/>
                <w:sz w:val="24"/>
                <w:szCs w:val="24"/>
                <w:lang w:eastAsia="en-US"/>
              </w:rPr>
              <w:t>7705,8</w:t>
            </w:r>
          </w:p>
        </w:tc>
      </w:tr>
      <w:tr w14:paraId="1A4422F6"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6CFD31AF"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4867EFC6"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566659A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2F8ACDB0"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7B01A73C"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0979A1E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1000,0</w:t>
            </w:r>
          </w:p>
        </w:tc>
      </w:tr>
      <w:tr w14:paraId="2EF61065"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42FDF243"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2343C557"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79F65BA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7B2695E4"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12513AA6"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5143BEA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2060,0</w:t>
            </w:r>
          </w:p>
        </w:tc>
      </w:tr>
      <w:tr w14:paraId="1078CC16"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30DFB29B"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10D3BBD4"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25D96D7D"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214A141A"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31F1EC0F"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28F9C14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4645,8</w:t>
            </w:r>
          </w:p>
        </w:tc>
      </w:tr>
      <w:tr w14:paraId="213D15D6" w14:textId="77777777" w:rsidTr="00BD2D30">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053A352C"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25168FE9"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rsidR="00DF2A87" w14:paraId="6D9B9696" w14:textId="77777777">
            <w:pPr>
              <w:spacing w:after="0" w:line="240" w:lineRule="auto"/>
              <w:jc w:val="center"/>
              <w:rPr>
                <w:rFonts w:ascii="Times New Roman" w:eastAsia="Calibri" w:hAnsi="Times New Roman" w:cs="Times New Roman"/>
                <w:sz w:val="24"/>
                <w:szCs w:val="24"/>
                <w:highlight w:val="yellow"/>
                <w:lang w:eastAsia="en-US"/>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04ECFA7F"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1252934F"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DF2A87" w14:paraId="04EA07E2" w14:textId="77777777">
            <w:pPr>
              <w:spacing w:after="0" w:line="240" w:lineRule="auto"/>
              <w:jc w:val="center"/>
              <w:rPr>
                <w:rFonts w:ascii="Times New Roman" w:eastAsia="Calibri" w:hAnsi="Times New Roman" w:cs="Times New Roman"/>
                <w:sz w:val="24"/>
                <w:szCs w:val="24"/>
                <w:highlight w:val="yellow"/>
                <w:lang w:eastAsia="en-US"/>
              </w:rPr>
            </w:pPr>
          </w:p>
        </w:tc>
      </w:tr>
      <w:tr w14:paraId="1292FC02" w14:textId="77777777" w:rsidTr="00DF2A87">
        <w:tblPrEx>
          <w:tblW w:w="10632" w:type="dxa"/>
          <w:tblInd w:w="-714" w:type="dxa"/>
          <w:tblLayout w:type="fixed"/>
          <w:tblLook w:val="04A0"/>
        </w:tblPrEx>
        <w:trPr>
          <w:trHeight w:val="3223"/>
        </w:trPr>
        <w:tc>
          <w:tcPr>
            <w:tcW w:w="566" w:type="dxa"/>
            <w:vMerge w:val="restart"/>
            <w:tcBorders>
              <w:top w:val="single" w:sz="4" w:space="0" w:color="auto"/>
              <w:left w:val="single" w:sz="4" w:space="0" w:color="auto"/>
              <w:bottom w:val="single" w:sz="4" w:space="0" w:color="auto"/>
              <w:right w:val="single" w:sz="4" w:space="0" w:color="auto"/>
            </w:tcBorders>
            <w:hideMark/>
          </w:tcPr>
          <w:p w:rsidR="00DF2A87" w14:paraId="3F7B7714" w14:textId="77777777">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12</w:t>
            </w:r>
          </w:p>
        </w:tc>
        <w:tc>
          <w:tcPr>
            <w:tcW w:w="3261" w:type="dxa"/>
            <w:vMerge w:val="restart"/>
            <w:tcBorders>
              <w:top w:val="single" w:sz="4" w:space="0" w:color="auto"/>
              <w:left w:val="single" w:sz="4" w:space="0" w:color="auto"/>
              <w:bottom w:val="single" w:sz="4" w:space="0" w:color="auto"/>
              <w:right w:val="single" w:sz="4" w:space="0" w:color="auto"/>
            </w:tcBorders>
            <w:hideMark/>
          </w:tcPr>
          <w:p w:rsidR="00DF2A87" w14:paraId="7E9406EA"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shd w:val="clear" w:color="auto" w:fill="FFFFFF"/>
                <w:lang w:eastAsia="en-US"/>
              </w:rPr>
              <w:t xml:space="preserve">Виділення субвенції на придбання легкових автомобілів спеціалізованих та спеціальних автомобілів (типу пікап) по КЕКВ 3110 «Придбання обладнання та предметів довгострокового користування» для забезпечення реалізації </w:t>
            </w:r>
            <w:r>
              <w:rPr>
                <w:rFonts w:ascii="Times New Roman" w:eastAsia="Calibri" w:hAnsi="Times New Roman" w:cs="Times New Roman"/>
                <w:sz w:val="24"/>
                <w:szCs w:val="24"/>
                <w:shd w:val="clear" w:color="auto" w:fill="FFFFFF"/>
                <w:lang w:eastAsia="en-US"/>
              </w:rPr>
              <w:t>проєкту</w:t>
            </w:r>
            <w:r>
              <w:rPr>
                <w:rFonts w:ascii="Times New Roman" w:eastAsia="Calibri" w:hAnsi="Times New Roman" w:cs="Times New Roman"/>
                <w:sz w:val="24"/>
                <w:szCs w:val="24"/>
                <w:shd w:val="clear" w:color="auto" w:fill="FFFFFF"/>
                <w:lang w:eastAsia="en-US"/>
              </w:rPr>
              <w:t xml:space="preserve"> «Офіцер-рятувальник громади», Броварського районного </w:t>
            </w:r>
            <w:r>
              <w:rPr>
                <w:rFonts w:ascii="Times New Roman" w:eastAsia="Calibri" w:hAnsi="Times New Roman" w:cs="Times New Roman"/>
                <w:sz w:val="24"/>
                <w:szCs w:val="24"/>
                <w:shd w:val="clear" w:color="auto" w:fill="FFFFFF"/>
                <w:lang w:eastAsia="en-US"/>
              </w:rPr>
              <w:t>управління цивільного захисту та превентивної діяльності Головного управління ДСНС України у Київській області</w:t>
            </w:r>
          </w:p>
        </w:tc>
        <w:tc>
          <w:tcPr>
            <w:tcW w:w="1135" w:type="dxa"/>
            <w:tcBorders>
              <w:top w:val="single" w:sz="4" w:space="0" w:color="auto"/>
              <w:left w:val="single" w:sz="4" w:space="0" w:color="auto"/>
              <w:bottom w:val="single" w:sz="4" w:space="0" w:color="auto"/>
              <w:right w:val="single" w:sz="4" w:space="0" w:color="auto"/>
            </w:tcBorders>
            <w:hideMark/>
          </w:tcPr>
          <w:p w:rsidR="00DF2A87" w14:paraId="0FDA383F"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DF2A87" w14:paraId="41AC787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DF2A87" w14:paraId="1096542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DF2A87" w14:paraId="7228589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DF2A87" w14:paraId="10DB06E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DF2A87" w14:paraId="3DA3827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DF2A87" w14:paraId="44CFCBF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DF2A87" w14:paraId="72D0B54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DF2A87" w14:paraId="4BC7F40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DF2A87" w14:paraId="50E9C56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DF2A87" w14:paraId="3347BD5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DF2A87" w14:paraId="62387FA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Київської області, фінансове управління </w:t>
            </w:r>
            <w:r>
              <w:rPr>
                <w:rFonts w:ascii="Times New Roman" w:eastAsia="Calibri" w:hAnsi="Times New Roman" w:cs="Times New Roman"/>
                <w:sz w:val="24"/>
                <w:szCs w:val="24"/>
                <w:lang w:eastAsia="en-US"/>
              </w:rPr>
              <w:t xml:space="preserve">Броварської міської ради Броварського району Київської області, </w:t>
            </w:r>
            <w:r>
              <w:rPr>
                <w:rFonts w:ascii="Times New Roman" w:eastAsia="Calibri" w:hAnsi="Times New Roman" w:cs="Times New Roman"/>
                <w:sz w:val="24"/>
                <w:szCs w:val="24"/>
                <w:shd w:val="clear" w:color="auto" w:fill="FFFFFF"/>
                <w:lang w:eastAsia="en-US"/>
              </w:rPr>
              <w:t>Броварське районне управління цивільного захисту та превентивної діяльності Головного управління ДСНС України у Київській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DF2A87" w14:paraId="2C865F4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DF2A87" w14:paraId="3A02A57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3150,0</w:t>
            </w:r>
          </w:p>
        </w:tc>
      </w:tr>
      <w:tr w14:paraId="51CAFDBB" w14:textId="77777777" w:rsidTr="00BD2D30">
        <w:tblPrEx>
          <w:tblW w:w="10632" w:type="dxa"/>
          <w:tblInd w:w="-714" w:type="dxa"/>
          <w:tblLayout w:type="fixed"/>
          <w:tblLook w:val="04A0"/>
        </w:tblPrEx>
        <w:trPr>
          <w:trHeight w:val="289"/>
        </w:trPr>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2BDAA588"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7E0D0CD9"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55B2D4BF"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48987D3A"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1D08EBBF"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7A48B16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1750,0</w:t>
            </w:r>
          </w:p>
        </w:tc>
      </w:tr>
      <w:tr w14:paraId="1C4B3826" w14:textId="77777777" w:rsidTr="00BD2D30">
        <w:tblPrEx>
          <w:tblW w:w="10632" w:type="dxa"/>
          <w:tblInd w:w="-714" w:type="dxa"/>
          <w:tblLayout w:type="fixed"/>
          <w:tblLook w:val="04A0"/>
        </w:tblPrEx>
        <w:trPr>
          <w:trHeight w:val="4083"/>
        </w:trPr>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7374E10C"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65EA7BB3"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6F98630F"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441D18E8"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2B5149D5"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688A4A24"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Calibri" w:hAnsi="Times New Roman" w:cs="Times New Roman"/>
                <w:sz w:val="24"/>
                <w:szCs w:val="24"/>
                <w:lang w:eastAsia="en-US"/>
              </w:rPr>
              <w:t>1400,0</w:t>
            </w:r>
          </w:p>
        </w:tc>
      </w:tr>
      <w:tr w14:paraId="0F1FDD8A" w14:textId="77777777" w:rsidTr="00DF2A87">
        <w:tblPrEx>
          <w:tblW w:w="10632" w:type="dxa"/>
          <w:tblInd w:w="-714" w:type="dxa"/>
          <w:tblLayout w:type="fixed"/>
          <w:tblLook w:val="04A0"/>
        </w:tblPrEx>
        <w:trPr>
          <w:trHeight w:val="3669"/>
        </w:trPr>
        <w:tc>
          <w:tcPr>
            <w:tcW w:w="566" w:type="dxa"/>
            <w:tcBorders>
              <w:top w:val="single" w:sz="4" w:space="0" w:color="auto"/>
              <w:left w:val="single" w:sz="4" w:space="0" w:color="auto"/>
              <w:bottom w:val="single" w:sz="4" w:space="0" w:color="auto"/>
              <w:right w:val="single" w:sz="4" w:space="0" w:color="auto"/>
            </w:tcBorders>
            <w:vAlign w:val="center"/>
            <w:hideMark/>
          </w:tcPr>
          <w:p w:rsidR="00DF2A87" w14:paraId="0CB5C0F5" w14:textId="77777777">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13.</w:t>
            </w:r>
          </w:p>
        </w:tc>
        <w:tc>
          <w:tcPr>
            <w:tcW w:w="3261" w:type="dxa"/>
            <w:tcBorders>
              <w:top w:val="single" w:sz="4" w:space="0" w:color="auto"/>
              <w:left w:val="single" w:sz="4" w:space="0" w:color="auto"/>
              <w:bottom w:val="single" w:sz="4" w:space="0" w:color="auto"/>
              <w:right w:val="single" w:sz="4" w:space="0" w:color="auto"/>
            </w:tcBorders>
            <w:vAlign w:val="center"/>
            <w:hideMark/>
          </w:tcPr>
          <w:p w:rsidR="00DF2A87" w14:paraId="33B81E7E"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shd w:val="clear" w:color="auto" w:fill="FFFFFF"/>
                <w:lang w:eastAsia="en-US"/>
              </w:rPr>
              <w:t>Закупівля послуг та матеріалів для утримання, експлуатації та технічного обслуговування місцевої автоматизованої системи централізованого оповіщення (МАСЦО) у Броварській міській територіальній громаді після введення в експлуатацію</w:t>
            </w:r>
          </w:p>
        </w:tc>
        <w:tc>
          <w:tcPr>
            <w:tcW w:w="1135" w:type="dxa"/>
            <w:tcBorders>
              <w:top w:val="single" w:sz="4" w:space="0" w:color="auto"/>
              <w:left w:val="single" w:sz="4" w:space="0" w:color="auto"/>
              <w:bottom w:val="single" w:sz="4" w:space="0" w:color="auto"/>
              <w:right w:val="single" w:sz="4" w:space="0" w:color="auto"/>
            </w:tcBorders>
            <w:hideMark/>
          </w:tcPr>
          <w:p w:rsidR="00DF2A87" w14:paraId="3976970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tcBorders>
              <w:top w:val="single" w:sz="4" w:space="0" w:color="auto"/>
              <w:left w:val="single" w:sz="4" w:space="0" w:color="auto"/>
              <w:bottom w:val="single" w:sz="4" w:space="0" w:color="auto"/>
              <w:right w:val="single" w:sz="4" w:space="0" w:color="auto"/>
            </w:tcBorders>
            <w:vAlign w:val="center"/>
            <w:hideMark/>
          </w:tcPr>
          <w:p w:rsidR="00DF2A87" w14:paraId="158D87F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Виконавчий комітет Броварської міської ради Броварського району Київської області,</w:t>
            </w:r>
          </w:p>
          <w:p w:rsidR="00DF2A87" w14:paraId="71A5078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DF2A87" w14:paraId="631FDF1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DF2A87" w14:paraId="58BDCBE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DF2A87" w14:paraId="0444E56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DF2A87" w14:paraId="6221F4B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DF2A87" w14:paraId="4BB4F45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DF2A87" w14:paraId="780E260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DF2A87" w14:paraId="51D61A3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DF2A87" w14:paraId="1DB855A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DF2A87" w14:paraId="43BB68F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DF2A87" w14:paraId="07B6E8D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w:t>
            </w:r>
          </w:p>
        </w:tc>
        <w:tc>
          <w:tcPr>
            <w:tcW w:w="1703" w:type="dxa"/>
            <w:tcBorders>
              <w:top w:val="single" w:sz="4" w:space="0" w:color="auto"/>
              <w:left w:val="single" w:sz="4" w:space="0" w:color="auto"/>
              <w:bottom w:val="single" w:sz="4" w:space="0" w:color="auto"/>
              <w:right w:val="single" w:sz="4" w:space="0" w:color="auto"/>
            </w:tcBorders>
            <w:hideMark/>
          </w:tcPr>
          <w:p w:rsidR="00DF2A87" w14:paraId="0F0FEF9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DF2A87" w14:paraId="7166C852"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Calibri" w:hAnsi="Times New Roman" w:cs="Times New Roman"/>
                <w:sz w:val="24"/>
                <w:szCs w:val="24"/>
                <w:lang w:eastAsia="en-US"/>
              </w:rPr>
              <w:t>500,0</w:t>
            </w:r>
          </w:p>
        </w:tc>
      </w:tr>
      <w:tr w14:paraId="45E4065B" w14:textId="77777777" w:rsidTr="00DF2A87">
        <w:tblPrEx>
          <w:tblW w:w="10632" w:type="dxa"/>
          <w:tblInd w:w="-714" w:type="dxa"/>
          <w:tblLayout w:type="fixed"/>
          <w:tblLook w:val="04A0"/>
        </w:tblPrEx>
        <w:trPr>
          <w:trHeight w:val="389"/>
        </w:trPr>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DF2A87" w14:paraId="5482B266" w14:textId="77777777">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14.</w:t>
            </w:r>
          </w:p>
        </w:tc>
        <w:tc>
          <w:tcPr>
            <w:tcW w:w="3261" w:type="dxa"/>
            <w:vMerge w:val="restart"/>
            <w:tcBorders>
              <w:top w:val="single" w:sz="4" w:space="0" w:color="auto"/>
              <w:left w:val="single" w:sz="4" w:space="0" w:color="auto"/>
              <w:bottom w:val="single" w:sz="4" w:space="0" w:color="auto"/>
              <w:right w:val="single" w:sz="4" w:space="0" w:color="auto"/>
            </w:tcBorders>
            <w:vAlign w:val="center"/>
          </w:tcPr>
          <w:p w:rsidR="00DF2A87" w14:paraId="3502E6E5" w14:textId="77777777">
            <w:pPr>
              <w:spacing w:after="0" w:line="228" w:lineRule="auto"/>
              <w:jc w:val="both"/>
              <w:rPr>
                <w:rFonts w:ascii="Times New Roman" w:eastAsia="Calibri" w:hAnsi="Times New Roman" w:cs="Times New Roman"/>
                <w:sz w:val="24"/>
                <w:szCs w:val="24"/>
                <w:lang w:eastAsia="en-US"/>
              </w:rPr>
            </w:pPr>
            <w:r>
              <w:rPr>
                <w:rFonts w:ascii="Times New Roman" w:eastAsia="Calibri" w:hAnsi="Times New Roman" w:cs="Times New Roman"/>
                <w:color w:val="000000"/>
                <w:sz w:val="24"/>
                <w:szCs w:val="24"/>
                <w:shd w:val="clear" w:color="auto" w:fill="FFFFFF"/>
                <w:lang w:eastAsia="en-US"/>
              </w:rPr>
              <w:t xml:space="preserve">Забезпечення пунктів незламності продуктами харчування, комплектами одноразового посуду, </w:t>
            </w:r>
            <w:r>
              <w:rPr>
                <w:rFonts w:ascii="Times New Roman" w:eastAsia="Calibri" w:hAnsi="Times New Roman" w:cs="Times New Roman"/>
                <w:color w:val="000000"/>
                <w:sz w:val="24"/>
                <w:szCs w:val="24"/>
                <w:shd w:val="clear" w:color="auto" w:fill="FFFFFF"/>
                <w:lang w:eastAsia="en-US"/>
              </w:rPr>
              <w:t>бутильованою</w:t>
            </w:r>
            <w:r>
              <w:rPr>
                <w:rFonts w:ascii="Times New Roman" w:eastAsia="Calibri" w:hAnsi="Times New Roman" w:cs="Times New Roman"/>
                <w:color w:val="000000"/>
                <w:sz w:val="24"/>
                <w:szCs w:val="24"/>
                <w:shd w:val="clear" w:color="auto" w:fill="FFFFFF"/>
                <w:lang w:eastAsia="en-US"/>
              </w:rPr>
              <w:t xml:space="preserve"> водою, медичними засобами (аптечками), чайниками, засобами особистої гігієни,</w:t>
            </w:r>
            <w:r>
              <w:rPr>
                <w:rFonts w:ascii="Times New Roman" w:eastAsia="Calibri" w:hAnsi="Times New Roman" w:cs="Times New Roman"/>
                <w:sz w:val="24"/>
                <w:szCs w:val="24"/>
                <w:lang w:eastAsia="en-US"/>
              </w:rPr>
              <w:t xml:space="preserve"> санітарної обробки,</w:t>
            </w:r>
            <w:r>
              <w:rPr>
                <w:rFonts w:ascii="Times New Roman" w:eastAsia="Calibri" w:hAnsi="Times New Roman" w:cs="Times New Roman"/>
                <w:color w:val="000000"/>
                <w:sz w:val="24"/>
                <w:szCs w:val="24"/>
                <w:shd w:val="clear" w:color="auto" w:fill="FFFFFF"/>
                <w:lang w:eastAsia="en-US"/>
              </w:rPr>
              <w:t xml:space="preserve"> </w:t>
            </w:r>
            <w:r>
              <w:rPr>
                <w:rFonts w:ascii="Times New Roman" w:eastAsia="Calibri" w:hAnsi="Times New Roman" w:cs="Times New Roman"/>
                <w:sz w:val="24"/>
                <w:szCs w:val="24"/>
                <w:lang w:eastAsia="en-US"/>
              </w:rPr>
              <w:t>іншими засобами, матеріальними цінностями та обладнанням.</w:t>
            </w:r>
          </w:p>
          <w:p w:rsidR="00DF2A87" w14:paraId="4B60B1FD" w14:textId="77777777">
            <w:pPr>
              <w:spacing w:after="0" w:line="240" w:lineRule="auto"/>
              <w:jc w:val="both"/>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579905B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val="restart"/>
            <w:tcBorders>
              <w:top w:val="single" w:sz="4" w:space="0" w:color="auto"/>
              <w:left w:val="single" w:sz="4" w:space="0" w:color="auto"/>
              <w:bottom w:val="single" w:sz="4" w:space="0" w:color="auto"/>
              <w:right w:val="single" w:sz="4" w:space="0" w:color="auto"/>
            </w:tcBorders>
            <w:vAlign w:val="center"/>
            <w:hideMark/>
          </w:tcPr>
          <w:p w:rsidR="00DF2A87" w14:paraId="247DDA6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DF2A87" w14:paraId="0B31A5B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DF2A87" w14:paraId="0AAE818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DF2A87" w14:paraId="63AC903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DF2A87" w14:paraId="6E250B8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DF2A87" w14:paraId="1E37544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DF2A87" w14:paraId="4BA9819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DF2A87" w14:paraId="40DE18A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DF2A87" w14:paraId="2363EC5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DF2A87" w14:paraId="4B6DEE1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DF2A87" w14:paraId="5353BC3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DF2A87" w14:paraId="4E67D42E"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DF2A87" w14:paraId="0043D8E2"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Calibri" w:hAnsi="Times New Roman" w:cs="Times New Roman"/>
                <w:sz w:val="24"/>
                <w:szCs w:val="24"/>
                <w:lang w:eastAsia="en-US"/>
              </w:rPr>
              <w:t>14,65</w:t>
            </w:r>
          </w:p>
        </w:tc>
      </w:tr>
      <w:tr w14:paraId="23A9C50B" w14:textId="77777777" w:rsidTr="00BD2D30">
        <w:tblPrEx>
          <w:tblW w:w="10632" w:type="dxa"/>
          <w:tblInd w:w="-714" w:type="dxa"/>
          <w:tblLayout w:type="fixed"/>
          <w:tblLook w:val="04A0"/>
        </w:tblPrEx>
        <w:trPr>
          <w:trHeight w:val="976"/>
        </w:trPr>
        <w:tc>
          <w:tcPr>
            <w:tcW w:w="566" w:type="dxa"/>
            <w:vMerge/>
            <w:tcBorders>
              <w:top w:val="single" w:sz="4" w:space="0" w:color="auto"/>
              <w:left w:val="single" w:sz="4" w:space="0" w:color="auto"/>
              <w:bottom w:val="single" w:sz="4" w:space="0" w:color="auto"/>
              <w:right w:val="single" w:sz="4" w:space="0" w:color="auto"/>
            </w:tcBorders>
            <w:vAlign w:val="center"/>
            <w:hideMark/>
          </w:tcPr>
          <w:p w:rsidR="00DF2A87" w14:paraId="57D4AA00"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F2A87" w14:paraId="148A9B2B" w14:textId="77777777">
            <w:pPr>
              <w:spacing w:after="0"/>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DF2A87" w14:paraId="246F79F1"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DF2A87" w14:paraId="63A5EAAA"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DF2A87" w14:paraId="6F286CF9"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7CE977E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179A85CA" w14:textId="77777777" w:rsidTr="00DF2A87">
        <w:tblPrEx>
          <w:tblW w:w="10632" w:type="dxa"/>
          <w:tblInd w:w="-714" w:type="dxa"/>
          <w:tblLayout w:type="fixed"/>
          <w:tblLook w:val="04A0"/>
        </w:tblPrEx>
        <w:tc>
          <w:tcPr>
            <w:tcW w:w="3827" w:type="dxa"/>
            <w:gridSpan w:val="2"/>
            <w:tcBorders>
              <w:top w:val="single" w:sz="4" w:space="0" w:color="auto"/>
              <w:left w:val="single" w:sz="4" w:space="0" w:color="auto"/>
              <w:bottom w:val="single" w:sz="4" w:space="0" w:color="auto"/>
              <w:right w:val="single" w:sz="4" w:space="0" w:color="auto"/>
            </w:tcBorders>
            <w:hideMark/>
          </w:tcPr>
          <w:p w:rsidR="00DF2A87" w14:paraId="42F8EEAB" w14:textId="77777777">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Всього, у тому числі:</w:t>
            </w:r>
          </w:p>
        </w:tc>
        <w:tc>
          <w:tcPr>
            <w:tcW w:w="1135" w:type="dxa"/>
            <w:tcBorders>
              <w:top w:val="single" w:sz="4" w:space="0" w:color="auto"/>
              <w:left w:val="single" w:sz="4" w:space="0" w:color="auto"/>
              <w:bottom w:val="single" w:sz="4" w:space="0" w:color="auto"/>
              <w:right w:val="single" w:sz="4" w:space="0" w:color="auto"/>
            </w:tcBorders>
          </w:tcPr>
          <w:p w:rsidR="00DF2A87" w14:paraId="62E8EE63" w14:textId="77777777">
            <w:pPr>
              <w:spacing w:after="0" w:line="240" w:lineRule="auto"/>
              <w:jc w:val="center"/>
              <w:rPr>
                <w:rFonts w:ascii="Times New Roman" w:eastAsia="Calibri" w:hAnsi="Times New Roman" w:cs="Times New Roman"/>
                <w:sz w:val="24"/>
                <w:szCs w:val="24"/>
                <w:lang w:eastAsia="en-US"/>
              </w:rPr>
            </w:pPr>
          </w:p>
        </w:tc>
        <w:tc>
          <w:tcPr>
            <w:tcW w:w="2691" w:type="dxa"/>
            <w:tcBorders>
              <w:top w:val="single" w:sz="4" w:space="0" w:color="auto"/>
              <w:left w:val="single" w:sz="4" w:space="0" w:color="auto"/>
              <w:bottom w:val="single" w:sz="4" w:space="0" w:color="auto"/>
              <w:right w:val="single" w:sz="4" w:space="0" w:color="auto"/>
            </w:tcBorders>
          </w:tcPr>
          <w:p w:rsidR="00DF2A87" w14:paraId="1D0E24C2" w14:textId="77777777">
            <w:pPr>
              <w:spacing w:after="0" w:line="240" w:lineRule="auto"/>
              <w:rPr>
                <w:rFonts w:ascii="Times New Roman" w:eastAsia="Calibri" w:hAnsi="Times New Roman" w:cs="Times New Roman"/>
                <w:sz w:val="24"/>
                <w:szCs w:val="24"/>
                <w:lang w:eastAsia="en-US"/>
              </w:rPr>
            </w:pPr>
          </w:p>
        </w:tc>
        <w:tc>
          <w:tcPr>
            <w:tcW w:w="1703" w:type="dxa"/>
            <w:tcBorders>
              <w:top w:val="single" w:sz="4" w:space="0" w:color="auto"/>
              <w:left w:val="single" w:sz="4" w:space="0" w:color="auto"/>
              <w:bottom w:val="single" w:sz="4" w:space="0" w:color="auto"/>
              <w:right w:val="single" w:sz="4" w:space="0" w:color="auto"/>
            </w:tcBorders>
          </w:tcPr>
          <w:p w:rsidR="00DF2A87" w14:paraId="42A4E352" w14:textId="77777777">
            <w:pPr>
              <w:spacing w:after="0" w:line="240" w:lineRule="auto"/>
              <w:jc w:val="center"/>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4AB18725"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Times New Roman" w:hAnsi="Times New Roman" w:cs="Times New Roman"/>
                <w:sz w:val="24"/>
                <w:szCs w:val="24"/>
              </w:rPr>
              <w:t>38466,437</w:t>
            </w:r>
          </w:p>
        </w:tc>
      </w:tr>
      <w:tr w14:paraId="26CDEB9C" w14:textId="77777777" w:rsidTr="00DF2A87">
        <w:tblPrEx>
          <w:tblW w:w="10632" w:type="dxa"/>
          <w:tblInd w:w="-714" w:type="dxa"/>
          <w:tblLayout w:type="fixed"/>
          <w:tblLook w:val="04A0"/>
        </w:tblPrEx>
        <w:trPr>
          <w:trHeight w:val="46"/>
        </w:trPr>
        <w:tc>
          <w:tcPr>
            <w:tcW w:w="3827" w:type="dxa"/>
            <w:gridSpan w:val="2"/>
            <w:tcBorders>
              <w:top w:val="single" w:sz="4" w:space="0" w:color="auto"/>
              <w:left w:val="single" w:sz="4" w:space="0" w:color="auto"/>
              <w:bottom w:val="single" w:sz="4" w:space="0" w:color="auto"/>
              <w:right w:val="single" w:sz="4" w:space="0" w:color="auto"/>
            </w:tcBorders>
            <w:hideMark/>
          </w:tcPr>
          <w:p w:rsidR="00DF2A87" w:rsidP="00DF2A87" w14:paraId="1E0B46B7" w14:textId="77777777">
            <w:pPr>
              <w:numPr>
                <w:ilvl w:val="0"/>
                <w:numId w:val="1"/>
              </w:num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135" w:type="dxa"/>
            <w:tcBorders>
              <w:top w:val="single" w:sz="4" w:space="0" w:color="auto"/>
              <w:left w:val="single" w:sz="4" w:space="0" w:color="auto"/>
              <w:bottom w:val="single" w:sz="4" w:space="0" w:color="auto"/>
              <w:right w:val="single" w:sz="4" w:space="0" w:color="auto"/>
            </w:tcBorders>
          </w:tcPr>
          <w:p w:rsidR="00DF2A87" w14:paraId="31A49407" w14:textId="77777777">
            <w:pPr>
              <w:spacing w:after="0" w:line="240" w:lineRule="auto"/>
              <w:jc w:val="center"/>
              <w:rPr>
                <w:rFonts w:ascii="Times New Roman" w:eastAsia="Calibri" w:hAnsi="Times New Roman" w:cs="Times New Roman"/>
                <w:sz w:val="24"/>
                <w:szCs w:val="24"/>
                <w:lang w:eastAsia="en-US"/>
              </w:rPr>
            </w:pPr>
          </w:p>
        </w:tc>
        <w:tc>
          <w:tcPr>
            <w:tcW w:w="2691" w:type="dxa"/>
            <w:tcBorders>
              <w:top w:val="single" w:sz="4" w:space="0" w:color="auto"/>
              <w:left w:val="single" w:sz="4" w:space="0" w:color="auto"/>
              <w:bottom w:val="single" w:sz="4" w:space="0" w:color="auto"/>
              <w:right w:val="single" w:sz="4" w:space="0" w:color="auto"/>
            </w:tcBorders>
          </w:tcPr>
          <w:p w:rsidR="00DF2A87" w14:paraId="11CF9734" w14:textId="77777777">
            <w:pPr>
              <w:spacing w:after="0" w:line="240" w:lineRule="auto"/>
              <w:rPr>
                <w:rFonts w:ascii="Times New Roman" w:eastAsia="Calibri" w:hAnsi="Times New Roman" w:cs="Times New Roman"/>
                <w:sz w:val="24"/>
                <w:szCs w:val="24"/>
                <w:lang w:eastAsia="en-US"/>
              </w:rPr>
            </w:pPr>
          </w:p>
        </w:tc>
        <w:tc>
          <w:tcPr>
            <w:tcW w:w="1703" w:type="dxa"/>
            <w:tcBorders>
              <w:top w:val="single" w:sz="4" w:space="0" w:color="auto"/>
              <w:left w:val="single" w:sz="4" w:space="0" w:color="auto"/>
              <w:bottom w:val="single" w:sz="4" w:space="0" w:color="auto"/>
              <w:right w:val="single" w:sz="4" w:space="0" w:color="auto"/>
            </w:tcBorders>
          </w:tcPr>
          <w:p w:rsidR="00DF2A87" w14:paraId="63E86461"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DF2A87" w14:paraId="655FC9CF" w14:textId="5CD65323">
            <w:pPr>
              <w:spacing w:after="0" w:line="240" w:lineRule="auto"/>
              <w:jc w:val="center"/>
              <w:rPr>
                <w:rFonts w:ascii="Times New Roman" w:eastAsia="Calibri" w:hAnsi="Times New Roman" w:cs="Times New Roman"/>
                <w:sz w:val="24"/>
                <w:szCs w:val="24"/>
                <w:highlight w:val="yellow"/>
                <w:lang w:eastAsia="en-US"/>
              </w:rPr>
            </w:pPr>
            <w:r>
              <w:rPr>
                <w:rFonts w:ascii="Times New Roman" w:eastAsia="Times New Roman" w:hAnsi="Times New Roman" w:cs="Times New Roman"/>
                <w:sz w:val="24"/>
                <w:szCs w:val="24"/>
              </w:rPr>
              <w:t>38</w:t>
            </w:r>
            <w:bookmarkStart w:id="1" w:name="_GoBack"/>
            <w:bookmarkEnd w:id="1"/>
            <w:r>
              <w:rPr>
                <w:rFonts w:ascii="Times New Roman" w:eastAsia="Times New Roman" w:hAnsi="Times New Roman" w:cs="Times New Roman"/>
                <w:sz w:val="24"/>
                <w:szCs w:val="24"/>
              </w:rPr>
              <w:t>466,437</w:t>
            </w:r>
          </w:p>
        </w:tc>
      </w:tr>
    </w:tbl>
    <w:p w:rsidR="00DF2A87" w:rsidP="00DF2A87" w14:paraId="44D4783E" w14:textId="77777777">
      <w:pPr>
        <w:spacing w:after="0" w:line="240" w:lineRule="auto"/>
        <w:rPr>
          <w:rFonts w:ascii="Times New Roman" w:eastAsia="Calibri" w:hAnsi="Times New Roman" w:cs="Times New Roman"/>
          <w:sz w:val="20"/>
          <w:szCs w:val="20"/>
          <w:lang w:eastAsia="en-US"/>
        </w:rPr>
      </w:pPr>
    </w:p>
    <w:p w:rsidR="00DF2A87" w:rsidP="00DF2A87" w14:paraId="2615C1AF" w14:textId="77777777">
      <w:pPr>
        <w:spacing w:after="0" w:line="240" w:lineRule="auto"/>
        <w:rPr>
          <w:rFonts w:ascii="Times New Roman" w:eastAsia="Calibri" w:hAnsi="Times New Roman" w:cs="Times New Roman"/>
          <w:sz w:val="28"/>
          <w:szCs w:val="28"/>
          <w:lang w:eastAsia="en-US"/>
        </w:rPr>
      </w:pPr>
    </w:p>
    <w:p w:rsidR="004F7CAD" w:rsidRPr="0009761B" w:rsidP="0009761B" w14:paraId="5FF0D8BD" w14:textId="27CCCA46">
      <w:pPr>
        <w:pStyle w:val="docdata"/>
        <w:spacing w:before="0" w:beforeAutospacing="0" w:after="0" w:afterAutospacing="0" w:line="276" w:lineRule="auto"/>
        <w:rPr>
          <w:rFonts w:eastAsia="Cambria Math"/>
          <w:sz w:val="28"/>
          <w:szCs w:val="28"/>
          <w:lang w:eastAsia="ru-RU"/>
        </w:rPr>
      </w:pPr>
      <w:r>
        <w:rPr>
          <w:rFonts w:eastAsia="Calibri"/>
          <w:sz w:val="28"/>
          <w:szCs w:val="28"/>
          <w:lang w:eastAsia="en-US"/>
        </w:rPr>
        <w:t>Міський голова                                                                                Ігор САПОЖКО</w:t>
      </w:r>
      <w:permEnd w:id="0"/>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DF2A87" w:rsidRPr="004F7CAD" w14:paraId="6C054228" w14:textId="1DAEC1B9">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DE6893" w:rsidR="00DE6893">
          <w:rPr>
            <w:rFonts w:ascii="Times New Roman" w:hAnsi="Times New Roman" w:cs="Times New Roman"/>
            <w:noProof/>
            <w:sz w:val="24"/>
            <w:szCs w:val="24"/>
            <w:lang w:val="ru-RU"/>
          </w:rPr>
          <w:t>6</w:t>
        </w:r>
        <w:r w:rsidRPr="004F7CAD">
          <w:rPr>
            <w:rFonts w:ascii="Times New Roman" w:hAnsi="Times New Roman" w:cs="Times New Roman"/>
            <w:sz w:val="24"/>
            <w:szCs w:val="24"/>
          </w:rPr>
          <w:fldChar w:fldCharType="end"/>
        </w:r>
      </w:p>
    </w:sdtContent>
  </w:sdt>
  <w:p w:rsidR="00DF2A87"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DF2A87"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DF2A87" w14:paraId="1D05D1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3DC7543"/>
    <w:multiLevelType w:val="hybridMultilevel"/>
    <w:tmpl w:val="22A207FA"/>
    <w:lvl w:ilvl="0">
      <w:start w:val="5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ocumentProtection w:edit="readOnly" w:enforcement="1" w:cryptProviderType="rsaAES" w:cryptAlgorithmClass="hash" w:cryptAlgorithmType="typeAny" w:cryptAlgorithmSid="14" w:cryptSpinCount="100000" w:hash="VozjQhQjlt9LkXbK3tA+em3I+l58CTmTwS47YRzHcxDVBylGkihcR2GmpBuucB02vi23RKF56fxZ&#10;n4tBoYl/hQ==&#10;" w:salt="D77Nfqp0rIKrf4V8FiwGeQ==&#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8DA"/>
    <w:rsid w:val="000354CF"/>
    <w:rsid w:val="0009761B"/>
    <w:rsid w:val="000E0637"/>
    <w:rsid w:val="000F45B3"/>
    <w:rsid w:val="00106C5C"/>
    <w:rsid w:val="00187BB7"/>
    <w:rsid w:val="0019083E"/>
    <w:rsid w:val="001C08FC"/>
    <w:rsid w:val="001E657C"/>
    <w:rsid w:val="002940F4"/>
    <w:rsid w:val="002D195A"/>
    <w:rsid w:val="003060D2"/>
    <w:rsid w:val="003735BC"/>
    <w:rsid w:val="003B2A39"/>
    <w:rsid w:val="004208DA"/>
    <w:rsid w:val="00424AD7"/>
    <w:rsid w:val="004A0C3F"/>
    <w:rsid w:val="004F7CAD"/>
    <w:rsid w:val="00520285"/>
    <w:rsid w:val="00523B2E"/>
    <w:rsid w:val="00524AF7"/>
    <w:rsid w:val="00545B76"/>
    <w:rsid w:val="005C08F7"/>
    <w:rsid w:val="00623199"/>
    <w:rsid w:val="00635D96"/>
    <w:rsid w:val="00697513"/>
    <w:rsid w:val="006F65B7"/>
    <w:rsid w:val="007C2CAF"/>
    <w:rsid w:val="007C582E"/>
    <w:rsid w:val="00853C00"/>
    <w:rsid w:val="008B5032"/>
    <w:rsid w:val="00925597"/>
    <w:rsid w:val="00940944"/>
    <w:rsid w:val="009A40AA"/>
    <w:rsid w:val="009F371B"/>
    <w:rsid w:val="00A84A56"/>
    <w:rsid w:val="00B20C04"/>
    <w:rsid w:val="00BD2D30"/>
    <w:rsid w:val="00BE655F"/>
    <w:rsid w:val="00CB633A"/>
    <w:rsid w:val="00CF5B05"/>
    <w:rsid w:val="00D82467"/>
    <w:rsid w:val="00DE6893"/>
    <w:rsid w:val="00DF2A87"/>
    <w:rsid w:val="00E2245A"/>
    <w:rsid w:val="00F022A9"/>
    <w:rsid w:val="00F13D2F"/>
    <w:rsid w:val="00F51CE6"/>
    <w:rsid w:val="00F53A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 w:type="paragraph" w:customStyle="1" w:styleId="docdata">
    <w:name w:val="docdata"/>
    <w:aliases w:val="docy,v5,3262,baiaagaaboqcaaadywyaaavxbgaaaaaaaaaaaaaaaaaaaaaaaaaaaaaaaaaaaaaaaaaaaaaaaaaaaaaaaaaaaaaaaaaaaaaaaaaaaaaaaaaaaaaaaaaaaaaaaaaaaaaaaaaaaaaaaaaaaaaaaaaaaaaaaaaaaaaaaaaaaaaaaaaaaaaaaaaaaaaaaaaaaaaaaaaaaaaaaaaaaaaaaaaaaaaaaaaaaaaaaaaaaaaa"/>
    <w:basedOn w:val="Normal"/>
    <w:rsid w:val="00F51C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E2245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83E"/>
    <w:rsid w:val="000A3FFB"/>
    <w:rsid w:val="000C2559"/>
    <w:rsid w:val="001502CB"/>
    <w:rsid w:val="0019083E"/>
    <w:rsid w:val="00325429"/>
    <w:rsid w:val="00384212"/>
    <w:rsid w:val="004B06BA"/>
    <w:rsid w:val="005F6AD2"/>
    <w:rsid w:val="00614D88"/>
    <w:rsid w:val="006E5641"/>
    <w:rsid w:val="00A00AAA"/>
    <w:rsid w:val="00CE09F1"/>
    <w:rsid w:val="00E2245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6367</Words>
  <Characters>3630</Characters>
  <Application>Microsoft Office Word</Application>
  <DocSecurity>8</DocSecurity>
  <Lines>30</Lines>
  <Paragraphs>19</Paragraphs>
  <ScaleCrop>false</ScaleCrop>
  <HeadingPairs>
    <vt:vector size="2" baseType="variant">
      <vt:variant>
        <vt:lpstr>Название</vt:lpstr>
      </vt:variant>
      <vt:variant>
        <vt:i4>1</vt:i4>
      </vt:variant>
    </vt:vector>
  </HeadingPairs>
  <TitlesOfParts>
    <vt:vector size="1" baseType="lpstr">
      <vt:lpstr>Продовження додатку</vt:lpstr>
    </vt:vector>
  </TitlesOfParts>
  <Company/>
  <LinksUpToDate>false</LinksUpToDate>
  <CharactersWithSpaces>9978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User</cp:lastModifiedBy>
  <cp:revision>17</cp:revision>
  <dcterms:created xsi:type="dcterms:W3CDTF">2023-03-27T06:24:00Z</dcterms:created>
  <dcterms:modified xsi:type="dcterms:W3CDTF">2026-09-18T10:38:00Z</dcterms:modified>
</cp:coreProperties>
</file>