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pPr>
        <w:tabs>
          <w:tab w:val="left" w:pos="5610"/>
          <w:tab w:val="left" w:pos="6358"/>
        </w:tabs>
        <w:spacing w:beforeAutospacing="0" w:after="0" w:afterAutospacing="0"/>
        <w:ind w:left="5103"/>
        <w:rPr>
          <w:rFonts w:ascii="Times New Roman" w:hAnsi="Times New Roman"/>
          <w:sz w:val="28"/>
          <w:szCs w:val="28"/>
        </w:rPr>
      </w:pPr>
      <w:r>
        <w:rPr>
          <w:rFonts w:ascii="Times New Roman" w:hAnsi="Times New Roman"/>
          <w:b/>
          <w:bCs/>
          <w:sz w:val="24"/>
          <w:szCs w:val="24"/>
        </w:rPr>
        <w:tab/>
        <w:tab/>
        <w:tab/>
        <w:t>ПРОЄКТ</w:t>
        <w:tab/>
      </w:r>
      <w:r>
        <w:rPr>
          <w:rFonts w:ascii="Times New Roman" w:hAnsi="Times New Roman"/>
          <w:sz w:val="28"/>
          <w:szCs w:val="28"/>
        </w:rPr>
        <w:t xml:space="preserve">№ </w:t>
      </w:r>
      <w:r>
        <w:rPr>
          <w:rFonts w:ascii="Times New Roman" w:hAnsi="Times New Roman"/>
          <w:sz w:val="28"/>
          <w:szCs w:val="28"/>
        </w:rPr>
        <w:t>ПВ-1161</w:t>
      </w:r>
    </w:p>
    <w:p>
      <w:pPr>
        <w:tabs>
          <w:tab w:val="left" w:pos="5610"/>
          <w:tab w:val="left" w:pos="6358"/>
        </w:tabs>
        <w:spacing w:beforeAutospacing="0" w:after="0" w:afterAutospacing="0"/>
        <w:ind w:left="5103"/>
        <w:jc w:val="center"/>
        <w:rPr>
          <w:rFonts w:ascii="Times New Roman" w:hAnsi="Times New Roman"/>
          <w:b/>
          <w:bCs/>
          <w:sz w:val="24"/>
          <w:szCs w:val="24"/>
        </w:rPr>
      </w:pPr>
    </w:p>
    <w:p>
      <w:pPr>
        <w:tabs>
          <w:tab w:val="left" w:pos="5610"/>
          <w:tab w:val="left" w:pos="6358"/>
        </w:tabs>
        <w:spacing w:beforeAutospacing="0" w:after="0" w:afterAutospacing="0"/>
        <w:ind w:left="5103"/>
        <w:rPr>
          <w:rFonts w:ascii="Times New Roman" w:hAnsi="Times New Roman"/>
          <w:smallCaps w:val="0"/>
          <w:snapToGrid/>
          <w:spacing w:val="0"/>
          <w:w w:val="100"/>
          <w:position w:val="0"/>
          <w:sz w:val="28"/>
          <w:szCs w:val="22"/>
          <w:cs w:val="0"/>
        </w:rPr>
      </w:pPr>
      <w:permStart w:id="0" w:edGrp="everyone"/>
      <w:r>
        <w:rPr>
          <w:rFonts w:ascii="Times New Roman" w:hAnsi="Times New Roman"/>
          <w:sz w:val="28"/>
          <w:szCs w:val="28"/>
        </w:rPr>
        <w:t>Додаток</w:t>
      </w:r>
      <w:r>
        <w:rPr>
          <w:rFonts w:ascii="Times New Roman" w:hAnsi="Times New Roman"/>
          <w:smallCaps w:val="0"/>
          <w:snapToGrid/>
          <w:spacing w:val="0"/>
          <w:w w:val="100"/>
          <w:position w:val="0"/>
          <w:sz w:val="28"/>
          <w:szCs w:val="22"/>
          <w:cs w:val="0"/>
        </w:rPr>
        <w:t xml:space="preserve"> 1</w:t>
      </w:r>
    </w:p>
    <w:p>
      <w:pPr>
        <w:tabs>
          <w:tab w:val="left" w:pos="5610"/>
          <w:tab w:val="left" w:pos="6358"/>
        </w:tabs>
        <w:spacing w:beforeAutospacing="0" w:after="0" w:afterAutospacing="0"/>
        <w:ind w:left="5103"/>
        <w:rPr>
          <w:rFonts w:ascii="Times New Roman" w:hAnsi="Times New Roman"/>
          <w:sz w:val="28"/>
          <w:szCs w:val="28"/>
        </w:rPr>
      </w:pPr>
      <w:r>
        <w:rPr>
          <w:rFonts w:ascii="Times New Roman" w:hAnsi="Times New Roman"/>
          <w:smallCaps w:val="0"/>
          <w:snapToGrid/>
          <w:spacing w:val="0"/>
          <w:w w:val="100"/>
          <w:position w:val="0"/>
          <w:sz w:val="28"/>
          <w:szCs w:val="22"/>
          <w:cs w:val="0"/>
        </w:rPr>
        <w:t>ЗАТВЕРДЖЕНО</w:t>
      </w:r>
      <w:r>
        <w:rPr>
          <w:rFonts w:ascii="Times New Roman" w:hAnsi="Times New Roman"/>
          <w:sz w:val="28"/>
          <w:szCs w:val="28"/>
        </w:rPr>
        <w:t xml:space="preserve"> </w:t>
      </w:r>
    </w:p>
    <w:p>
      <w:pPr>
        <w:tabs>
          <w:tab w:val="left" w:pos="5610"/>
          <w:tab w:val="left" w:pos="6358"/>
        </w:tabs>
        <w:spacing w:beforeAutospacing="0" w:after="0" w:afterAutospacing="0"/>
        <w:ind w:left="5103"/>
        <w:rPr>
          <w:rFonts w:ascii="Times New Roman" w:hAnsi="Times New Roman"/>
          <w:sz w:val="28"/>
          <w:szCs w:val="28"/>
        </w:rPr>
      </w:pPr>
      <w:r>
        <w:rPr>
          <w:rFonts w:ascii="Times New Roman" w:hAnsi="Times New Roman"/>
          <w:sz w:val="28"/>
          <w:szCs w:val="28"/>
        </w:rPr>
        <w:t xml:space="preserve">Рішення виконавчого комітету Броварської міської ради </w:t>
      </w:r>
    </w:p>
    <w:p>
      <w:pPr>
        <w:tabs>
          <w:tab w:val="left" w:pos="5610"/>
          <w:tab w:val="left" w:pos="6358"/>
        </w:tabs>
        <w:spacing w:beforeAutospacing="0" w:after="0" w:afterAutospacing="0"/>
        <w:ind w:left="5103"/>
        <w:rPr>
          <w:rFonts w:ascii="Times New Roman" w:hAnsi="Times New Roman"/>
          <w:sz w:val="28"/>
          <w:szCs w:val="28"/>
        </w:rPr>
      </w:pPr>
      <w:r>
        <w:rPr>
          <w:rFonts w:ascii="Times New Roman" w:hAnsi="Times New Roman"/>
          <w:sz w:val="28"/>
          <w:szCs w:val="28"/>
        </w:rPr>
        <w:t>Броварського району</w:t>
      </w:r>
    </w:p>
    <w:p>
      <w:pPr>
        <w:tabs>
          <w:tab w:val="left" w:pos="5610"/>
          <w:tab w:val="left" w:pos="6358"/>
        </w:tabs>
        <w:spacing w:beforeAutospacing="0" w:after="0" w:afterAutospacing="0"/>
        <w:ind w:left="5103"/>
        <w:rPr>
          <w:rFonts w:ascii="Times New Roman" w:hAnsi="Times New Roman"/>
          <w:sz w:val="28"/>
          <w:szCs w:val="28"/>
        </w:rPr>
      </w:pPr>
      <w:r>
        <w:rPr>
          <w:rFonts w:ascii="Times New Roman" w:hAnsi="Times New Roman"/>
          <w:sz w:val="28"/>
          <w:szCs w:val="28"/>
        </w:rPr>
        <w:t>Київської області</w:t>
      </w:r>
    </w:p>
    <w:p>
      <w:pPr>
        <w:spacing w:beforeAutospacing="0" w:after="0" w:afterAutospacing="0"/>
        <w:rPr>
          <w:rFonts w:ascii="Times New Roman" w:hAnsi="Times New Roman"/>
          <w:sz w:val="28"/>
          <w:szCs w:val="28"/>
        </w:rPr>
      </w:pPr>
    </w:p>
    <w:p>
      <w:pPr>
        <w:spacing w:beforeAutospacing="0" w:after="0" w:afterAutospacing="0" w:line="240" w:lineRule="auto"/>
        <w:jc w:val="center"/>
        <w:rPr>
          <w:rFonts w:ascii="Times New Roman" w:hAnsi="Times New Roman"/>
          <w:b/>
          <w:bCs/>
          <w:smallCaps w:val="0"/>
          <w:snapToGrid/>
          <w:spacing w:val="0"/>
          <w:w w:val="100"/>
          <w:position w:val="0"/>
          <w:sz w:val="28"/>
          <w:szCs w:val="22"/>
          <w:cs w:val="0"/>
        </w:rPr>
      </w:pPr>
      <w:r>
        <w:rPr>
          <w:rFonts w:ascii="Times New Roman" w:hAnsi="Times New Roman"/>
          <w:b/>
          <w:bCs/>
          <w:smallCaps w:val="0"/>
          <w:snapToGrid/>
          <w:spacing w:val="0"/>
          <w:w w:val="100"/>
          <w:position w:val="0"/>
          <w:sz w:val="28"/>
          <w:szCs w:val="22"/>
          <w:cs w:val="0"/>
        </w:rPr>
        <w:t>ПОРЯДОК</w:t>
      </w:r>
      <w:r>
        <w:rPr>
          <w:rFonts w:ascii="Times New Roman" w:hAnsi="Times New Roman"/>
          <w:b/>
          <w:bCs/>
          <w:smallCaps w:val="0"/>
          <w:snapToGrid/>
          <w:spacing w:val="0"/>
          <w:w w:val="100"/>
          <w:position w:val="0"/>
          <w:sz w:val="28"/>
          <w:szCs w:val="22"/>
          <w:cs w:val="0"/>
        </w:rPr>
        <w:br/>
      </w:r>
      <w:r>
        <w:rPr>
          <w:rFonts w:ascii="Times New Roman" w:hAnsi="Times New Roman"/>
          <w:b/>
          <w:bCs/>
          <w:smallCaps w:val="0"/>
          <w:snapToGrid/>
          <w:spacing w:val="0"/>
          <w:w w:val="100"/>
          <w:position w:val="0"/>
          <w:sz w:val="28"/>
          <w:szCs w:val="22"/>
          <w:cs w:val="0"/>
        </w:rPr>
        <w:t xml:space="preserve">проведення конкурсу в рамках міжнародної грантової ініціативи «Молодіжний фонд кліматичних дій» </w:t>
      </w:r>
    </w:p>
    <w:p>
      <w:pPr>
        <w:spacing w:beforeAutospacing="0" w:after="0" w:afterAutospacing="0" w:line="240" w:lineRule="auto"/>
        <w:jc w:val="both"/>
        <w:rPr>
          <w:rFonts w:ascii="Times New Roman" w:hAnsi="Times New Roman"/>
          <w:b/>
          <w:bCs/>
          <w:smallCaps w:val="0"/>
          <w:snapToGrid/>
          <w:spacing w:val="0"/>
          <w:w w:val="100"/>
          <w:position w:val="0"/>
          <w:sz w:val="28"/>
          <w:szCs w:val="22"/>
          <w:cs w:val="0"/>
        </w:rPr>
      </w:pPr>
      <w:r>
        <w:rPr>
          <w:rFonts w:ascii="Times New Roman" w:hAnsi="Times New Roman"/>
          <w:b/>
          <w:bCs/>
          <w:smallCaps w:val="0"/>
          <w:snapToGrid/>
          <w:spacing w:val="0"/>
          <w:w w:val="100"/>
          <w:position w:val="0"/>
          <w:sz w:val="28"/>
          <w:szCs w:val="22"/>
          <w:cs w:val="0"/>
        </w:rPr>
        <w:t xml:space="preserve"> </w:t>
      </w:r>
    </w:p>
    <w:p>
      <w:pPr>
        <w:numPr>
          <w:ilvl w:val="0"/>
          <w:numId w:val="5"/>
        </w:numPr>
        <w:spacing w:beforeAutospacing="0" w:after="0" w:afterAutospacing="0" w:line="240" w:lineRule="auto"/>
        <w:jc w:val="center"/>
        <w:rPr>
          <w:rFonts w:ascii="Times New Roman" w:hAnsi="Times New Roman"/>
          <w:b/>
          <w:bCs/>
          <w:smallCaps w:val="0"/>
          <w:snapToGrid/>
          <w:spacing w:val="0"/>
          <w:w w:val="100"/>
          <w:position w:val="0"/>
          <w:sz w:val="28"/>
          <w:szCs w:val="22"/>
          <w:cs w:val="0"/>
        </w:rPr>
      </w:pPr>
      <w:r>
        <w:rPr>
          <w:rFonts w:ascii="Times New Roman" w:hAnsi="Times New Roman"/>
          <w:b/>
          <w:bCs/>
          <w:smallCaps w:val="0"/>
          <w:snapToGrid/>
          <w:spacing w:val="0"/>
          <w:w w:val="100"/>
          <w:position w:val="0"/>
          <w:sz w:val="28"/>
          <w:szCs w:val="22"/>
          <w:cs w:val="0"/>
        </w:rPr>
        <w:t>Загальні положення</w:t>
      </w:r>
    </w:p>
    <w:p>
      <w:pPr>
        <w:spacing w:beforeAutospacing="0" w:after="0" w:afterAutospacing="0" w:line="240" w:lineRule="auto"/>
        <w:ind w:firstLine="567"/>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 xml:space="preserve">1.1. Цей Порядок визначає механізм проведення конкурсу в рамках міжнародної грантової ініціативи «Молодіжний фонд кліматичних дій» (далі – Конкурс) з визначення екологічних проєктів для молодіжних команд за напрямками: </w:t>
      </w:r>
    </w:p>
    <w:p>
      <w:pPr>
        <w:numPr>
          <w:ilvl w:val="0"/>
          <w:numId w:val="4"/>
        </w:numPr>
        <w:spacing w:before="0" w:beforeAutospacing="0" w:after="0" w:afterAutospacing="0" w:line="240" w:lineRule="auto"/>
        <w:ind w:left="0" w:right="0" w:firstLine="425"/>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зелені простори, озеленення, громадські сади;</w:t>
      </w:r>
    </w:p>
    <w:p>
      <w:pPr>
        <w:numPr>
          <w:ilvl w:val="0"/>
          <w:numId w:val="4"/>
        </w:numPr>
        <w:spacing w:before="0" w:beforeAutospacing="0" w:after="0" w:afterAutospacing="0" w:line="240" w:lineRule="auto"/>
        <w:ind w:left="0" w:right="0" w:firstLine="425"/>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сортування відходів, повторна переробка відходів;</w:t>
      </w:r>
    </w:p>
    <w:p>
      <w:pPr>
        <w:numPr>
          <w:ilvl w:val="0"/>
          <w:numId w:val="4"/>
        </w:numPr>
        <w:spacing w:before="0" w:beforeAutospacing="0" w:after="0" w:afterAutospacing="0" w:line="240" w:lineRule="auto"/>
        <w:ind w:left="0" w:right="0" w:firstLine="425"/>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сталий транспорт, велоінфраструктура;</w:t>
      </w:r>
    </w:p>
    <w:p>
      <w:pPr>
        <w:numPr>
          <w:ilvl w:val="0"/>
          <w:numId w:val="4"/>
        </w:numPr>
        <w:spacing w:before="0" w:beforeAutospacing="0" w:after="0" w:afterAutospacing="0" w:line="240" w:lineRule="auto"/>
        <w:ind w:left="0" w:right="0" w:firstLine="425"/>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екологічна освіта, майстер-класи та еко-мистецтво;</w:t>
      </w:r>
    </w:p>
    <w:p>
      <w:pPr>
        <w:numPr>
          <w:ilvl w:val="0"/>
          <w:numId w:val="4"/>
        </w:numPr>
        <w:spacing w:before="0" w:beforeAutospacing="0" w:after="0" w:afterAutospacing="0" w:line="240" w:lineRule="auto"/>
        <w:ind w:left="0" w:right="0" w:firstLine="425"/>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кліматична адаптація (захист від спеки, якість води тощо);</w:t>
      </w:r>
    </w:p>
    <w:p>
      <w:pPr>
        <w:numPr>
          <w:ilvl w:val="0"/>
          <w:numId w:val="4"/>
        </w:numPr>
        <w:spacing w:before="0" w:beforeAutospacing="0" w:after="0" w:afterAutospacing="0" w:line="240" w:lineRule="auto"/>
        <w:ind w:left="0" w:right="0" w:firstLine="425"/>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 xml:space="preserve">міські городи та збереження їжі. </w:t>
      </w:r>
    </w:p>
    <w:p>
      <w:pPr>
        <w:tabs>
          <w:tab w:val="left" w:pos="993"/>
        </w:tabs>
        <w:spacing w:beforeAutospacing="0" w:after="0" w:afterAutospacing="0" w:line="240" w:lineRule="auto"/>
        <w:ind w:firstLine="567"/>
        <w:jc w:val="center"/>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 xml:space="preserve"> </w:t>
      </w:r>
    </w:p>
    <w:p>
      <w:pPr>
        <w:tabs>
          <w:tab w:val="left" w:pos="993"/>
        </w:tabs>
        <w:spacing w:beforeAutospacing="0" w:after="0" w:afterAutospacing="0" w:line="240" w:lineRule="auto"/>
        <w:ind w:firstLine="567"/>
        <w:jc w:val="center"/>
        <w:rPr>
          <w:rFonts w:ascii="Times New Roman" w:hAnsi="Times New Roman"/>
          <w:b/>
          <w:bCs/>
          <w:smallCaps w:val="0"/>
          <w:snapToGrid/>
          <w:spacing w:val="0"/>
          <w:w w:val="100"/>
          <w:position w:val="0"/>
          <w:sz w:val="28"/>
          <w:szCs w:val="22"/>
          <w:cs w:val="0"/>
        </w:rPr>
      </w:pPr>
      <w:r>
        <w:rPr>
          <w:rFonts w:ascii="Times New Roman" w:hAnsi="Times New Roman"/>
          <w:b/>
          <w:bCs/>
          <w:smallCaps w:val="0"/>
          <w:snapToGrid/>
          <w:spacing w:val="0"/>
          <w:w w:val="100"/>
          <w:position w:val="0"/>
          <w:sz w:val="28"/>
          <w:szCs w:val="22"/>
          <w:cs w:val="0"/>
        </w:rPr>
        <w:t>2. Підготовка Конкурсу</w:t>
      </w:r>
    </w:p>
    <w:p>
      <w:pPr>
        <w:spacing w:beforeAutospacing="0" w:after="0" w:afterAutospacing="0" w:line="240" w:lineRule="auto"/>
        <w:ind w:firstLine="567"/>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2.1. Організацію та проведення Конкурсу забезпечує Організаційний комітет (далі – Комітет).</w:t>
      </w:r>
    </w:p>
    <w:p>
      <w:pPr>
        <w:spacing w:beforeAutospacing="0" w:after="0" w:afterAutospacing="0" w:line="240" w:lineRule="auto"/>
        <w:ind w:firstLine="567"/>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2.2. Комітет готує та оприлюднює оголошення про початок прийому заявок на мікрогрант (далі – Заявка) згідно додатку 1 до цього Порядку на офіційних джерелах Броварської міської територіальної громади про конкурс мікрогрантових проєктів кліматичних дій до 25 вересня 2026 року.</w:t>
      </w:r>
    </w:p>
    <w:p>
      <w:pPr>
        <w:spacing w:beforeAutospacing="0" w:after="0" w:afterAutospacing="0" w:line="240" w:lineRule="auto"/>
        <w:ind w:firstLine="567"/>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2.3. У Конкурсі можуть брати участь суб’єкти підприємницької діяльності, які відповідають таким умовам: молодіжні команди щонайменше з 2 осіб віком від 15 до 24 років, що підтверджується документом, який підтверджує вік особи.</w:t>
      </w:r>
    </w:p>
    <w:p>
      <w:pPr>
        <w:tabs>
          <w:tab w:val="left" w:pos="993"/>
        </w:tabs>
        <w:spacing w:beforeAutospacing="0" w:after="0" w:afterAutospacing="0" w:line="240" w:lineRule="auto"/>
        <w:ind w:firstLine="567"/>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 xml:space="preserve">2.4. Кожний Претендент має право подати не більше 3-х Заявок. Вартісна межа кожної Заявки складає в гривневому еквіваленті від 1 000 до 5 000 доларів США. </w:t>
      </w:r>
    </w:p>
    <w:p>
      <w:pPr>
        <w:tabs>
          <w:tab w:val="left" w:pos="993"/>
        </w:tabs>
        <w:spacing w:beforeAutospacing="0" w:after="0" w:afterAutospacing="0" w:line="240" w:lineRule="auto"/>
        <w:ind w:firstLine="567"/>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Загальна вартість Заявок, які будуть профінансовані, не може перевищувати 1 900 000 грн.</w:t>
      </w:r>
    </w:p>
    <w:p>
      <w:pPr>
        <w:tabs>
          <w:tab w:val="left" w:pos="993"/>
        </w:tabs>
        <w:spacing w:beforeAutospacing="0" w:after="0" w:afterAutospacing="0" w:line="240" w:lineRule="auto"/>
        <w:ind w:firstLine="567"/>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Загальна кількість Заявок, що плануються до фінансування, складає від 8 до 40.</w:t>
      </w:r>
    </w:p>
    <w:p>
      <w:pPr>
        <w:tabs>
          <w:tab w:val="left" w:pos="993"/>
        </w:tabs>
        <w:spacing w:beforeAutospacing="0" w:after="0" w:afterAutospacing="0" w:line="240" w:lineRule="auto"/>
        <w:ind w:firstLine="567"/>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 xml:space="preserve">2.5. До Заявки додаються наступні документи: </w:t>
      </w:r>
    </w:p>
    <w:p>
      <w:pPr>
        <w:tabs>
          <w:tab w:val="left" w:pos="993"/>
        </w:tabs>
        <w:spacing w:beforeAutospacing="0" w:after="0" w:afterAutospacing="0" w:line="240" w:lineRule="auto"/>
        <w:ind w:firstLine="567"/>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 документ, який підтверджує вік особи (осіб);</w:t>
      </w:r>
    </w:p>
    <w:p>
      <w:pPr>
        <w:tabs>
          <w:tab w:val="left" w:pos="993"/>
        </w:tabs>
        <w:spacing w:beforeAutospacing="0" w:after="0" w:afterAutospacing="0" w:line="240" w:lineRule="auto"/>
        <w:ind w:firstLine="567"/>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 копію витягу з Єдиного державного реєстру юридичних осіб, фізичних осіб-підприємців та громадських формувань;</w:t>
      </w:r>
    </w:p>
    <w:p>
      <w:pPr>
        <w:tabs>
          <w:tab w:val="left" w:pos="993"/>
        </w:tabs>
        <w:spacing w:beforeAutospacing="0" w:after="0" w:afterAutospacing="0" w:line="240" w:lineRule="auto"/>
        <w:ind w:firstLine="567"/>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 xml:space="preserve">- довідку з Державної фіскальної служби про відсутність заборгованості з податків, зборів та платежів; </w:t>
      </w:r>
    </w:p>
    <w:p>
      <w:pPr>
        <w:tabs>
          <w:tab w:val="left" w:pos="993"/>
        </w:tabs>
        <w:spacing w:beforeAutospacing="0" w:after="0" w:afterAutospacing="0" w:line="240" w:lineRule="auto"/>
        <w:ind w:firstLine="567"/>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 довідку про відкриття рахунку з реквізитами, на які будуть перераховані кошти переможцям Конкурсу.</w:t>
      </w:r>
    </w:p>
    <w:p>
      <w:pPr>
        <w:tabs>
          <w:tab w:val="left" w:pos="993"/>
        </w:tabs>
        <w:spacing w:beforeAutospacing="0" w:after="0" w:afterAutospacing="0" w:line="240" w:lineRule="auto"/>
        <w:ind w:firstLine="567"/>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2.6. Кінцевий строк прийняття Заявки для участі у Конкурсі – до 15:00 годин 06 листопада 2026 року.</w:t>
      </w:r>
    </w:p>
    <w:p>
      <w:pPr>
        <w:tabs>
          <w:tab w:val="left" w:pos="993"/>
        </w:tabs>
        <w:spacing w:beforeAutospacing="0" w:after="0" w:afterAutospacing="0" w:line="240" w:lineRule="auto"/>
        <w:ind w:firstLine="567"/>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2.7. Претендент має право відкликати власну конкурсу заявку або внести до неї зміни до закінчення строку подання пропозицій. Пропозиції що надійшли після закінчення строку подання пропозиції не приймаються.</w:t>
      </w:r>
    </w:p>
    <w:p>
      <w:pPr>
        <w:spacing w:beforeAutospacing="0" w:after="0" w:afterAutospacing="0" w:line="240" w:lineRule="auto"/>
        <w:ind w:firstLine="567"/>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2.8. Комітет приймає рішення про відмову участі у Конкурсі у разі:</w:t>
      </w:r>
    </w:p>
    <w:p>
      <w:pPr>
        <w:numPr>
          <w:ilvl w:val="0"/>
          <w:numId w:val="2"/>
        </w:numPr>
        <w:tabs>
          <w:tab w:val="left" w:pos="-283"/>
        </w:tabs>
        <w:spacing w:beforeAutospacing="0" w:after="0" w:afterAutospacing="0" w:line="240" w:lineRule="auto"/>
        <w:ind w:left="0" w:firstLine="425"/>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припинення підприємницької діяльності учасника конкурсу;</w:t>
      </w:r>
    </w:p>
    <w:p>
      <w:pPr>
        <w:numPr>
          <w:ilvl w:val="0"/>
          <w:numId w:val="2"/>
        </w:numPr>
        <w:spacing w:beforeAutospacing="0" w:after="0" w:afterAutospacing="0" w:line="240" w:lineRule="auto"/>
        <w:ind w:left="0" w:firstLine="425"/>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встановлення факти надання недостовірної інформації, яка впливає на прийняття рішення;</w:t>
      </w:r>
    </w:p>
    <w:p>
      <w:pPr>
        <w:numPr>
          <w:ilvl w:val="0"/>
          <w:numId w:val="1"/>
        </w:numPr>
        <w:tabs>
          <w:tab w:val="left" w:pos="-283"/>
        </w:tabs>
        <w:spacing w:beforeAutospacing="0" w:after="0" w:afterAutospacing="0" w:line="240" w:lineRule="auto"/>
        <w:ind w:left="0" w:firstLine="425"/>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недотримання вимог до віку Претендентів.</w:t>
      </w:r>
    </w:p>
    <w:p>
      <w:pPr>
        <w:tabs>
          <w:tab w:val="left" w:pos="993"/>
        </w:tabs>
        <w:spacing w:beforeAutospacing="0" w:after="0" w:afterAutospacing="0" w:line="240" w:lineRule="auto"/>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 xml:space="preserve"> </w:t>
      </w:r>
    </w:p>
    <w:p>
      <w:pPr>
        <w:spacing w:beforeAutospacing="0" w:after="0" w:afterAutospacing="0" w:line="240" w:lineRule="auto"/>
        <w:jc w:val="center"/>
        <w:rPr>
          <w:rFonts w:ascii="Times New Roman" w:hAnsi="Times New Roman"/>
          <w:b/>
          <w:bCs/>
          <w:smallCaps w:val="0"/>
          <w:snapToGrid/>
          <w:spacing w:val="0"/>
          <w:w w:val="100"/>
          <w:position w:val="0"/>
          <w:sz w:val="28"/>
          <w:szCs w:val="22"/>
          <w:cs w:val="0"/>
        </w:rPr>
      </w:pPr>
      <w:r>
        <w:rPr>
          <w:rFonts w:ascii="Times New Roman" w:hAnsi="Times New Roman"/>
          <w:b/>
          <w:bCs/>
          <w:smallCaps w:val="0"/>
          <w:snapToGrid/>
          <w:spacing w:val="0"/>
          <w:w w:val="100"/>
          <w:position w:val="0"/>
          <w:sz w:val="28"/>
          <w:szCs w:val="22"/>
          <w:cs w:val="0"/>
        </w:rPr>
        <w:t>3. Процедура проведення Конкурсу</w:t>
      </w:r>
    </w:p>
    <w:p>
      <w:pPr>
        <w:spacing w:beforeAutospacing="0" w:after="0" w:afterAutospacing="0" w:line="240" w:lineRule="auto"/>
        <w:ind w:firstLine="567"/>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3.1. Комітет опрацьовує пропозиції разом з коучем із Молодіжного фонду кліматичних дій на їх відповідність умовам Конкурсу до 5-ти робочих днів з моменту завершення прийняття Заявок.</w:t>
      </w:r>
    </w:p>
    <w:p>
      <w:pPr>
        <w:spacing w:beforeAutospacing="0" w:after="0" w:afterAutospacing="0" w:line="240" w:lineRule="auto"/>
        <w:ind w:firstLine="567"/>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3.2. Комітет передає конкурсні пропозиції на розгляд комісії з відбору (далі – Комісія), яка створюється розпорядженням міського голови.</w:t>
      </w:r>
    </w:p>
    <w:p>
      <w:pPr>
        <w:tabs>
          <w:tab w:val="left" w:pos="993"/>
        </w:tabs>
        <w:spacing w:beforeAutospacing="0" w:after="0" w:afterAutospacing="0" w:line="240" w:lineRule="auto"/>
        <w:ind w:firstLine="567"/>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 xml:space="preserve">3.3. Комісія проводить оцінювання за критеріями згідно додатку 2 до цього Порядку до 30 листопада 2026 року. </w:t>
      </w:r>
    </w:p>
    <w:p>
      <w:pPr>
        <w:tabs>
          <w:tab w:val="left" w:pos="993"/>
        </w:tabs>
        <w:spacing w:beforeAutospacing="0" w:after="0" w:afterAutospacing="0" w:line="240" w:lineRule="auto"/>
        <w:ind w:firstLine="567"/>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3.4. За результатами оцінювання Комісія передає Комітету перелік Заявок переможців для оголошення офіційних результатів.</w:t>
      </w:r>
    </w:p>
    <w:p>
      <w:pPr>
        <w:tabs>
          <w:tab w:val="left" w:pos="993"/>
        </w:tabs>
        <w:spacing w:beforeAutospacing="0" w:after="0" w:afterAutospacing="0" w:line="240" w:lineRule="auto"/>
        <w:ind w:firstLine="567"/>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3.5. Комітет оприлюднює на офіційних джерелах Броварської міської територіальної громади результати конкурсу та передає відповідну інформацію управлінню централізованого бухгалтерського обліку виконавчого комітету Броварської міської ради Броварського району Київської області для здійснення фінансування.</w:t>
      </w:r>
    </w:p>
    <w:p>
      <w:pPr>
        <w:tabs>
          <w:tab w:val="left" w:pos="993"/>
        </w:tabs>
        <w:spacing w:beforeAutospacing="0" w:after="0" w:afterAutospacing="0" w:line="240" w:lineRule="auto"/>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 xml:space="preserve"> </w:t>
      </w:r>
    </w:p>
    <w:p>
      <w:pPr>
        <w:tabs>
          <w:tab w:val="left" w:pos="993"/>
        </w:tabs>
        <w:spacing w:beforeAutospacing="0" w:after="0" w:afterAutospacing="0" w:line="240" w:lineRule="auto"/>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 xml:space="preserve"> </w:t>
      </w:r>
    </w:p>
    <w:p>
      <w:pPr>
        <w:tabs>
          <w:tab w:val="left" w:pos="993"/>
          <w:tab w:val="left" w:pos="7087"/>
        </w:tabs>
        <w:spacing w:beforeAutospacing="0" w:after="0" w:afterAutospacing="0" w:line="240" w:lineRule="auto"/>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 xml:space="preserve">Міський голова </w:t>
        <w:tab/>
        <w:t>Ігор САПОЖКО</w:t>
      </w:r>
    </w:p>
    <w:p>
      <w:pPr>
        <w:spacing w:beforeAutospacing="0" w:after="0" w:afterAutospacing="0" w:line="240" w:lineRule="auto"/>
        <w:jc w:val="center"/>
        <w:rPr>
          <w:rFonts w:ascii="Times New Roman" w:hAnsi="Times New Roman"/>
          <w:b/>
          <w:bCs w:val="0"/>
          <w:smallCaps w:val="0"/>
          <w:snapToGrid/>
          <w:spacing w:val="0"/>
          <w:w w:val="100"/>
          <w:position w:val="0"/>
          <w:sz w:val="28"/>
          <w:szCs w:val="22"/>
          <w:cs w:val="0"/>
        </w:rPr>
      </w:pPr>
      <w:r>
        <w:rPr>
          <w:rFonts w:ascii="Times New Roman" w:hAnsi="Times New Roman"/>
          <w:b/>
          <w:bCs w:val="0"/>
          <w:smallCaps w:val="0"/>
          <w:snapToGrid/>
          <w:spacing w:val="0"/>
          <w:w w:val="100"/>
          <w:position w:val="0"/>
          <w:sz w:val="28"/>
          <w:szCs w:val="22"/>
          <w:cs w:val="0"/>
        </w:rPr>
        <w:t xml:space="preserve"> </w:t>
      </w:r>
    </w:p>
    <w:p>
      <w:pPr>
        <w:spacing w:beforeAutospacing="0" w:after="0" w:afterAutospacing="0"/>
        <w:ind w:left="142"/>
        <w:jc w:val="both"/>
        <w:rPr>
          <w:rFonts w:ascii="Times New Roman" w:hAnsi="Times New Roman"/>
          <w:iCs/>
          <w:sz w:val="28"/>
          <w:szCs w:val="28"/>
        </w:rPr>
      </w:pPr>
      <w:permEnd w:id="0"/>
    </w:p>
    <w:sectPr>
      <w:headerReference w:type="default" r:id="rId4"/>
      <w:footerReference w:type="default" r:id="rId5"/>
      <w:type w:val="nextPage"/>
      <w:pgSz w:w="11906" w:h="16838" w:code="0"/>
      <w:pgMar w:top="1135" w:right="707" w:bottom="993" w:left="1701" w:header="708" w:footer="708" w:gutter="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PAGE   \* MERGEFORMAT</w:instrText>
    </w:r>
    <w:r>
      <w:rPr>
        <w:rFonts w:ascii="Times New Roman" w:hAnsi="Times New Roman"/>
        <w:sz w:val="24"/>
        <w:szCs w:val="24"/>
      </w:rPr>
      <w:fldChar w:fldCharType="separate"/>
    </w:r>
    <w:r>
      <w:rPr>
        <w:rFonts w:ascii="Times New Roman" w:hAnsi="Times New Roman"/>
        <w:sz w:val="24"/>
        <w:szCs w:val="24"/>
        <w:lang w:val="ru-RU"/>
      </w:rPr>
      <w:t>#</w:t>
    </w:r>
    <w:r>
      <w:rPr>
        <w:rFonts w:ascii="Times New Roman" w:hAnsi="Times New Roman"/>
        <w:sz w:val="24"/>
        <w:szCs w:val="24"/>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819"/>
        <w:tab w:val="right" w:pos="9639"/>
      </w:tabs>
      <w:spacing w:beforeAutospacing="0" w:after="0" w:afterAutospacing="0" w:line="240" w:lineRule="auto"/>
      <w:jc w:val="right"/>
      <w:rPr>
        <w:rFonts w:ascii="Times New Roman" w:hAnsi="Times New Roman"/>
        <w:color w:val="7F7F7F"/>
        <w:sz w:val="24"/>
        <w:szCs w:val="24"/>
        <w:lang w:val="hr-HR" w:eastAsia="ru-RU"/>
      </w:rPr>
    </w:pPr>
    <w:bookmarkStart w:id="1" w:name="_Hlk109737539"/>
    <w:r>
      <w:rPr>
        <w:rFonts w:ascii="Times New Roman" w:hAnsi="Times New Roman"/>
        <w:color w:val="7F7F7F" w:themeColor="text1" w:themeTint="80"/>
        <w:sz w:val="24"/>
        <w:szCs w:val="24"/>
        <w:lang w:eastAsia="ru-RU"/>
      </w:rPr>
      <w:t>Продовження додатку</w:t>
    </w:r>
  </w:p>
  <w:p>
    <w:pPr>
      <w:pStyle w:val="Header"/>
      <w:rPr>
        <w:rFonts w:ascii="Times New Roman" w:hAnsi="Times New Roman"/>
        <w:sz w:val="24"/>
        <w:szCs w:val="24"/>
      </w:rPr>
    </w:pPr>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hybridMultilevel"/>
    <w:tmpl w:val="00000000"/>
    <w:lvl w:ilvl="0">
      <w:start w:val="1"/>
      <w:numFmt w:val="bullet"/>
      <w:lvlText w:val="•"/>
      <w:lvlJc w:val="left"/>
      <w:pPr>
        <w:ind w:left="720" w:hanging="354"/>
      </w:pPr>
      <w:rPr>
        <w:rFonts w:ascii="Arial" w:hAnsi="Arial"/>
      </w:rPr>
    </w:lvl>
    <w:lvl w:ilvl="1">
      <w:start w:val="1"/>
      <w:numFmt w:val="bullet"/>
      <w:lvlText w:val="•"/>
      <w:lvlJc w:val="left"/>
      <w:pPr>
        <w:ind w:left="1440" w:hanging="354"/>
      </w:pPr>
      <w:rPr>
        <w:rFonts w:ascii="Arial" w:hAnsi="Arial"/>
      </w:rPr>
    </w:lvl>
    <w:lvl w:ilvl="2">
      <w:start w:val="1"/>
      <w:numFmt w:val="bullet"/>
      <w:lvlText w:val="•"/>
      <w:lvlJc w:val="left"/>
      <w:pPr>
        <w:ind w:left="2160" w:hanging="354"/>
      </w:pPr>
      <w:rPr>
        <w:rFonts w:ascii="Arial" w:hAnsi="Arial"/>
      </w:rPr>
    </w:lvl>
    <w:lvl w:ilvl="3">
      <w:start w:val="1"/>
      <w:numFmt w:val="bullet"/>
      <w:lvlText w:val="•"/>
      <w:lvlJc w:val="left"/>
      <w:pPr>
        <w:ind w:left="2880" w:hanging="354"/>
      </w:pPr>
      <w:rPr>
        <w:rFonts w:ascii="Arial" w:hAnsi="Arial"/>
      </w:rPr>
    </w:lvl>
    <w:lvl w:ilvl="4">
      <w:start w:val="1"/>
      <w:numFmt w:val="bullet"/>
      <w:lvlText w:val="•"/>
      <w:lvlJc w:val="left"/>
      <w:pPr>
        <w:ind w:left="3600" w:hanging="354"/>
      </w:pPr>
      <w:rPr>
        <w:rFonts w:ascii="Arial" w:hAnsi="Arial"/>
      </w:rPr>
    </w:lvl>
    <w:lvl w:ilvl="5">
      <w:start w:val="1"/>
      <w:numFmt w:val="bullet"/>
      <w:lvlText w:val="•"/>
      <w:lvlJc w:val="left"/>
      <w:pPr>
        <w:ind w:left="4320" w:hanging="354"/>
      </w:pPr>
      <w:rPr>
        <w:rFonts w:ascii="Arial" w:hAnsi="Arial"/>
      </w:rPr>
    </w:lvl>
    <w:lvl w:ilvl="6">
      <w:start w:val="1"/>
      <w:numFmt w:val="bullet"/>
      <w:lvlText w:val="•"/>
      <w:lvlJc w:val="left"/>
      <w:pPr>
        <w:ind w:left="5040" w:hanging="354"/>
      </w:pPr>
      <w:rPr>
        <w:rFonts w:ascii="Arial" w:hAnsi="Arial"/>
      </w:rPr>
    </w:lvl>
    <w:lvl w:ilvl="7">
      <w:start w:val="1"/>
      <w:numFmt w:val="bullet"/>
      <w:lvlText w:val="•"/>
      <w:lvlJc w:val="left"/>
      <w:pPr>
        <w:ind w:left="5760" w:hanging="354"/>
      </w:pPr>
      <w:rPr>
        <w:rFonts w:ascii="Arial" w:hAnsi="Arial"/>
      </w:rPr>
    </w:lvl>
    <w:lvl w:ilvl="8">
      <w:start w:val="1"/>
      <w:numFmt w:val="bullet"/>
      <w:lvlText w:val="•"/>
      <w:lvlJc w:val="left"/>
      <w:pPr>
        <w:ind w:left="6480" w:hanging="354"/>
      </w:pPr>
      <w:rPr>
        <w:rFonts w:ascii="Arial" w:hAnsi="Arial"/>
      </w:rPr>
    </w:lvl>
  </w:abstractNum>
  <w:abstractNum w:abstractNumId="1">
    <w:nsid w:val="00000002"/>
    <w:multiLevelType w:val="hybridMultilevel"/>
    <w:tmpl w:val="00000000"/>
    <w:lvl w:ilvl="0">
      <w:start w:val="1"/>
      <w:numFmt w:val="bullet"/>
      <w:lvlText w:val="•"/>
      <w:lvlJc w:val="left"/>
      <w:pPr>
        <w:ind w:left="720" w:hanging="354"/>
      </w:pPr>
      <w:rPr>
        <w:rFonts w:ascii="Arial" w:hAnsi="Arial"/>
      </w:rPr>
    </w:lvl>
    <w:lvl w:ilvl="1">
      <w:start w:val="1"/>
      <w:numFmt w:val="bullet"/>
      <w:lvlText w:val="•"/>
      <w:lvlJc w:val="left"/>
      <w:pPr>
        <w:ind w:left="1440" w:hanging="354"/>
      </w:pPr>
      <w:rPr>
        <w:rFonts w:ascii="Arial" w:hAnsi="Arial"/>
      </w:rPr>
    </w:lvl>
    <w:lvl w:ilvl="2">
      <w:start w:val="1"/>
      <w:numFmt w:val="bullet"/>
      <w:lvlText w:val="•"/>
      <w:lvlJc w:val="left"/>
      <w:pPr>
        <w:ind w:left="2160" w:hanging="354"/>
      </w:pPr>
      <w:rPr>
        <w:rFonts w:ascii="Arial" w:hAnsi="Arial"/>
      </w:rPr>
    </w:lvl>
    <w:lvl w:ilvl="3">
      <w:start w:val="1"/>
      <w:numFmt w:val="bullet"/>
      <w:lvlText w:val="•"/>
      <w:lvlJc w:val="left"/>
      <w:pPr>
        <w:ind w:left="2880" w:hanging="354"/>
      </w:pPr>
      <w:rPr>
        <w:rFonts w:ascii="Arial" w:hAnsi="Arial"/>
      </w:rPr>
    </w:lvl>
    <w:lvl w:ilvl="4">
      <w:start w:val="1"/>
      <w:numFmt w:val="bullet"/>
      <w:lvlText w:val="•"/>
      <w:lvlJc w:val="left"/>
      <w:pPr>
        <w:ind w:left="3600" w:hanging="354"/>
      </w:pPr>
      <w:rPr>
        <w:rFonts w:ascii="Arial" w:hAnsi="Arial"/>
      </w:rPr>
    </w:lvl>
    <w:lvl w:ilvl="5">
      <w:start w:val="1"/>
      <w:numFmt w:val="bullet"/>
      <w:lvlText w:val="•"/>
      <w:lvlJc w:val="left"/>
      <w:pPr>
        <w:ind w:left="4320" w:hanging="354"/>
      </w:pPr>
      <w:rPr>
        <w:rFonts w:ascii="Arial" w:hAnsi="Arial"/>
      </w:rPr>
    </w:lvl>
    <w:lvl w:ilvl="6">
      <w:start w:val="1"/>
      <w:numFmt w:val="bullet"/>
      <w:lvlText w:val="•"/>
      <w:lvlJc w:val="left"/>
      <w:pPr>
        <w:ind w:left="5040" w:hanging="354"/>
      </w:pPr>
      <w:rPr>
        <w:rFonts w:ascii="Arial" w:hAnsi="Arial"/>
      </w:rPr>
    </w:lvl>
    <w:lvl w:ilvl="7">
      <w:start w:val="1"/>
      <w:numFmt w:val="bullet"/>
      <w:lvlText w:val="•"/>
      <w:lvlJc w:val="left"/>
      <w:pPr>
        <w:ind w:left="5760" w:hanging="354"/>
      </w:pPr>
      <w:rPr>
        <w:rFonts w:ascii="Arial" w:hAnsi="Arial"/>
      </w:rPr>
    </w:lvl>
    <w:lvl w:ilvl="8">
      <w:start w:val="1"/>
      <w:numFmt w:val="bullet"/>
      <w:lvlText w:val="•"/>
      <w:lvlJc w:val="left"/>
      <w:pPr>
        <w:ind w:left="6480" w:hanging="354"/>
      </w:pPr>
      <w:rPr>
        <w:rFonts w:ascii="Arial" w:hAnsi="Arial"/>
      </w:rPr>
    </w:lvl>
  </w:abstractNum>
  <w:abstractNum w:abstractNumId="2">
    <w:nsid w:val="00000003"/>
    <w:multiLevelType w:val="hybridMultilevel"/>
    <w:tmpl w:val="00000000"/>
    <w:lvl w:ilvl="0">
      <w:start w:val="1"/>
      <w:numFmt w:val="bullet"/>
      <w:lvlText w:val="•"/>
      <w:lvlJc w:val="left"/>
      <w:pPr>
        <w:ind w:left="720" w:hanging="354"/>
      </w:pPr>
      <w:rPr>
        <w:rFonts w:ascii="Arial" w:hAnsi="Arial"/>
      </w:rPr>
    </w:lvl>
    <w:lvl w:ilvl="1">
      <w:start w:val="1"/>
      <w:numFmt w:val="bullet"/>
      <w:lvlText w:val="•"/>
      <w:lvlJc w:val="left"/>
      <w:pPr>
        <w:ind w:left="1440" w:hanging="354"/>
      </w:pPr>
      <w:rPr>
        <w:rFonts w:ascii="Arial" w:hAnsi="Arial"/>
      </w:rPr>
    </w:lvl>
    <w:lvl w:ilvl="2">
      <w:start w:val="1"/>
      <w:numFmt w:val="bullet"/>
      <w:lvlText w:val="•"/>
      <w:lvlJc w:val="left"/>
      <w:pPr>
        <w:ind w:left="2160" w:hanging="354"/>
      </w:pPr>
      <w:rPr>
        <w:rFonts w:ascii="Arial" w:hAnsi="Arial"/>
      </w:rPr>
    </w:lvl>
    <w:lvl w:ilvl="3">
      <w:start w:val="1"/>
      <w:numFmt w:val="bullet"/>
      <w:lvlText w:val="•"/>
      <w:lvlJc w:val="left"/>
      <w:pPr>
        <w:ind w:left="2880" w:hanging="354"/>
      </w:pPr>
      <w:rPr>
        <w:rFonts w:ascii="Arial" w:hAnsi="Arial"/>
      </w:rPr>
    </w:lvl>
    <w:lvl w:ilvl="4">
      <w:start w:val="1"/>
      <w:numFmt w:val="bullet"/>
      <w:lvlText w:val="•"/>
      <w:lvlJc w:val="left"/>
      <w:pPr>
        <w:ind w:left="3600" w:hanging="354"/>
      </w:pPr>
      <w:rPr>
        <w:rFonts w:ascii="Arial" w:hAnsi="Arial"/>
      </w:rPr>
    </w:lvl>
    <w:lvl w:ilvl="5">
      <w:start w:val="1"/>
      <w:numFmt w:val="bullet"/>
      <w:lvlText w:val="•"/>
      <w:lvlJc w:val="left"/>
      <w:pPr>
        <w:ind w:left="4320" w:hanging="354"/>
      </w:pPr>
      <w:rPr>
        <w:rFonts w:ascii="Arial" w:hAnsi="Arial"/>
      </w:rPr>
    </w:lvl>
    <w:lvl w:ilvl="6">
      <w:start w:val="1"/>
      <w:numFmt w:val="bullet"/>
      <w:lvlText w:val="•"/>
      <w:lvlJc w:val="left"/>
      <w:pPr>
        <w:ind w:left="5040" w:hanging="354"/>
      </w:pPr>
      <w:rPr>
        <w:rFonts w:ascii="Arial" w:hAnsi="Arial"/>
      </w:rPr>
    </w:lvl>
    <w:lvl w:ilvl="7">
      <w:start w:val="1"/>
      <w:numFmt w:val="bullet"/>
      <w:lvlText w:val="•"/>
      <w:lvlJc w:val="left"/>
      <w:pPr>
        <w:ind w:left="5760" w:hanging="354"/>
      </w:pPr>
      <w:rPr>
        <w:rFonts w:ascii="Arial" w:hAnsi="Arial"/>
      </w:rPr>
    </w:lvl>
    <w:lvl w:ilvl="8">
      <w:start w:val="1"/>
      <w:numFmt w:val="bullet"/>
      <w:lvlText w:val="•"/>
      <w:lvlJc w:val="left"/>
      <w:pPr>
        <w:ind w:left="6480" w:hanging="354"/>
      </w:pPr>
      <w:rPr>
        <w:rFonts w:ascii="Arial" w:hAnsi="Arial"/>
      </w:rPr>
    </w:lvl>
  </w:abstractNum>
  <w:abstractNum w:abstractNumId="3">
    <w:nsid w:val="00000004"/>
    <w:multiLevelType w:val="hybridMultilevel"/>
    <w:tmpl w:val="00000000"/>
    <w:lvl w:ilvl="0">
      <w:start w:val="1"/>
      <w:numFmt w:val="bullet"/>
      <w:lvlText w:val="•"/>
      <w:lvlJc w:val="left"/>
      <w:pPr>
        <w:ind w:left="1440" w:hanging="354"/>
      </w:pPr>
      <w:rPr>
        <w:rFonts w:ascii="Arial" w:hAnsi="Arial"/>
      </w:rPr>
    </w:lvl>
    <w:lvl w:ilvl="1">
      <w:start w:val="1"/>
      <w:numFmt w:val="bullet"/>
      <w:lvlText w:val="•"/>
      <w:lvlJc w:val="left"/>
      <w:pPr>
        <w:ind w:left="2160" w:hanging="354"/>
      </w:pPr>
      <w:rPr>
        <w:rFonts w:ascii="Arial" w:hAnsi="Arial"/>
      </w:rPr>
    </w:lvl>
    <w:lvl w:ilvl="2">
      <w:start w:val="1"/>
      <w:numFmt w:val="bullet"/>
      <w:lvlText w:val="•"/>
      <w:lvlJc w:val="left"/>
      <w:pPr>
        <w:ind w:left="2880" w:hanging="354"/>
      </w:pPr>
      <w:rPr>
        <w:rFonts w:ascii="Arial" w:hAnsi="Arial"/>
      </w:rPr>
    </w:lvl>
    <w:lvl w:ilvl="3">
      <w:start w:val="1"/>
      <w:numFmt w:val="bullet"/>
      <w:lvlText w:val="•"/>
      <w:lvlJc w:val="left"/>
      <w:pPr>
        <w:ind w:left="3600" w:hanging="354"/>
      </w:pPr>
      <w:rPr>
        <w:rFonts w:ascii="Arial" w:hAnsi="Arial"/>
      </w:rPr>
    </w:lvl>
    <w:lvl w:ilvl="4">
      <w:start w:val="1"/>
      <w:numFmt w:val="bullet"/>
      <w:lvlText w:val="•"/>
      <w:lvlJc w:val="left"/>
      <w:pPr>
        <w:ind w:left="4320" w:hanging="354"/>
      </w:pPr>
      <w:rPr>
        <w:rFonts w:ascii="Arial" w:hAnsi="Arial"/>
      </w:rPr>
    </w:lvl>
    <w:lvl w:ilvl="5">
      <w:start w:val="1"/>
      <w:numFmt w:val="bullet"/>
      <w:lvlText w:val="•"/>
      <w:lvlJc w:val="left"/>
      <w:pPr>
        <w:ind w:left="5040" w:hanging="354"/>
      </w:pPr>
      <w:rPr>
        <w:rFonts w:ascii="Arial" w:hAnsi="Arial"/>
      </w:rPr>
    </w:lvl>
    <w:lvl w:ilvl="6">
      <w:start w:val="1"/>
      <w:numFmt w:val="bullet"/>
      <w:lvlText w:val="•"/>
      <w:lvlJc w:val="left"/>
      <w:pPr>
        <w:ind w:left="5760" w:hanging="354"/>
      </w:pPr>
      <w:rPr>
        <w:rFonts w:ascii="Arial" w:hAnsi="Arial"/>
      </w:rPr>
    </w:lvl>
    <w:lvl w:ilvl="7">
      <w:start w:val="1"/>
      <w:numFmt w:val="bullet"/>
      <w:lvlText w:val="•"/>
      <w:lvlJc w:val="left"/>
      <w:pPr>
        <w:ind w:left="6480" w:hanging="354"/>
      </w:pPr>
      <w:rPr>
        <w:rFonts w:ascii="Arial" w:hAnsi="Arial"/>
      </w:rPr>
    </w:lvl>
    <w:lvl w:ilvl="8">
      <w:start w:val="1"/>
      <w:numFmt w:val="bullet"/>
      <w:lvlText w:val="•"/>
      <w:lvlJc w:val="left"/>
      <w:pPr>
        <w:ind w:left="7200" w:hanging="354"/>
      </w:pPr>
      <w:rPr>
        <w:rFonts w:ascii="Arial" w:hAnsi="Arial"/>
      </w:rPr>
    </w:lvl>
  </w:abstractNum>
  <w:abstractNum w:abstractNumId="4">
    <w:nsid w:val="00000005"/>
    <w:multiLevelType w:val="hybridMultilevel"/>
    <w:tmpl w:val="00000000"/>
    <w:lvl w:ilvl="0">
      <w:start w:val="1"/>
      <w:numFmt w:val="decimal"/>
      <w:lvlText w:val="%1."/>
      <w:lvlJc w:val="left"/>
      <w:pPr>
        <w:ind w:left="720" w:hanging="354"/>
      </w:pPr>
    </w:lvl>
    <w:lvl w:ilvl="1">
      <w:start w:val="1"/>
      <w:numFmt w:val="decimal"/>
      <w:lvlText w:val="%2."/>
      <w:lvlJc w:val="left"/>
      <w:pPr>
        <w:ind w:left="1440" w:hanging="354"/>
      </w:pPr>
    </w:lvl>
    <w:lvl w:ilvl="2">
      <w:start w:val="1"/>
      <w:numFmt w:val="decimal"/>
      <w:lvlText w:val="%3."/>
      <w:lvlJc w:val="left"/>
      <w:pPr>
        <w:ind w:left="2160" w:hanging="354"/>
      </w:pPr>
    </w:lvl>
    <w:lvl w:ilvl="3">
      <w:start w:val="1"/>
      <w:numFmt w:val="decimal"/>
      <w:lvlText w:val="%4."/>
      <w:lvlJc w:val="left"/>
      <w:pPr>
        <w:ind w:left="2880" w:hanging="354"/>
      </w:pPr>
    </w:lvl>
    <w:lvl w:ilvl="4">
      <w:start w:val="1"/>
      <w:numFmt w:val="decimal"/>
      <w:lvlText w:val="%5."/>
      <w:lvlJc w:val="left"/>
      <w:pPr>
        <w:ind w:left="3600" w:hanging="354"/>
      </w:pPr>
    </w:lvl>
    <w:lvl w:ilvl="5">
      <w:start w:val="1"/>
      <w:numFmt w:val="decimal"/>
      <w:lvlText w:val="%6."/>
      <w:lvlJc w:val="left"/>
      <w:pPr>
        <w:ind w:left="4320" w:hanging="354"/>
      </w:pPr>
    </w:lvl>
    <w:lvl w:ilvl="6">
      <w:start w:val="1"/>
      <w:numFmt w:val="decimal"/>
      <w:lvlText w:val="%7."/>
      <w:lvlJc w:val="left"/>
      <w:pPr>
        <w:ind w:left="5040" w:hanging="354"/>
      </w:pPr>
    </w:lvl>
    <w:lvl w:ilvl="7">
      <w:start w:val="1"/>
      <w:numFmt w:val="decimal"/>
      <w:lvlText w:val="%8."/>
      <w:lvlJc w:val="left"/>
      <w:pPr>
        <w:ind w:left="5760" w:hanging="354"/>
      </w:pPr>
    </w:lvl>
    <w:lvl w:ilvl="8">
      <w:start w:val="1"/>
      <w:numFmt w:val="decimal"/>
      <w:lvlText w:val="%9."/>
      <w:lvlJc w:val="left"/>
      <w:pPr>
        <w:ind w:left="6480" w:hanging="354"/>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enforcement="1" w:cryptProviderType="rsaAES" w:cryptAlgorithmClass="hash" w:cryptAlgorithmType="typeAny" w:cryptAlgorithmSid="14" w:cryptSpinCount="100000" w:hash="SXawTBZPfUofTYOM3nHobm4BZNtyKAl6UCuoBF6Yr3RlKyxRmNpYlOnDKREkmjdT4UoSD/+mY5l7&#10;0netmwyvZA==&#10;" w:salt="2EmCNbLcsI4b/nNTlUmtIA==&#10;"/>
  <w:defaultTabStop w:val="708"/>
  <w:hyphenationZone w:val="425"/>
  <w:characterSpacingControl w:val="doNotCompress"/>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Setting w:name="overrideTableStyleFontSizeAndJustification" w:uri="http://schemas.microsoft.com/office/word" w:val="0"/>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hAnsi="Calibri"/>
        <w:sz w:val="22"/>
        <w:szCs w:val="22"/>
        <w:lang w:val="uk-UA" w:eastAsia="uk-UA" w:bidi="ar-SA"/>
      </w:rPr>
    </w:rPrDefault>
    <w:pPrDefault>
      <w:pPr>
        <w:keepNext w:val="0"/>
        <w:keepLines w:val="0"/>
        <w:pageBreakBefore w:val="0"/>
        <w:widowControl/>
        <w:suppressLineNumbers w:val="0"/>
        <w:shd w:val="clear" w:color="auto" w:fill="auto"/>
        <w:suppressAutoHyphens w:val="0"/>
        <w:bidi w:val="0"/>
        <w:spacing w:before="0" w:beforeAutospacing="0" w:after="200" w:afterAutospacing="0" w:line="276" w:lineRule="auto"/>
        <w:ind w:left="0" w:right="0" w:firstLine="0"/>
        <w:contextualSpacing w:val="0"/>
        <w:jc w:val="left"/>
        <w:outlineLvl w:val="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tyle>
  <w:style w:type="paragraph" w:styleId="Header">
    <w:name w:val="header"/>
    <w:basedOn w:val="Normal"/>
    <w:link w:val="a"/>
    <w:pPr>
      <w:tabs>
        <w:tab w:val="center" w:pos="4677"/>
        <w:tab w:val="right" w:pos="9355"/>
      </w:tabs>
      <w:spacing w:beforeAutospacing="0" w:after="0" w:afterAutospacing="0" w:line="240" w:lineRule="auto"/>
    </w:pPr>
  </w:style>
  <w:style w:type="paragraph" w:styleId="Footer">
    <w:name w:val="footer"/>
    <w:basedOn w:val="Normal"/>
    <w:link w:val="a0"/>
    <w:pPr>
      <w:tabs>
        <w:tab w:val="center" w:pos="4677"/>
        <w:tab w:val="right" w:pos="9355"/>
      </w:tabs>
      <w:spacing w:beforeAutospacing="0" w:after="0" w:afterAutospacing="0" w:line="240" w:lineRule="auto"/>
    </w:pPr>
  </w:style>
  <w:style w:type="character" w:styleId="LineNumber">
    <w:name w:val="line number"/>
    <w:basedOn w:val="DefaultParagraphFont"/>
    <w:semiHidden/>
  </w:style>
  <w:style w:type="character" w:styleId="Hyperlink">
    <w:name w:val="Hyperlink"/>
    <w:rPr>
      <w:color w:val="0000FF"/>
      <w:u w:val="single"/>
    </w:rPr>
  </w:style>
  <w:style w:type="character" w:customStyle="1" w:styleId="a">
    <w:name w:val="Верхний колонтитул Знак"/>
    <w:basedOn w:val="DefaultParagraphFont"/>
    <w:link w:val="Header"/>
  </w:style>
  <w:style w:type="character" w:customStyle="1" w:styleId="a0">
    <w:name w:val="Нижний колонтитул Знак"/>
    <w:basedOn w:val="DefaultParagraphFont"/>
    <w:link w:val="Footer"/>
  </w:style>
  <w:style w:type="table" w:styleId="TableSimple1">
    <w:name w:val="Table Simple 1"/>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8</DocSecurity>
  <Lines>0</Lines>
  <Paragraphs>0</Paragraphs>
  <ScaleCrop>false</ScaleCrop>
  <Company/>
  <LinksUpToDate>false</LinksUpToDate>
  <CharactersWithSpaces>0</CharactersWithSpaces>
  <SharedDoc>false</SharedDoc>
  <HyperlinksChanged>false</HyperlinksChanged>
  <AppVersion>25.0002</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ASKOD</cp:lastModifiedBy>
  <cp:revision>27</cp:revision>
  <dcterms:created xsi:type="dcterms:W3CDTF">2021-08-31T06:42:00Z</dcterms:created>
  <dcterms:modified xsi:type="dcterms:W3CDTF">2026-09-18T07:48:18Z</dcterms:modified>
</cp:coreProperties>
</file>