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B142DA" w:rsidP="00B142DA" w14:paraId="0D323DDA" w14:textId="1BFD3742">
      <w:pPr>
        <w:tabs>
          <w:tab w:val="left" w:pos="5610"/>
          <w:tab w:val="left" w:pos="6358"/>
        </w:tabs>
        <w:spacing w:after="0"/>
        <w:ind w:left="5103"/>
        <w:jc w:val="right"/>
        <w:rPr>
          <w:rFonts w:ascii="Times New Roman" w:hAnsi="Times New Roman" w:cs="Times New Roman"/>
          <w:sz w:val="28"/>
          <w:szCs w:val="28"/>
        </w:rPr>
      </w:pPr>
      <w:r>
        <w:rPr>
          <w:rFonts w:ascii="Times New Roman" w:hAnsi="Times New Roman" w:cs="Times New Roman"/>
          <w:b/>
          <w:bCs/>
          <w:sz w:val="24"/>
          <w:szCs w:val="24"/>
        </w:rPr>
        <w:t>ПРО</w:t>
      </w:r>
      <w:r w:rsidR="0028625E">
        <w:rPr>
          <w:rFonts w:ascii="Times New Roman" w:hAnsi="Times New Roman" w:cs="Times New Roman"/>
          <w:b/>
          <w:bCs/>
          <w:sz w:val="24"/>
          <w:szCs w:val="24"/>
        </w:rPr>
        <w:t>Є</w:t>
      </w:r>
      <w:r>
        <w:rPr>
          <w:rFonts w:ascii="Times New Roman" w:hAnsi="Times New Roman" w:cs="Times New Roman"/>
          <w:b/>
          <w:bCs/>
          <w:sz w:val="24"/>
          <w:szCs w:val="24"/>
        </w:rPr>
        <w:t>КТ</w:t>
      </w:r>
      <w:r>
        <w:rPr>
          <w:rFonts w:ascii="Times New Roman" w:hAnsi="Times New Roman" w:cs="Times New Roman"/>
          <w:b/>
          <w:bCs/>
          <w:sz w:val="24"/>
          <w:szCs w:val="24"/>
        </w:rPr>
        <w:tab/>
      </w:r>
      <w:r>
        <w:rPr>
          <w:rFonts w:ascii="Times New Roman" w:hAnsi="Times New Roman" w:cs="Times New Roman"/>
          <w:sz w:val="28"/>
          <w:szCs w:val="28"/>
        </w:rPr>
        <w:t xml:space="preserve">№ </w:t>
      </w:r>
      <w:r>
        <w:rPr>
          <w:rFonts w:ascii="Times New Roman" w:hAnsi="Times New Roman" w:cs="Times New Roman"/>
          <w:sz w:val="28"/>
          <w:szCs w:val="28"/>
        </w:rPr>
        <w:t>ПС-442</w:t>
      </w:r>
    </w:p>
    <w:p w:rsidR="00B142DA" w:rsidP="00B142DA" w14:paraId="3C7D0E47" w14:textId="77777777">
      <w:pPr>
        <w:tabs>
          <w:tab w:val="left" w:pos="5610"/>
          <w:tab w:val="left" w:pos="6358"/>
        </w:tabs>
        <w:spacing w:after="0"/>
        <w:ind w:left="10206"/>
        <w:jc w:val="right"/>
        <w:rPr>
          <w:rFonts w:ascii="Times New Roman" w:hAnsi="Times New Roman" w:cs="Times New Roman"/>
          <w:sz w:val="28"/>
          <w:szCs w:val="28"/>
        </w:rPr>
      </w:pPr>
    </w:p>
    <w:p w:rsidR="004208DA" w:rsidRPr="00CC4EDA" w:rsidP="00BE2C50" w14:paraId="5C916CD2" w14:textId="7D3D0834">
      <w:pPr>
        <w:tabs>
          <w:tab w:val="left" w:pos="5610"/>
          <w:tab w:val="left" w:pos="6358"/>
        </w:tabs>
        <w:spacing w:after="0"/>
        <w:ind w:left="10206"/>
        <w:jc w:val="center"/>
        <w:rPr>
          <w:rFonts w:ascii="Times New Roman" w:hAnsi="Times New Roman" w:cs="Times New Roman"/>
          <w:sz w:val="28"/>
          <w:szCs w:val="28"/>
          <w:lang w:val="en-US"/>
        </w:rPr>
      </w:pPr>
      <w:r w:rsidRPr="004208DA">
        <w:rPr>
          <w:rFonts w:ascii="Times New Roman" w:hAnsi="Times New Roman" w:cs="Times New Roman"/>
          <w:sz w:val="28"/>
          <w:szCs w:val="28"/>
        </w:rPr>
        <w:t>Додаток</w:t>
      </w:r>
      <w:permStart w:id="0" w:edGrp="everyone"/>
      <w:r w:rsidR="00CC4EDA">
        <w:rPr>
          <w:rFonts w:ascii="Times New Roman" w:hAnsi="Times New Roman" w:cs="Times New Roman"/>
          <w:sz w:val="28"/>
          <w:szCs w:val="28"/>
          <w:lang w:val="en-US"/>
        </w:rPr>
        <w:t xml:space="preserve"> </w:t>
      </w:r>
      <w:r w:rsidR="00C00DDE">
        <w:rPr>
          <w:rFonts w:ascii="Times New Roman" w:hAnsi="Times New Roman" w:cs="Times New Roman"/>
          <w:sz w:val="28"/>
          <w:szCs w:val="28"/>
        </w:rPr>
        <w:t>5</w:t>
      </w:r>
      <w:r w:rsidR="00CC4EDA">
        <w:rPr>
          <w:rFonts w:ascii="Times New Roman" w:hAnsi="Times New Roman" w:cs="Times New Roman"/>
          <w:sz w:val="28"/>
          <w:szCs w:val="28"/>
          <w:lang w:val="en-US"/>
        </w:rPr>
        <w:t xml:space="preserve"> </w:t>
      </w:r>
      <w:permEnd w:id="0"/>
    </w:p>
    <w:p w:rsidR="004208DA" w:rsidRPr="004208DA" w:rsidP="00BE2C50" w14:paraId="2D63D81C" w14:textId="2B613E91">
      <w:pPr>
        <w:tabs>
          <w:tab w:val="left" w:pos="5610"/>
          <w:tab w:val="left" w:pos="6358"/>
        </w:tabs>
        <w:spacing w:after="0"/>
        <w:ind w:left="10206"/>
        <w:jc w:val="center"/>
        <w:rPr>
          <w:rFonts w:ascii="Times New Roman" w:hAnsi="Times New Roman" w:cs="Times New Roman"/>
          <w:sz w:val="28"/>
          <w:szCs w:val="28"/>
        </w:rPr>
      </w:pPr>
      <w:r>
        <w:rPr>
          <w:rFonts w:ascii="Times New Roman" w:hAnsi="Times New Roman" w:cs="Times New Roman"/>
          <w:sz w:val="28"/>
          <w:szCs w:val="28"/>
        </w:rPr>
        <w:t>Р</w:t>
      </w:r>
      <w:r w:rsidRPr="004208DA">
        <w:rPr>
          <w:rFonts w:ascii="Times New Roman" w:hAnsi="Times New Roman" w:cs="Times New Roman"/>
          <w:sz w:val="28"/>
          <w:szCs w:val="28"/>
        </w:rPr>
        <w:t>ішення Броварської міської</w:t>
      </w:r>
      <w:r w:rsidRPr="000D5820" w:rsidR="000D5820">
        <w:rPr>
          <w:rFonts w:ascii="Times New Roman" w:hAnsi="Times New Roman" w:cs="Times New Roman"/>
          <w:sz w:val="28"/>
          <w:szCs w:val="28"/>
          <w:lang w:val="ru-RU"/>
        </w:rPr>
        <w:t xml:space="preserve"> </w:t>
      </w:r>
      <w:r w:rsidRPr="004208DA">
        <w:rPr>
          <w:rFonts w:ascii="Times New Roman" w:hAnsi="Times New Roman" w:cs="Times New Roman"/>
          <w:sz w:val="28"/>
          <w:szCs w:val="28"/>
        </w:rPr>
        <w:t>ради Броварського району</w:t>
      </w:r>
    </w:p>
    <w:p w:rsidR="004208DA" w:rsidP="00B97A39" w14:paraId="78288CAD" w14:textId="17949EF6">
      <w:pPr>
        <w:tabs>
          <w:tab w:val="left" w:pos="5610"/>
          <w:tab w:val="left" w:pos="6358"/>
        </w:tabs>
        <w:spacing w:after="0"/>
        <w:ind w:left="10206"/>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713AF1" w:rsidRPr="0022588C" w:rsidP="00B97A39" w14:paraId="3BA2F006" w14:textId="77777777">
      <w:pPr>
        <w:tabs>
          <w:tab w:val="left" w:pos="5610"/>
          <w:tab w:val="left" w:pos="6358"/>
        </w:tabs>
        <w:spacing w:after="0"/>
        <w:ind w:left="10206"/>
        <w:jc w:val="center"/>
        <w:rPr>
          <w:rFonts w:ascii="Times New Roman" w:hAnsi="Times New Roman" w:cs="Times New Roman"/>
          <w:sz w:val="28"/>
          <w:szCs w:val="28"/>
        </w:rPr>
      </w:pPr>
    </w:p>
    <w:p w:rsidR="004208DA" w:rsidRPr="002D569F" w:rsidP="00617517" w14:paraId="0A449B32" w14:textId="77777777">
      <w:pPr>
        <w:spacing w:after="0"/>
        <w:ind w:left="11057"/>
        <w:rPr>
          <w:rFonts w:ascii="Times New Roman" w:hAnsi="Times New Roman" w:cs="Times New Roman"/>
          <w:b/>
          <w:bCs/>
          <w:sz w:val="28"/>
          <w:szCs w:val="28"/>
        </w:rPr>
      </w:pPr>
    </w:p>
    <w:p w:rsidR="00C00DDE" w:rsidRPr="00C00DDE" w:rsidP="00C00DDE" w14:paraId="4A7284EB" w14:textId="77777777">
      <w:pPr>
        <w:spacing w:after="0" w:line="240" w:lineRule="auto"/>
        <w:jc w:val="center"/>
        <w:rPr>
          <w:rFonts w:ascii="Times New Roman" w:eastAsia="Calibri" w:hAnsi="Times New Roman" w:cs="Times New Roman"/>
          <w:b/>
          <w:bCs/>
          <w:sz w:val="28"/>
          <w:szCs w:val="28"/>
          <w:lang w:eastAsia="en-US"/>
        </w:rPr>
      </w:pPr>
      <w:permStart w:id="1" w:edGrp="everyone"/>
      <w:r w:rsidRPr="00C00DDE">
        <w:rPr>
          <w:rFonts w:ascii="Times New Roman" w:eastAsia="Calibri" w:hAnsi="Times New Roman" w:cs="Times New Roman"/>
          <w:b/>
          <w:bCs/>
          <w:sz w:val="28"/>
          <w:szCs w:val="28"/>
          <w:lang w:eastAsia="en-US"/>
        </w:rPr>
        <w:t xml:space="preserve">Перелік майна, що перебуває на балансі  управління освіти і науки  Броварської міської ради Броварського району Київської області  </w:t>
      </w:r>
      <w:r w:rsidRPr="00C00DDE">
        <w:rPr>
          <w:rFonts w:ascii="Times New Roman" w:eastAsia="Times New Roman" w:hAnsi="Times New Roman" w:cs="Times New Roman"/>
          <w:b/>
          <w:bCs/>
          <w:sz w:val="28"/>
          <w:szCs w:val="28"/>
          <w:lang w:eastAsia="ru-RU"/>
        </w:rPr>
        <w:t>та підлягає списанню:</w:t>
      </w: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985"/>
        <w:gridCol w:w="1559"/>
        <w:gridCol w:w="709"/>
        <w:gridCol w:w="3969"/>
        <w:gridCol w:w="1559"/>
        <w:gridCol w:w="851"/>
        <w:gridCol w:w="1559"/>
        <w:gridCol w:w="1417"/>
        <w:gridCol w:w="992"/>
      </w:tblGrid>
      <w:tr w14:paraId="11E31247" w14:textId="77777777" w:rsidTr="00502C9A">
        <w:tblPrEx>
          <w:tblW w:w="15309" w:type="dxa"/>
          <w:tblInd w:w="108" w:type="dxa"/>
          <w:tblLayout w:type="fixed"/>
          <w:tblLook w:val="04A0"/>
        </w:tblPrEx>
        <w:trPr>
          <w:trHeight w:val="1240"/>
        </w:trPr>
        <w:tc>
          <w:tcPr>
            <w:tcW w:w="709" w:type="dxa"/>
            <w:tcBorders>
              <w:top w:val="single" w:sz="4" w:space="0" w:color="auto"/>
              <w:left w:val="single" w:sz="4" w:space="0" w:color="auto"/>
              <w:bottom w:val="single" w:sz="4" w:space="0" w:color="auto"/>
              <w:right w:val="single" w:sz="4" w:space="0" w:color="auto"/>
            </w:tcBorders>
            <w:hideMark/>
          </w:tcPr>
          <w:p w:rsidR="00C00DDE" w:rsidRPr="00C00DDE" w:rsidP="00C00DDE" w14:paraId="1AE1899C" w14:textId="77777777">
            <w:pPr>
              <w:spacing w:after="0" w:line="240" w:lineRule="auto"/>
              <w:jc w:val="center"/>
              <w:rPr>
                <w:rFonts w:ascii="Times New Roman" w:eastAsia="Times New Roman" w:hAnsi="Times New Roman" w:cs="Times New Roman"/>
                <w:sz w:val="25"/>
                <w:szCs w:val="25"/>
              </w:rPr>
            </w:pPr>
            <w:r w:rsidRPr="00C00DDE">
              <w:rPr>
                <w:rFonts w:ascii="Times New Roman" w:eastAsia="Times New Roman" w:hAnsi="Times New Roman" w:cs="Times New Roman"/>
                <w:sz w:val="25"/>
                <w:szCs w:val="25"/>
                <w:lang w:eastAsia="ru-RU"/>
              </w:rPr>
              <w:t>№ п/п</w:t>
            </w:r>
          </w:p>
        </w:tc>
        <w:tc>
          <w:tcPr>
            <w:tcW w:w="1985" w:type="dxa"/>
            <w:tcBorders>
              <w:top w:val="single" w:sz="4" w:space="0" w:color="auto"/>
              <w:left w:val="single" w:sz="4" w:space="0" w:color="auto"/>
              <w:bottom w:val="single" w:sz="4" w:space="0" w:color="auto"/>
              <w:right w:val="single" w:sz="4" w:space="0" w:color="auto"/>
            </w:tcBorders>
            <w:hideMark/>
          </w:tcPr>
          <w:p w:rsidR="00C00DDE" w:rsidRPr="003C0AF0" w:rsidP="00C00DDE" w14:paraId="5968DE2B" w14:textId="77777777">
            <w:pPr>
              <w:spacing w:after="0" w:line="240" w:lineRule="auto"/>
              <w:jc w:val="center"/>
              <w:rPr>
                <w:rFonts w:ascii="Times New Roman" w:eastAsia="Times New Roman" w:hAnsi="Times New Roman" w:cs="Times New Roman"/>
                <w:sz w:val="24"/>
                <w:szCs w:val="24"/>
                <w:lang w:eastAsia="ru-RU"/>
              </w:rPr>
            </w:pPr>
            <w:r w:rsidRPr="003C0AF0">
              <w:rPr>
                <w:rFonts w:ascii="Times New Roman" w:eastAsia="Times New Roman" w:hAnsi="Times New Roman" w:cs="Times New Roman"/>
                <w:sz w:val="24"/>
                <w:szCs w:val="24"/>
                <w:lang w:eastAsia="ru-RU"/>
              </w:rPr>
              <w:t>Назва основних</w:t>
            </w:r>
          </w:p>
          <w:p w:rsidR="00C00DDE" w:rsidRPr="003C0AF0" w:rsidP="00C00DDE" w14:paraId="271FEFD0" w14:textId="77777777">
            <w:pPr>
              <w:spacing w:after="0" w:line="240" w:lineRule="auto"/>
              <w:jc w:val="center"/>
              <w:rPr>
                <w:rFonts w:ascii="Times New Roman" w:eastAsia="Times New Roman" w:hAnsi="Times New Roman" w:cs="Times New Roman"/>
                <w:sz w:val="24"/>
                <w:szCs w:val="24"/>
              </w:rPr>
            </w:pPr>
            <w:r w:rsidRPr="003C0AF0">
              <w:rPr>
                <w:rFonts w:ascii="Times New Roman" w:eastAsia="Times New Roman" w:hAnsi="Times New Roman" w:cs="Times New Roman"/>
                <w:sz w:val="24"/>
                <w:szCs w:val="24"/>
                <w:lang w:eastAsia="ru-RU"/>
              </w:rPr>
              <w:t>засобів</w:t>
            </w:r>
          </w:p>
        </w:tc>
        <w:tc>
          <w:tcPr>
            <w:tcW w:w="1559" w:type="dxa"/>
            <w:tcBorders>
              <w:top w:val="single" w:sz="4" w:space="0" w:color="auto"/>
              <w:left w:val="single" w:sz="4" w:space="0" w:color="auto"/>
              <w:bottom w:val="single" w:sz="4" w:space="0" w:color="auto"/>
              <w:right w:val="single" w:sz="4" w:space="0" w:color="auto"/>
            </w:tcBorders>
            <w:hideMark/>
          </w:tcPr>
          <w:p w:rsidR="00C00DDE" w:rsidRPr="003C0AF0" w:rsidP="00C00DDE" w14:paraId="0F3FD063" w14:textId="77777777">
            <w:pPr>
              <w:spacing w:after="0" w:line="240" w:lineRule="auto"/>
              <w:jc w:val="center"/>
              <w:rPr>
                <w:rFonts w:ascii="Times New Roman" w:eastAsia="Times New Roman" w:hAnsi="Times New Roman" w:cs="Times New Roman"/>
                <w:sz w:val="24"/>
                <w:szCs w:val="24"/>
                <w:lang w:eastAsia="ru-RU"/>
              </w:rPr>
            </w:pPr>
            <w:r w:rsidRPr="003C0AF0">
              <w:rPr>
                <w:rFonts w:ascii="Times New Roman" w:eastAsia="Times New Roman" w:hAnsi="Times New Roman" w:cs="Times New Roman"/>
                <w:sz w:val="24"/>
                <w:szCs w:val="24"/>
                <w:lang w:eastAsia="ru-RU"/>
              </w:rPr>
              <w:t>Інвентарний</w:t>
            </w:r>
          </w:p>
          <w:p w:rsidR="00C00DDE" w:rsidRPr="003C0AF0" w:rsidP="00C00DDE" w14:paraId="1E2A26EE" w14:textId="77777777">
            <w:pPr>
              <w:spacing w:after="0" w:line="240" w:lineRule="auto"/>
              <w:jc w:val="center"/>
              <w:rPr>
                <w:rFonts w:ascii="Times New Roman" w:eastAsia="Times New Roman" w:hAnsi="Times New Roman" w:cs="Times New Roman"/>
                <w:sz w:val="24"/>
                <w:szCs w:val="24"/>
              </w:rPr>
            </w:pPr>
            <w:r w:rsidRPr="003C0AF0">
              <w:rPr>
                <w:rFonts w:ascii="Times New Roman" w:eastAsia="Times New Roman" w:hAnsi="Times New Roman" w:cs="Times New Roman"/>
                <w:sz w:val="24"/>
                <w:szCs w:val="24"/>
                <w:lang w:eastAsia="ru-RU"/>
              </w:rPr>
              <w:t>номер</w:t>
            </w:r>
          </w:p>
        </w:tc>
        <w:tc>
          <w:tcPr>
            <w:tcW w:w="709" w:type="dxa"/>
            <w:tcBorders>
              <w:top w:val="single" w:sz="4" w:space="0" w:color="auto"/>
              <w:left w:val="single" w:sz="4" w:space="0" w:color="auto"/>
              <w:bottom w:val="single" w:sz="4" w:space="0" w:color="auto"/>
              <w:right w:val="single" w:sz="4" w:space="0" w:color="auto"/>
            </w:tcBorders>
          </w:tcPr>
          <w:p w:rsidR="00C00DDE" w:rsidRPr="003C0AF0" w:rsidP="00C00DDE" w14:paraId="52243E71" w14:textId="77777777">
            <w:pPr>
              <w:spacing w:after="0"/>
              <w:jc w:val="center"/>
              <w:rPr>
                <w:rFonts w:ascii="Times New Roman" w:eastAsia="Times New Roman" w:hAnsi="Times New Roman" w:cs="Times New Roman"/>
                <w:sz w:val="24"/>
                <w:szCs w:val="24"/>
              </w:rPr>
            </w:pPr>
            <w:r w:rsidRPr="003C0AF0">
              <w:rPr>
                <w:rFonts w:ascii="Times New Roman" w:eastAsia="Times New Roman" w:hAnsi="Times New Roman" w:cs="Times New Roman"/>
                <w:sz w:val="24"/>
                <w:szCs w:val="24"/>
              </w:rPr>
              <w:t>Кіль</w:t>
            </w:r>
          </w:p>
          <w:p w:rsidR="00C00DDE" w:rsidRPr="003C0AF0" w:rsidP="00C00DDE" w14:paraId="537C67EA" w14:textId="77777777">
            <w:pPr>
              <w:spacing w:after="0"/>
              <w:jc w:val="center"/>
              <w:rPr>
                <w:rFonts w:ascii="Times New Roman" w:eastAsia="Times New Roman" w:hAnsi="Times New Roman" w:cs="Times New Roman"/>
                <w:sz w:val="24"/>
                <w:szCs w:val="24"/>
              </w:rPr>
            </w:pPr>
            <w:r w:rsidRPr="003C0AF0">
              <w:rPr>
                <w:rFonts w:ascii="Times New Roman" w:eastAsia="Times New Roman" w:hAnsi="Times New Roman" w:cs="Times New Roman"/>
                <w:sz w:val="24"/>
                <w:szCs w:val="24"/>
              </w:rPr>
              <w:t>кість</w:t>
            </w:r>
          </w:p>
        </w:tc>
        <w:tc>
          <w:tcPr>
            <w:tcW w:w="3969" w:type="dxa"/>
            <w:tcBorders>
              <w:top w:val="single" w:sz="4" w:space="0" w:color="auto"/>
              <w:left w:val="single" w:sz="4" w:space="0" w:color="auto"/>
              <w:bottom w:val="single" w:sz="4" w:space="0" w:color="auto"/>
              <w:right w:val="single" w:sz="4" w:space="0" w:color="auto"/>
            </w:tcBorders>
            <w:hideMark/>
          </w:tcPr>
          <w:p w:rsidR="00C00DDE" w:rsidRPr="003C0AF0" w:rsidP="00C00DDE" w14:paraId="66AB674E" w14:textId="77777777">
            <w:pPr>
              <w:spacing w:after="0" w:line="240" w:lineRule="auto"/>
              <w:jc w:val="center"/>
              <w:rPr>
                <w:rFonts w:ascii="Times New Roman" w:eastAsia="Times New Roman" w:hAnsi="Times New Roman" w:cs="Times New Roman"/>
                <w:sz w:val="24"/>
                <w:szCs w:val="24"/>
                <w:lang w:eastAsia="ru-RU"/>
              </w:rPr>
            </w:pPr>
            <w:r w:rsidRPr="003C0AF0">
              <w:rPr>
                <w:rFonts w:ascii="Times New Roman" w:eastAsia="Times New Roman" w:hAnsi="Times New Roman" w:cs="Times New Roman"/>
                <w:sz w:val="24"/>
                <w:szCs w:val="24"/>
                <w:lang w:eastAsia="ru-RU"/>
              </w:rPr>
              <w:t>Причина списання</w:t>
            </w:r>
          </w:p>
        </w:tc>
        <w:tc>
          <w:tcPr>
            <w:tcW w:w="1559" w:type="dxa"/>
            <w:tcBorders>
              <w:top w:val="single" w:sz="4" w:space="0" w:color="auto"/>
              <w:left w:val="single" w:sz="4" w:space="0" w:color="auto"/>
              <w:bottom w:val="single" w:sz="4" w:space="0" w:color="auto"/>
              <w:right w:val="single" w:sz="4" w:space="0" w:color="auto"/>
            </w:tcBorders>
            <w:hideMark/>
          </w:tcPr>
          <w:p w:rsidR="00C00DDE" w:rsidRPr="003C0AF0" w:rsidP="00C00DDE" w14:paraId="58A6F95F" w14:textId="77777777">
            <w:pPr>
              <w:spacing w:after="0" w:line="240" w:lineRule="auto"/>
              <w:jc w:val="center"/>
              <w:rPr>
                <w:rFonts w:ascii="Times New Roman" w:eastAsia="Times New Roman" w:hAnsi="Times New Roman" w:cs="Times New Roman"/>
                <w:sz w:val="24"/>
                <w:szCs w:val="24"/>
                <w:lang w:eastAsia="ru-RU"/>
              </w:rPr>
            </w:pPr>
            <w:r w:rsidRPr="003C0AF0">
              <w:rPr>
                <w:rFonts w:ascii="Times New Roman" w:eastAsia="Times New Roman" w:hAnsi="Times New Roman" w:cs="Times New Roman"/>
                <w:sz w:val="24"/>
                <w:szCs w:val="24"/>
                <w:lang w:eastAsia="ru-RU"/>
              </w:rPr>
              <w:t>Первісна вартість</w:t>
            </w:r>
          </w:p>
          <w:p w:rsidR="00C00DDE" w:rsidRPr="003C0AF0" w:rsidP="00C00DDE" w14:paraId="18B989C8" w14:textId="77777777">
            <w:pPr>
              <w:spacing w:after="0" w:line="240" w:lineRule="auto"/>
              <w:jc w:val="center"/>
              <w:rPr>
                <w:rFonts w:ascii="Times New Roman" w:eastAsia="Times New Roman" w:hAnsi="Times New Roman" w:cs="Times New Roman"/>
                <w:sz w:val="24"/>
                <w:szCs w:val="24"/>
              </w:rPr>
            </w:pPr>
            <w:r w:rsidRPr="003C0AF0">
              <w:rPr>
                <w:rFonts w:ascii="Times New Roman" w:eastAsia="Times New Roman" w:hAnsi="Times New Roman" w:cs="Times New Roman"/>
                <w:sz w:val="24"/>
                <w:szCs w:val="24"/>
                <w:lang w:eastAsia="ru-RU"/>
              </w:rPr>
              <w:t>(грн.)</w:t>
            </w:r>
          </w:p>
        </w:tc>
        <w:tc>
          <w:tcPr>
            <w:tcW w:w="851" w:type="dxa"/>
            <w:tcBorders>
              <w:top w:val="single" w:sz="4" w:space="0" w:color="auto"/>
              <w:left w:val="single" w:sz="4" w:space="0" w:color="auto"/>
              <w:bottom w:val="single" w:sz="4" w:space="0" w:color="auto"/>
              <w:right w:val="single" w:sz="4" w:space="0" w:color="auto"/>
            </w:tcBorders>
            <w:hideMark/>
          </w:tcPr>
          <w:p w:rsidR="00C00DDE" w:rsidRPr="003C0AF0" w:rsidP="00C00DDE" w14:paraId="20E77016" w14:textId="77777777">
            <w:pPr>
              <w:spacing w:after="0" w:line="240" w:lineRule="auto"/>
              <w:jc w:val="center"/>
              <w:rPr>
                <w:rFonts w:ascii="Times New Roman" w:eastAsia="Times New Roman" w:hAnsi="Times New Roman" w:cs="Times New Roman"/>
                <w:sz w:val="24"/>
                <w:szCs w:val="24"/>
                <w:lang w:eastAsia="ru-RU"/>
              </w:rPr>
            </w:pPr>
            <w:r w:rsidRPr="003C0AF0">
              <w:rPr>
                <w:rFonts w:ascii="Times New Roman" w:eastAsia="Times New Roman" w:hAnsi="Times New Roman" w:cs="Times New Roman"/>
                <w:sz w:val="24"/>
                <w:szCs w:val="24"/>
                <w:lang w:eastAsia="ru-RU"/>
              </w:rPr>
              <w:t>Знос</w:t>
            </w:r>
          </w:p>
          <w:p w:rsidR="00C00DDE" w:rsidRPr="003C0AF0" w:rsidP="00C00DDE" w14:paraId="69C3B8D5" w14:textId="77777777">
            <w:pPr>
              <w:spacing w:after="0" w:line="240" w:lineRule="auto"/>
              <w:jc w:val="center"/>
              <w:rPr>
                <w:rFonts w:ascii="Times New Roman" w:eastAsia="Times New Roman" w:hAnsi="Times New Roman" w:cs="Times New Roman"/>
                <w:sz w:val="24"/>
                <w:szCs w:val="24"/>
                <w:lang w:eastAsia="ru-RU"/>
              </w:rPr>
            </w:pPr>
            <w:r w:rsidRPr="003C0AF0">
              <w:rPr>
                <w:rFonts w:ascii="Times New Roman" w:eastAsia="Times New Roman" w:hAnsi="Times New Roman" w:cs="Times New Roman"/>
                <w:sz w:val="24"/>
                <w:szCs w:val="24"/>
                <w:lang w:eastAsia="ru-RU"/>
              </w:rPr>
              <w:t>(грн.)</w:t>
            </w:r>
          </w:p>
        </w:tc>
        <w:tc>
          <w:tcPr>
            <w:tcW w:w="1559" w:type="dxa"/>
            <w:tcBorders>
              <w:top w:val="single" w:sz="4" w:space="0" w:color="auto"/>
              <w:left w:val="single" w:sz="4" w:space="0" w:color="auto"/>
              <w:bottom w:val="single" w:sz="4" w:space="0" w:color="auto"/>
              <w:right w:val="single" w:sz="4" w:space="0" w:color="auto"/>
            </w:tcBorders>
            <w:hideMark/>
          </w:tcPr>
          <w:p w:rsidR="00C00DDE" w:rsidRPr="003C0AF0" w:rsidP="00C00DDE" w14:paraId="1496B01A" w14:textId="77777777">
            <w:pPr>
              <w:spacing w:after="0" w:line="240" w:lineRule="auto"/>
              <w:jc w:val="center"/>
              <w:rPr>
                <w:rFonts w:ascii="Times New Roman" w:eastAsia="Times New Roman" w:hAnsi="Times New Roman" w:cs="Times New Roman"/>
                <w:sz w:val="24"/>
                <w:szCs w:val="24"/>
                <w:lang w:eastAsia="ru-RU"/>
              </w:rPr>
            </w:pPr>
            <w:r w:rsidRPr="003C0AF0">
              <w:rPr>
                <w:rFonts w:ascii="Times New Roman" w:eastAsia="Times New Roman" w:hAnsi="Times New Roman" w:cs="Times New Roman"/>
                <w:sz w:val="24"/>
                <w:szCs w:val="24"/>
                <w:lang w:eastAsia="ru-RU"/>
              </w:rPr>
              <w:t>Залишкова вартість</w:t>
            </w:r>
          </w:p>
          <w:p w:rsidR="00C00DDE" w:rsidRPr="003C0AF0" w:rsidP="00C00DDE" w14:paraId="73EE9E6C" w14:textId="77777777">
            <w:pPr>
              <w:spacing w:after="0" w:line="240" w:lineRule="auto"/>
              <w:jc w:val="center"/>
              <w:rPr>
                <w:rFonts w:ascii="Times New Roman" w:eastAsia="Times New Roman" w:hAnsi="Times New Roman" w:cs="Times New Roman"/>
                <w:sz w:val="24"/>
                <w:szCs w:val="24"/>
                <w:lang w:eastAsia="ru-RU"/>
              </w:rPr>
            </w:pPr>
            <w:r w:rsidRPr="003C0AF0">
              <w:rPr>
                <w:rFonts w:ascii="Times New Roman" w:eastAsia="Times New Roman" w:hAnsi="Times New Roman" w:cs="Times New Roman"/>
                <w:sz w:val="24"/>
                <w:szCs w:val="24"/>
                <w:lang w:eastAsia="ru-RU"/>
              </w:rPr>
              <w:t>(грн.)</w:t>
            </w:r>
          </w:p>
        </w:tc>
        <w:tc>
          <w:tcPr>
            <w:tcW w:w="1417" w:type="dxa"/>
            <w:tcBorders>
              <w:top w:val="single" w:sz="4" w:space="0" w:color="auto"/>
              <w:left w:val="single" w:sz="4" w:space="0" w:color="auto"/>
              <w:bottom w:val="single" w:sz="4" w:space="0" w:color="auto"/>
              <w:right w:val="single" w:sz="4" w:space="0" w:color="auto"/>
            </w:tcBorders>
          </w:tcPr>
          <w:p w:rsidR="00C00DDE" w:rsidRPr="003C0AF0" w:rsidP="00C00DDE" w14:paraId="2440924B" w14:textId="77777777">
            <w:pPr>
              <w:spacing w:after="0" w:line="240" w:lineRule="auto"/>
              <w:jc w:val="center"/>
              <w:rPr>
                <w:rFonts w:ascii="Times New Roman" w:eastAsia="Times New Roman" w:hAnsi="Times New Roman" w:cs="Times New Roman"/>
                <w:sz w:val="24"/>
                <w:szCs w:val="24"/>
                <w:lang w:eastAsia="ru-RU"/>
              </w:rPr>
            </w:pPr>
            <w:r w:rsidRPr="003C0AF0">
              <w:rPr>
                <w:rFonts w:ascii="Times New Roman" w:eastAsia="Times New Roman" w:hAnsi="Times New Roman" w:cs="Times New Roman"/>
                <w:sz w:val="24"/>
                <w:szCs w:val="24"/>
                <w:lang w:eastAsia="ru-RU"/>
              </w:rPr>
              <w:t xml:space="preserve">Рік зарахування на баланс управління </w:t>
            </w:r>
          </w:p>
        </w:tc>
        <w:tc>
          <w:tcPr>
            <w:tcW w:w="992" w:type="dxa"/>
            <w:tcBorders>
              <w:top w:val="single" w:sz="4" w:space="0" w:color="auto"/>
              <w:left w:val="single" w:sz="4" w:space="0" w:color="auto"/>
              <w:bottom w:val="single" w:sz="4" w:space="0" w:color="auto"/>
              <w:right w:val="single" w:sz="4" w:space="0" w:color="auto"/>
            </w:tcBorders>
            <w:hideMark/>
          </w:tcPr>
          <w:p w:rsidR="00C00DDE" w:rsidRPr="003C0AF0" w:rsidP="00C00DDE" w14:paraId="5C3900DD" w14:textId="77777777">
            <w:pPr>
              <w:spacing w:after="0" w:line="240" w:lineRule="auto"/>
              <w:jc w:val="center"/>
              <w:rPr>
                <w:rFonts w:ascii="Times New Roman" w:eastAsia="Times New Roman" w:hAnsi="Times New Roman" w:cs="Times New Roman"/>
                <w:sz w:val="24"/>
                <w:szCs w:val="24"/>
                <w:lang w:eastAsia="ru-RU"/>
              </w:rPr>
            </w:pPr>
            <w:r w:rsidRPr="003C0AF0">
              <w:rPr>
                <w:rFonts w:ascii="Times New Roman" w:eastAsia="Times New Roman" w:hAnsi="Times New Roman" w:cs="Times New Roman"/>
                <w:sz w:val="24"/>
                <w:szCs w:val="24"/>
                <w:lang w:eastAsia="ru-RU"/>
              </w:rPr>
              <w:t>Рік введення в експлуатацію</w:t>
            </w:r>
          </w:p>
        </w:tc>
      </w:tr>
      <w:tr w14:paraId="712267FA" w14:textId="77777777" w:rsidTr="00502C9A">
        <w:tblPrEx>
          <w:tblW w:w="15309" w:type="dxa"/>
          <w:tblInd w:w="108" w:type="dxa"/>
          <w:tblLayout w:type="fixed"/>
          <w:tblLook w:val="04A0"/>
        </w:tblPrEx>
        <w:trPr>
          <w:trHeight w:val="340"/>
        </w:trPr>
        <w:tc>
          <w:tcPr>
            <w:tcW w:w="709" w:type="dxa"/>
            <w:tcBorders>
              <w:top w:val="single" w:sz="4" w:space="0" w:color="auto"/>
              <w:left w:val="single" w:sz="4" w:space="0" w:color="auto"/>
              <w:bottom w:val="single" w:sz="4" w:space="0" w:color="auto"/>
              <w:right w:val="single" w:sz="4" w:space="0" w:color="auto"/>
            </w:tcBorders>
            <w:hideMark/>
          </w:tcPr>
          <w:p w:rsidR="00C00DDE" w:rsidRPr="00C00DDE" w:rsidP="00C00DDE" w14:paraId="4F40E829" w14:textId="77777777">
            <w:pPr>
              <w:spacing w:after="0" w:line="240" w:lineRule="auto"/>
              <w:jc w:val="center"/>
              <w:rPr>
                <w:rFonts w:ascii="Times New Roman" w:eastAsia="Times New Roman" w:hAnsi="Times New Roman" w:cs="Times New Roman"/>
                <w:lang w:eastAsia="ru-RU"/>
              </w:rPr>
            </w:pPr>
            <w:r w:rsidRPr="00C00DDE">
              <w:rPr>
                <w:rFonts w:ascii="Times New Roman" w:eastAsia="Times New Roman" w:hAnsi="Times New Roman" w:cs="Times New Roman"/>
                <w:lang w:eastAsia="ru-RU"/>
              </w:rPr>
              <w:t>1</w:t>
            </w:r>
          </w:p>
        </w:tc>
        <w:tc>
          <w:tcPr>
            <w:tcW w:w="1985" w:type="dxa"/>
            <w:tcBorders>
              <w:top w:val="single" w:sz="4" w:space="0" w:color="auto"/>
              <w:left w:val="single" w:sz="4" w:space="0" w:color="auto"/>
              <w:bottom w:val="single" w:sz="4" w:space="0" w:color="auto"/>
              <w:right w:val="single" w:sz="4" w:space="0" w:color="auto"/>
            </w:tcBorders>
            <w:hideMark/>
          </w:tcPr>
          <w:p w:rsidR="00C00DDE" w:rsidRPr="00C00DDE" w:rsidP="00C00DDE" w14:paraId="081759D8" w14:textId="77777777">
            <w:pPr>
              <w:spacing w:after="0" w:line="240" w:lineRule="auto"/>
              <w:jc w:val="center"/>
              <w:rPr>
                <w:rFonts w:ascii="Times New Roman" w:eastAsia="Times New Roman" w:hAnsi="Times New Roman" w:cs="Times New Roman"/>
                <w:lang w:eastAsia="ru-RU"/>
              </w:rPr>
            </w:pPr>
            <w:r w:rsidRPr="00C00DDE">
              <w:rPr>
                <w:rFonts w:ascii="Times New Roman" w:eastAsia="Times New Roman" w:hAnsi="Times New Roman" w:cs="Times New Roman"/>
                <w:lang w:eastAsia="ru-RU"/>
              </w:rPr>
              <w:t>2</w:t>
            </w:r>
          </w:p>
        </w:tc>
        <w:tc>
          <w:tcPr>
            <w:tcW w:w="1559" w:type="dxa"/>
            <w:tcBorders>
              <w:top w:val="single" w:sz="4" w:space="0" w:color="auto"/>
              <w:left w:val="single" w:sz="4" w:space="0" w:color="auto"/>
              <w:bottom w:val="single" w:sz="4" w:space="0" w:color="auto"/>
              <w:right w:val="single" w:sz="4" w:space="0" w:color="auto"/>
            </w:tcBorders>
            <w:hideMark/>
          </w:tcPr>
          <w:p w:rsidR="00C00DDE" w:rsidRPr="00C00DDE" w:rsidP="00C00DDE" w14:paraId="02DE6AFF" w14:textId="77777777">
            <w:pPr>
              <w:spacing w:after="0" w:line="240" w:lineRule="auto"/>
              <w:jc w:val="center"/>
              <w:rPr>
                <w:rFonts w:ascii="Times New Roman" w:eastAsia="Times New Roman" w:hAnsi="Times New Roman" w:cs="Times New Roman"/>
                <w:lang w:eastAsia="ru-RU"/>
              </w:rPr>
            </w:pPr>
            <w:r w:rsidRPr="00C00DDE">
              <w:rPr>
                <w:rFonts w:ascii="Times New Roman" w:eastAsia="Times New Roman" w:hAnsi="Times New Roman" w:cs="Times New Roman"/>
                <w:lang w:eastAsia="ru-RU"/>
              </w:rPr>
              <w:t>3</w:t>
            </w:r>
          </w:p>
        </w:tc>
        <w:tc>
          <w:tcPr>
            <w:tcW w:w="709" w:type="dxa"/>
            <w:tcBorders>
              <w:top w:val="single" w:sz="4" w:space="0" w:color="auto"/>
              <w:left w:val="single" w:sz="4" w:space="0" w:color="auto"/>
              <w:bottom w:val="single" w:sz="4" w:space="0" w:color="auto"/>
              <w:right w:val="single" w:sz="4" w:space="0" w:color="auto"/>
            </w:tcBorders>
          </w:tcPr>
          <w:p w:rsidR="00C00DDE" w:rsidRPr="00C00DDE" w:rsidP="00C00DDE" w14:paraId="29BB5C9B" w14:textId="77777777">
            <w:pPr>
              <w:spacing w:after="0" w:line="240" w:lineRule="auto"/>
              <w:jc w:val="center"/>
              <w:rPr>
                <w:rFonts w:ascii="Times New Roman" w:eastAsia="Times New Roman" w:hAnsi="Times New Roman" w:cs="Times New Roman"/>
                <w:lang w:eastAsia="ru-RU"/>
              </w:rPr>
            </w:pPr>
            <w:r w:rsidRPr="00C00DDE">
              <w:rPr>
                <w:rFonts w:ascii="Times New Roman" w:eastAsia="Times New Roman" w:hAnsi="Times New Roman" w:cs="Times New Roman"/>
                <w:lang w:eastAsia="ru-RU"/>
              </w:rPr>
              <w:t>4</w:t>
            </w:r>
          </w:p>
        </w:tc>
        <w:tc>
          <w:tcPr>
            <w:tcW w:w="3969" w:type="dxa"/>
            <w:tcBorders>
              <w:top w:val="single" w:sz="4" w:space="0" w:color="auto"/>
              <w:left w:val="single" w:sz="4" w:space="0" w:color="auto"/>
              <w:bottom w:val="single" w:sz="4" w:space="0" w:color="auto"/>
              <w:right w:val="single" w:sz="4" w:space="0" w:color="auto"/>
            </w:tcBorders>
            <w:hideMark/>
          </w:tcPr>
          <w:p w:rsidR="00C00DDE" w:rsidRPr="00C00DDE" w:rsidP="00C00DDE" w14:paraId="13DC60FC" w14:textId="77777777">
            <w:pPr>
              <w:spacing w:after="0" w:line="240" w:lineRule="auto"/>
              <w:jc w:val="center"/>
              <w:rPr>
                <w:rFonts w:ascii="Times New Roman" w:eastAsia="Times New Roman" w:hAnsi="Times New Roman" w:cs="Times New Roman"/>
                <w:lang w:eastAsia="ru-RU"/>
              </w:rPr>
            </w:pPr>
            <w:r w:rsidRPr="00C00DDE">
              <w:rPr>
                <w:rFonts w:ascii="Times New Roman" w:eastAsia="Times New Roman" w:hAnsi="Times New Roman" w:cs="Times New Roman"/>
                <w:lang w:eastAsia="ru-RU"/>
              </w:rPr>
              <w:t>5</w:t>
            </w:r>
          </w:p>
        </w:tc>
        <w:tc>
          <w:tcPr>
            <w:tcW w:w="1559" w:type="dxa"/>
            <w:tcBorders>
              <w:top w:val="single" w:sz="4" w:space="0" w:color="auto"/>
              <w:left w:val="single" w:sz="4" w:space="0" w:color="auto"/>
              <w:bottom w:val="single" w:sz="4" w:space="0" w:color="auto"/>
              <w:right w:val="single" w:sz="4" w:space="0" w:color="auto"/>
            </w:tcBorders>
            <w:hideMark/>
          </w:tcPr>
          <w:p w:rsidR="00C00DDE" w:rsidRPr="00C00DDE" w:rsidP="00C00DDE" w14:paraId="08815048" w14:textId="77777777">
            <w:pPr>
              <w:spacing w:after="0" w:line="240" w:lineRule="auto"/>
              <w:jc w:val="center"/>
              <w:rPr>
                <w:rFonts w:ascii="Times New Roman" w:eastAsia="Times New Roman" w:hAnsi="Times New Roman" w:cs="Times New Roman"/>
                <w:lang w:eastAsia="ru-RU"/>
              </w:rPr>
            </w:pPr>
            <w:r w:rsidRPr="00C00DDE">
              <w:rPr>
                <w:rFonts w:ascii="Times New Roman" w:eastAsia="Times New Roman" w:hAnsi="Times New Roman" w:cs="Times New Roman"/>
                <w:lang w:eastAsia="ru-RU"/>
              </w:rPr>
              <w:t>6</w:t>
            </w:r>
          </w:p>
        </w:tc>
        <w:tc>
          <w:tcPr>
            <w:tcW w:w="851" w:type="dxa"/>
            <w:tcBorders>
              <w:top w:val="single" w:sz="4" w:space="0" w:color="auto"/>
              <w:left w:val="single" w:sz="4" w:space="0" w:color="auto"/>
              <w:bottom w:val="single" w:sz="4" w:space="0" w:color="auto"/>
              <w:right w:val="single" w:sz="4" w:space="0" w:color="auto"/>
            </w:tcBorders>
            <w:hideMark/>
          </w:tcPr>
          <w:p w:rsidR="00C00DDE" w:rsidRPr="00C00DDE" w:rsidP="00C00DDE" w14:paraId="63F19E7D" w14:textId="77777777">
            <w:pPr>
              <w:spacing w:after="0" w:line="240" w:lineRule="auto"/>
              <w:jc w:val="center"/>
              <w:rPr>
                <w:rFonts w:ascii="Times New Roman" w:eastAsia="Times New Roman" w:hAnsi="Times New Roman" w:cs="Times New Roman"/>
                <w:lang w:eastAsia="ru-RU"/>
              </w:rPr>
            </w:pPr>
            <w:r w:rsidRPr="00C00DDE">
              <w:rPr>
                <w:rFonts w:ascii="Times New Roman" w:eastAsia="Times New Roman" w:hAnsi="Times New Roman" w:cs="Times New Roman"/>
                <w:lang w:eastAsia="ru-RU"/>
              </w:rPr>
              <w:t>7</w:t>
            </w:r>
          </w:p>
        </w:tc>
        <w:tc>
          <w:tcPr>
            <w:tcW w:w="1559" w:type="dxa"/>
            <w:tcBorders>
              <w:top w:val="single" w:sz="4" w:space="0" w:color="auto"/>
              <w:left w:val="single" w:sz="4" w:space="0" w:color="auto"/>
              <w:bottom w:val="single" w:sz="4" w:space="0" w:color="auto"/>
              <w:right w:val="single" w:sz="4" w:space="0" w:color="auto"/>
            </w:tcBorders>
            <w:hideMark/>
          </w:tcPr>
          <w:p w:rsidR="00C00DDE" w:rsidRPr="00C00DDE" w:rsidP="00C00DDE" w14:paraId="475A146D" w14:textId="77777777">
            <w:pPr>
              <w:spacing w:after="0" w:line="240" w:lineRule="auto"/>
              <w:jc w:val="center"/>
              <w:rPr>
                <w:rFonts w:ascii="Times New Roman" w:eastAsia="Times New Roman" w:hAnsi="Times New Roman" w:cs="Times New Roman"/>
                <w:lang w:eastAsia="ru-RU"/>
              </w:rPr>
            </w:pPr>
            <w:r w:rsidRPr="00C00DDE">
              <w:rPr>
                <w:rFonts w:ascii="Times New Roman" w:eastAsia="Times New Roman" w:hAnsi="Times New Roman" w:cs="Times New Roman"/>
                <w:lang w:eastAsia="ru-RU"/>
              </w:rPr>
              <w:t>8</w:t>
            </w:r>
          </w:p>
        </w:tc>
        <w:tc>
          <w:tcPr>
            <w:tcW w:w="1417" w:type="dxa"/>
            <w:tcBorders>
              <w:top w:val="single" w:sz="4" w:space="0" w:color="auto"/>
              <w:left w:val="single" w:sz="4" w:space="0" w:color="auto"/>
              <w:bottom w:val="single" w:sz="4" w:space="0" w:color="auto"/>
              <w:right w:val="single" w:sz="4" w:space="0" w:color="auto"/>
            </w:tcBorders>
          </w:tcPr>
          <w:p w:rsidR="00C00DDE" w:rsidRPr="00C00DDE" w:rsidP="00C00DDE" w14:paraId="65CE6C77" w14:textId="77777777">
            <w:pPr>
              <w:spacing w:after="0" w:line="240" w:lineRule="auto"/>
              <w:jc w:val="center"/>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hideMark/>
          </w:tcPr>
          <w:p w:rsidR="00C00DDE" w:rsidRPr="00C00DDE" w:rsidP="00C00DDE" w14:paraId="3B240D63" w14:textId="77777777">
            <w:pPr>
              <w:spacing w:after="0" w:line="240" w:lineRule="auto"/>
              <w:jc w:val="center"/>
              <w:rPr>
                <w:rFonts w:ascii="Times New Roman" w:eastAsia="Times New Roman" w:hAnsi="Times New Roman" w:cs="Times New Roman"/>
                <w:lang w:eastAsia="ru-RU"/>
              </w:rPr>
            </w:pPr>
            <w:r w:rsidRPr="00C00DDE">
              <w:rPr>
                <w:rFonts w:ascii="Times New Roman" w:eastAsia="Times New Roman" w:hAnsi="Times New Roman" w:cs="Times New Roman"/>
                <w:lang w:eastAsia="ru-RU"/>
              </w:rPr>
              <w:t>9</w:t>
            </w:r>
          </w:p>
        </w:tc>
      </w:tr>
      <w:tr w14:paraId="7F19B5ED" w14:textId="77777777" w:rsidTr="00502C9A">
        <w:tblPrEx>
          <w:tblW w:w="15309"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tcPr>
          <w:p w:rsidR="00C00DDE" w:rsidRPr="00C00DDE" w:rsidP="00C00DDE" w14:paraId="4FFBD9EE" w14:textId="77777777">
            <w:pPr>
              <w:spacing w:after="0" w:line="240" w:lineRule="auto"/>
              <w:jc w:val="center"/>
              <w:rPr>
                <w:rFonts w:ascii="Times New Roman" w:eastAsia="Times New Roman" w:hAnsi="Times New Roman" w:cs="Times New Roman"/>
                <w:sz w:val="28"/>
                <w:szCs w:val="28"/>
                <w:lang w:eastAsia="ru-RU"/>
              </w:rPr>
            </w:pPr>
            <w:r w:rsidRPr="00C00DDE">
              <w:rPr>
                <w:rFonts w:ascii="Times New Roman" w:eastAsia="Times New Roman" w:hAnsi="Times New Roman" w:cs="Times New Roman"/>
                <w:sz w:val="28"/>
                <w:szCs w:val="28"/>
                <w:lang w:eastAsia="ru-RU"/>
              </w:rPr>
              <w:t>1</w:t>
            </w:r>
          </w:p>
        </w:tc>
        <w:tc>
          <w:tcPr>
            <w:tcW w:w="1985" w:type="dxa"/>
            <w:tcBorders>
              <w:top w:val="single" w:sz="4" w:space="0" w:color="auto"/>
              <w:left w:val="single" w:sz="4" w:space="0" w:color="auto"/>
              <w:bottom w:val="single" w:sz="4" w:space="0" w:color="auto"/>
              <w:right w:val="single" w:sz="4" w:space="0" w:color="auto"/>
            </w:tcBorders>
          </w:tcPr>
          <w:p w:rsidR="00C00DDE" w:rsidRPr="00C00DDE" w:rsidP="00C00DDE" w14:paraId="0BE45FE6" w14:textId="77777777">
            <w:pPr>
              <w:spacing w:after="0" w:line="240" w:lineRule="auto"/>
              <w:rPr>
                <w:rFonts w:ascii="Times New Roman" w:eastAsia="Times New Roman" w:hAnsi="Times New Roman" w:cs="Times New Roman"/>
                <w:sz w:val="28"/>
                <w:szCs w:val="28"/>
                <w:lang w:val="ru-RU" w:eastAsia="ru-RU"/>
              </w:rPr>
            </w:pPr>
            <w:r w:rsidRPr="00C00DDE">
              <w:rPr>
                <w:rFonts w:ascii="Times New Roman" w:eastAsia="Times New Roman" w:hAnsi="Times New Roman" w:cs="Times New Roman"/>
                <w:sz w:val="28"/>
                <w:szCs w:val="28"/>
                <w:lang w:eastAsia="ru-RU"/>
              </w:rPr>
              <w:t>Будівля ЗДО «Дзвіночок»</w:t>
            </w:r>
          </w:p>
          <w:p w:rsidR="00C00DDE" w:rsidRPr="00C00DDE" w:rsidP="00C00DDE" w14:paraId="533FA543" w14:textId="77777777">
            <w:pPr>
              <w:spacing w:after="0" w:line="240" w:lineRule="auto"/>
              <w:rPr>
                <w:rFonts w:ascii="Times New Roman" w:eastAsia="Times New Roman" w:hAnsi="Times New Roman" w:cs="Times New Roman"/>
                <w:sz w:val="28"/>
                <w:szCs w:val="28"/>
                <w:lang w:eastAsia="ru-RU"/>
              </w:rPr>
            </w:pPr>
          </w:p>
          <w:p w:rsidR="00C00DDE" w:rsidRPr="00C00DDE" w:rsidP="00C00DDE" w14:paraId="4BB3E9B5" w14:textId="77777777">
            <w:pPr>
              <w:spacing w:after="0" w:line="240" w:lineRule="auto"/>
              <w:rPr>
                <w:rFonts w:ascii="Times New Roman" w:eastAsia="Times New Roman" w:hAnsi="Times New Roman" w:cs="Times New Roman"/>
                <w:sz w:val="28"/>
                <w:szCs w:val="28"/>
                <w:lang w:eastAsia="ru-RU"/>
              </w:rPr>
            </w:pPr>
            <w:r w:rsidRPr="00C00DDE">
              <w:rPr>
                <w:rFonts w:ascii="Times New Roman" w:eastAsia="Times New Roman" w:hAnsi="Times New Roman" w:cs="Times New Roman"/>
                <w:sz w:val="28"/>
                <w:szCs w:val="28"/>
                <w:lang w:eastAsia="ru-RU"/>
              </w:rPr>
              <w:t>Адреса:</w:t>
            </w:r>
          </w:p>
          <w:p w:rsidR="00C00DDE" w:rsidRPr="00C00DDE" w:rsidP="00C00DDE" w14:paraId="5019B3F2" w14:textId="77777777">
            <w:pPr>
              <w:spacing w:after="0" w:line="240" w:lineRule="auto"/>
              <w:rPr>
                <w:rFonts w:ascii="Times New Roman" w:eastAsia="Times New Roman" w:hAnsi="Times New Roman" w:cs="Times New Roman"/>
                <w:sz w:val="28"/>
                <w:szCs w:val="28"/>
                <w:lang w:val="ru-RU" w:eastAsia="ru-RU"/>
              </w:rPr>
            </w:pPr>
            <w:r w:rsidRPr="00C00DDE">
              <w:rPr>
                <w:rFonts w:ascii="Times New Roman" w:eastAsia="Times New Roman" w:hAnsi="Times New Roman" w:cs="Times New Roman"/>
                <w:sz w:val="28"/>
                <w:szCs w:val="28"/>
                <w:lang w:val="ru-RU" w:eastAsia="ru-RU"/>
              </w:rPr>
              <w:t xml:space="preserve">м. </w:t>
            </w:r>
            <w:r w:rsidRPr="00C00DDE">
              <w:rPr>
                <w:rFonts w:ascii="Times New Roman" w:eastAsia="Times New Roman" w:hAnsi="Times New Roman" w:cs="Times New Roman"/>
                <w:sz w:val="28"/>
                <w:szCs w:val="28"/>
                <w:lang w:val="ru-RU" w:eastAsia="ru-RU"/>
              </w:rPr>
              <w:t>Бровари</w:t>
            </w:r>
            <w:r w:rsidRPr="00C00DDE">
              <w:rPr>
                <w:rFonts w:ascii="Times New Roman" w:eastAsia="Times New Roman" w:hAnsi="Times New Roman" w:cs="Times New Roman"/>
                <w:sz w:val="28"/>
                <w:szCs w:val="28"/>
                <w:lang w:val="ru-RU" w:eastAsia="ru-RU"/>
              </w:rPr>
              <w:t xml:space="preserve"> </w:t>
            </w:r>
          </w:p>
          <w:p w:rsidR="00C00DDE" w:rsidRPr="00C00DDE" w:rsidP="00C00DDE" w14:paraId="05193A09" w14:textId="77777777">
            <w:pPr>
              <w:spacing w:after="0" w:line="240" w:lineRule="auto"/>
              <w:rPr>
                <w:rFonts w:ascii="Times New Roman" w:eastAsia="Times New Roman" w:hAnsi="Times New Roman" w:cs="Times New Roman"/>
                <w:sz w:val="28"/>
                <w:szCs w:val="28"/>
                <w:lang w:eastAsia="ru-RU"/>
              </w:rPr>
            </w:pPr>
            <w:r w:rsidRPr="00C00DDE">
              <w:rPr>
                <w:rFonts w:ascii="Times New Roman" w:eastAsia="Times New Roman" w:hAnsi="Times New Roman" w:cs="Times New Roman"/>
                <w:sz w:val="28"/>
                <w:szCs w:val="28"/>
                <w:lang w:eastAsia="ru-RU"/>
              </w:rPr>
              <w:t>вул. Героїв України, 14-А</w:t>
            </w:r>
          </w:p>
        </w:tc>
        <w:tc>
          <w:tcPr>
            <w:tcW w:w="1559" w:type="dxa"/>
            <w:tcBorders>
              <w:top w:val="single" w:sz="4" w:space="0" w:color="auto"/>
              <w:left w:val="single" w:sz="4" w:space="0" w:color="auto"/>
              <w:bottom w:val="single" w:sz="4" w:space="0" w:color="auto"/>
              <w:right w:val="single" w:sz="4" w:space="0" w:color="auto"/>
            </w:tcBorders>
          </w:tcPr>
          <w:p w:rsidR="00C00DDE" w:rsidRPr="00C00DDE" w:rsidP="00C00DDE" w14:paraId="33D42D0F" w14:textId="77777777">
            <w:pPr>
              <w:spacing w:after="0" w:line="240" w:lineRule="auto"/>
              <w:jc w:val="center"/>
              <w:rPr>
                <w:rFonts w:ascii="Times New Roman" w:eastAsia="Times New Roman" w:hAnsi="Times New Roman" w:cs="Times New Roman"/>
                <w:color w:val="000000"/>
                <w:sz w:val="28"/>
                <w:szCs w:val="28"/>
                <w:lang w:eastAsia="ru-RU"/>
              </w:rPr>
            </w:pPr>
            <w:r w:rsidRPr="00C00DDE">
              <w:rPr>
                <w:rFonts w:ascii="Times New Roman" w:eastAsia="Times New Roman" w:hAnsi="Times New Roman" w:cs="Times New Roman"/>
                <w:color w:val="000000"/>
                <w:sz w:val="28"/>
                <w:szCs w:val="28"/>
                <w:lang w:eastAsia="ru-RU"/>
              </w:rPr>
              <w:t>101310001</w:t>
            </w:r>
          </w:p>
        </w:tc>
        <w:tc>
          <w:tcPr>
            <w:tcW w:w="709" w:type="dxa"/>
            <w:tcBorders>
              <w:top w:val="single" w:sz="4" w:space="0" w:color="auto"/>
              <w:left w:val="single" w:sz="4" w:space="0" w:color="auto"/>
              <w:bottom w:val="single" w:sz="4" w:space="0" w:color="auto"/>
              <w:right w:val="single" w:sz="4" w:space="0" w:color="auto"/>
            </w:tcBorders>
          </w:tcPr>
          <w:p w:rsidR="00C00DDE" w:rsidRPr="00C00DDE" w:rsidP="00C00DDE" w14:paraId="6DD15E5B" w14:textId="77777777">
            <w:pPr>
              <w:spacing w:after="0" w:line="240" w:lineRule="auto"/>
              <w:jc w:val="center"/>
              <w:rPr>
                <w:rFonts w:ascii="Times New Roman" w:eastAsia="Times New Roman" w:hAnsi="Times New Roman" w:cs="Times New Roman"/>
                <w:sz w:val="28"/>
                <w:szCs w:val="28"/>
                <w:lang w:eastAsia="ru-RU"/>
              </w:rPr>
            </w:pPr>
            <w:r w:rsidRPr="00C00DDE">
              <w:rPr>
                <w:rFonts w:ascii="Times New Roman" w:eastAsia="Times New Roman" w:hAnsi="Times New Roman" w:cs="Times New Roman"/>
                <w:sz w:val="28"/>
                <w:szCs w:val="28"/>
                <w:lang w:eastAsia="ru-RU"/>
              </w:rPr>
              <w:t>1</w:t>
            </w:r>
          </w:p>
        </w:tc>
        <w:tc>
          <w:tcPr>
            <w:tcW w:w="3969" w:type="dxa"/>
            <w:tcBorders>
              <w:top w:val="single" w:sz="4" w:space="0" w:color="auto"/>
              <w:left w:val="single" w:sz="4" w:space="0" w:color="auto"/>
              <w:bottom w:val="single" w:sz="4" w:space="0" w:color="auto"/>
              <w:right w:val="single" w:sz="4" w:space="0" w:color="auto"/>
            </w:tcBorders>
            <w:vAlign w:val="center"/>
          </w:tcPr>
          <w:p w:rsidR="00C00DDE" w:rsidRPr="0001592E" w:rsidP="0001592E" w14:paraId="141DB4F5" w14:textId="77777777">
            <w:pPr>
              <w:spacing w:after="0" w:line="240" w:lineRule="auto"/>
              <w:jc w:val="both"/>
              <w:rPr>
                <w:rFonts w:ascii="Times New Roman" w:eastAsia="Times New Roman" w:hAnsi="Times New Roman" w:cs="Times New Roman"/>
                <w:color w:val="000000"/>
                <w:sz w:val="24"/>
                <w:szCs w:val="24"/>
                <w:lang w:eastAsia="ru-RU"/>
              </w:rPr>
            </w:pPr>
            <w:r w:rsidRPr="0001592E">
              <w:rPr>
                <w:rFonts w:ascii="Times New Roman" w:eastAsia="Times New Roman" w:hAnsi="Times New Roman" w:cs="Times New Roman"/>
                <w:color w:val="000000"/>
                <w:sz w:val="24"/>
                <w:szCs w:val="24"/>
                <w:lang w:eastAsia="ru-RU"/>
              </w:rPr>
              <w:t xml:space="preserve">Технічний стан будівлі оцінюється як аварійний (4 категорія). Будівля має ІІІ категорію пошкодження. Непридатний для використання за цільовим призначенням, наявні пошкодження несучих та огороджувальних конструкцій, їх ступень та характер свідчать про небезпеку аварійного обвалення частин будівлі. </w:t>
            </w:r>
          </w:p>
        </w:tc>
        <w:tc>
          <w:tcPr>
            <w:tcW w:w="1559" w:type="dxa"/>
            <w:tcBorders>
              <w:top w:val="single" w:sz="4" w:space="0" w:color="auto"/>
              <w:left w:val="single" w:sz="4" w:space="0" w:color="auto"/>
              <w:bottom w:val="single" w:sz="4" w:space="0" w:color="auto"/>
              <w:right w:val="single" w:sz="4" w:space="0" w:color="auto"/>
            </w:tcBorders>
            <w:vAlign w:val="center"/>
          </w:tcPr>
          <w:p w:rsidR="00C00DDE" w:rsidRPr="00C00DDE" w:rsidP="00C00DDE" w14:paraId="52B3E40F" w14:textId="77777777">
            <w:pPr>
              <w:spacing w:after="0" w:line="240" w:lineRule="auto"/>
              <w:jc w:val="center"/>
              <w:rPr>
                <w:rFonts w:ascii="Times New Roman" w:eastAsia="Times New Roman" w:hAnsi="Times New Roman" w:cs="Times New Roman"/>
                <w:color w:val="000000"/>
                <w:sz w:val="28"/>
                <w:szCs w:val="28"/>
                <w:lang w:eastAsia="ru-RU"/>
              </w:rPr>
            </w:pPr>
            <w:r w:rsidRPr="00C00DDE">
              <w:rPr>
                <w:rFonts w:ascii="Times New Roman" w:eastAsia="Times New Roman" w:hAnsi="Times New Roman" w:cs="Times New Roman"/>
                <w:color w:val="000000"/>
                <w:sz w:val="28"/>
                <w:szCs w:val="28"/>
                <w:lang w:eastAsia="ru-RU"/>
              </w:rPr>
              <w:t>5161172,00</w:t>
            </w:r>
          </w:p>
        </w:tc>
        <w:tc>
          <w:tcPr>
            <w:tcW w:w="851" w:type="dxa"/>
            <w:tcBorders>
              <w:top w:val="single" w:sz="4" w:space="0" w:color="auto"/>
              <w:left w:val="single" w:sz="4" w:space="0" w:color="auto"/>
              <w:bottom w:val="single" w:sz="4" w:space="0" w:color="auto"/>
              <w:right w:val="single" w:sz="4" w:space="0" w:color="auto"/>
            </w:tcBorders>
            <w:vAlign w:val="center"/>
          </w:tcPr>
          <w:p w:rsidR="00C00DDE" w:rsidRPr="00C00DDE" w:rsidP="00C00DDE" w14:paraId="5A40F11C" w14:textId="77777777">
            <w:pPr>
              <w:spacing w:after="0" w:line="240" w:lineRule="auto"/>
              <w:jc w:val="center"/>
              <w:rPr>
                <w:rFonts w:ascii="Times New Roman" w:eastAsia="Times New Roman" w:hAnsi="Times New Roman" w:cs="Times New Roman"/>
                <w:color w:val="000000"/>
                <w:sz w:val="28"/>
                <w:szCs w:val="28"/>
                <w:lang w:eastAsia="ru-RU"/>
              </w:rPr>
            </w:pPr>
            <w:r w:rsidRPr="00C00DDE">
              <w:rPr>
                <w:rFonts w:ascii="Times New Roman" w:eastAsia="Times New Roman" w:hAnsi="Times New Roman" w:cs="Times New Roman"/>
                <w:color w:val="000000"/>
                <w:sz w:val="28"/>
                <w:szCs w:val="28"/>
                <w:lang w:eastAsia="ru-RU"/>
              </w:rPr>
              <w:t>0,00</w:t>
            </w:r>
          </w:p>
        </w:tc>
        <w:tc>
          <w:tcPr>
            <w:tcW w:w="1559" w:type="dxa"/>
            <w:tcBorders>
              <w:top w:val="single" w:sz="4" w:space="0" w:color="auto"/>
              <w:left w:val="single" w:sz="4" w:space="0" w:color="auto"/>
              <w:bottom w:val="single" w:sz="4" w:space="0" w:color="auto"/>
              <w:right w:val="single" w:sz="4" w:space="0" w:color="auto"/>
            </w:tcBorders>
            <w:vAlign w:val="center"/>
          </w:tcPr>
          <w:p w:rsidR="00C00DDE" w:rsidRPr="00C00DDE" w:rsidP="00C00DDE" w14:paraId="086E9AF6" w14:textId="77777777">
            <w:pPr>
              <w:spacing w:after="0" w:line="240" w:lineRule="auto"/>
              <w:jc w:val="center"/>
              <w:rPr>
                <w:rFonts w:ascii="Times New Roman" w:eastAsia="Times New Roman" w:hAnsi="Times New Roman" w:cs="Times New Roman"/>
                <w:color w:val="000000"/>
                <w:sz w:val="28"/>
                <w:szCs w:val="28"/>
                <w:lang w:eastAsia="ru-RU"/>
              </w:rPr>
            </w:pPr>
            <w:r w:rsidRPr="00C00DDE">
              <w:rPr>
                <w:rFonts w:ascii="Times New Roman" w:eastAsia="Times New Roman" w:hAnsi="Times New Roman" w:cs="Times New Roman"/>
                <w:color w:val="000000"/>
                <w:sz w:val="28"/>
                <w:szCs w:val="28"/>
                <w:lang w:eastAsia="ru-RU"/>
              </w:rPr>
              <w:t>5161172,00</w:t>
            </w:r>
          </w:p>
        </w:tc>
        <w:tc>
          <w:tcPr>
            <w:tcW w:w="1417" w:type="dxa"/>
            <w:tcBorders>
              <w:top w:val="single" w:sz="4" w:space="0" w:color="auto"/>
              <w:left w:val="single" w:sz="4" w:space="0" w:color="auto"/>
              <w:bottom w:val="single" w:sz="4" w:space="0" w:color="auto"/>
              <w:right w:val="single" w:sz="4" w:space="0" w:color="auto"/>
            </w:tcBorders>
            <w:vAlign w:val="center"/>
          </w:tcPr>
          <w:p w:rsidR="00C00DDE" w:rsidRPr="00C00DDE" w:rsidP="00C00DDE" w14:paraId="163B9667" w14:textId="77777777">
            <w:pPr>
              <w:spacing w:after="0" w:line="240" w:lineRule="auto"/>
              <w:jc w:val="center"/>
              <w:rPr>
                <w:rFonts w:ascii="Times New Roman" w:eastAsia="Times New Roman" w:hAnsi="Times New Roman" w:cs="Times New Roman"/>
                <w:color w:val="000000"/>
                <w:sz w:val="28"/>
                <w:szCs w:val="28"/>
                <w:lang w:eastAsia="ru-RU"/>
              </w:rPr>
            </w:pPr>
            <w:r w:rsidRPr="00C00DDE">
              <w:rPr>
                <w:rFonts w:ascii="Times New Roman" w:eastAsia="Times New Roman" w:hAnsi="Times New Roman" w:cs="Times New Roman"/>
                <w:color w:val="000000"/>
                <w:sz w:val="28"/>
                <w:szCs w:val="28"/>
                <w:lang w:eastAsia="ru-RU"/>
              </w:rPr>
              <w:t>2012</w:t>
            </w:r>
          </w:p>
        </w:tc>
        <w:tc>
          <w:tcPr>
            <w:tcW w:w="992" w:type="dxa"/>
            <w:tcBorders>
              <w:top w:val="single" w:sz="4" w:space="0" w:color="auto"/>
              <w:left w:val="single" w:sz="4" w:space="0" w:color="auto"/>
              <w:bottom w:val="single" w:sz="4" w:space="0" w:color="auto"/>
              <w:right w:val="single" w:sz="4" w:space="0" w:color="auto"/>
            </w:tcBorders>
            <w:vAlign w:val="center"/>
          </w:tcPr>
          <w:p w:rsidR="00C00DDE" w:rsidRPr="00C00DDE" w:rsidP="00C00DDE" w14:paraId="0705A864" w14:textId="77777777">
            <w:pPr>
              <w:spacing w:after="0" w:line="240" w:lineRule="auto"/>
              <w:jc w:val="center"/>
              <w:rPr>
                <w:rFonts w:ascii="Times New Roman" w:eastAsia="Times New Roman" w:hAnsi="Times New Roman" w:cs="Times New Roman"/>
                <w:sz w:val="28"/>
                <w:szCs w:val="28"/>
                <w:lang w:eastAsia="ru-RU"/>
              </w:rPr>
            </w:pPr>
            <w:r w:rsidRPr="00C00DDE">
              <w:rPr>
                <w:rFonts w:ascii="Times New Roman" w:eastAsia="Times New Roman" w:hAnsi="Times New Roman" w:cs="Times New Roman"/>
                <w:sz w:val="28"/>
                <w:szCs w:val="28"/>
                <w:lang w:eastAsia="ru-RU"/>
              </w:rPr>
              <w:t>1969</w:t>
            </w:r>
          </w:p>
        </w:tc>
      </w:tr>
    </w:tbl>
    <w:p w:rsidR="00C00DDE" w:rsidRPr="00C00DDE" w:rsidP="00C00DDE" w14:paraId="018A9C6E" w14:textId="77777777">
      <w:pPr>
        <w:spacing w:after="0" w:line="240" w:lineRule="auto"/>
        <w:rPr>
          <w:rFonts w:ascii="Times New Roman" w:eastAsia="Times New Roman" w:hAnsi="Times New Roman" w:cs="Times New Roman"/>
          <w:sz w:val="28"/>
          <w:szCs w:val="28"/>
          <w:lang w:eastAsia="ru-RU"/>
        </w:rPr>
      </w:pPr>
    </w:p>
    <w:p w:rsidR="00F1699F" w:rsidRPr="00C00DDE" w:rsidP="00C00DDE" w14:paraId="18507996" w14:textId="49130E27">
      <w:pPr>
        <w:spacing w:after="0" w:line="240" w:lineRule="auto"/>
        <w:jc w:val="center"/>
        <w:rPr>
          <w:rFonts w:ascii="Times New Roman" w:eastAsia="Times New Roman" w:hAnsi="Times New Roman" w:cs="Times New Roman"/>
          <w:sz w:val="28"/>
          <w:szCs w:val="28"/>
          <w:lang w:eastAsia="ru-RU"/>
        </w:rPr>
      </w:pPr>
      <w:r w:rsidRPr="00C00DDE">
        <w:rPr>
          <w:rFonts w:ascii="Times New Roman" w:eastAsia="Times New Roman" w:hAnsi="Times New Roman" w:cs="Times New Roman"/>
          <w:sz w:val="28"/>
          <w:szCs w:val="28"/>
          <w:lang w:eastAsia="ru-RU"/>
        </w:rPr>
        <w:t xml:space="preserve">Міський голова </w:t>
      </w:r>
      <w:r w:rsidRPr="00C00DDE">
        <w:rPr>
          <w:rFonts w:ascii="Times New Roman" w:eastAsia="Times New Roman" w:hAnsi="Times New Roman" w:cs="Times New Roman"/>
          <w:sz w:val="28"/>
          <w:szCs w:val="28"/>
          <w:lang w:eastAsia="ru-RU"/>
        </w:rPr>
        <w:tab/>
      </w:r>
      <w:r w:rsidRPr="00C00DDE">
        <w:rPr>
          <w:rFonts w:ascii="Times New Roman" w:eastAsia="Times New Roman" w:hAnsi="Times New Roman" w:cs="Times New Roman"/>
          <w:sz w:val="28"/>
          <w:szCs w:val="28"/>
          <w:lang w:eastAsia="ru-RU"/>
        </w:rPr>
        <w:tab/>
      </w:r>
      <w:r w:rsidRPr="00C00DDE">
        <w:rPr>
          <w:rFonts w:ascii="Times New Roman" w:eastAsia="Times New Roman" w:hAnsi="Times New Roman" w:cs="Times New Roman"/>
          <w:sz w:val="28"/>
          <w:szCs w:val="28"/>
          <w:lang w:eastAsia="ru-RU"/>
        </w:rPr>
        <w:tab/>
      </w:r>
      <w:r w:rsidRPr="00C00DDE">
        <w:rPr>
          <w:rFonts w:ascii="Times New Roman" w:eastAsia="Times New Roman" w:hAnsi="Times New Roman" w:cs="Times New Roman"/>
          <w:sz w:val="28"/>
          <w:szCs w:val="28"/>
          <w:lang w:eastAsia="ru-RU"/>
        </w:rPr>
        <w:tab/>
      </w:r>
      <w:r w:rsidRPr="00C00DDE">
        <w:rPr>
          <w:rFonts w:ascii="Times New Roman" w:eastAsia="Times New Roman" w:hAnsi="Times New Roman" w:cs="Times New Roman"/>
          <w:sz w:val="28"/>
          <w:szCs w:val="28"/>
          <w:lang w:eastAsia="ru-RU"/>
        </w:rPr>
        <w:tab/>
      </w:r>
      <w:r w:rsidRPr="00C00DDE">
        <w:rPr>
          <w:rFonts w:ascii="Times New Roman" w:eastAsia="Times New Roman" w:hAnsi="Times New Roman" w:cs="Times New Roman"/>
          <w:sz w:val="28"/>
          <w:szCs w:val="28"/>
          <w:lang w:eastAsia="ru-RU"/>
        </w:rPr>
        <w:tab/>
      </w:r>
      <w:r w:rsidRPr="00C00DDE">
        <w:rPr>
          <w:rFonts w:ascii="Times New Roman" w:eastAsia="Times New Roman" w:hAnsi="Times New Roman" w:cs="Times New Roman"/>
          <w:sz w:val="28"/>
          <w:szCs w:val="28"/>
          <w:lang w:eastAsia="ru-RU"/>
        </w:rPr>
        <w:tab/>
      </w:r>
      <w:r w:rsidRPr="00C00DDE">
        <w:rPr>
          <w:rFonts w:ascii="Times New Roman" w:eastAsia="Times New Roman" w:hAnsi="Times New Roman" w:cs="Times New Roman"/>
          <w:sz w:val="28"/>
          <w:szCs w:val="28"/>
          <w:lang w:eastAsia="ru-RU"/>
        </w:rPr>
        <w:tab/>
      </w:r>
      <w:r w:rsidRPr="00C00DDE">
        <w:rPr>
          <w:rFonts w:ascii="Times New Roman" w:eastAsia="Times New Roman" w:hAnsi="Times New Roman" w:cs="Times New Roman"/>
          <w:sz w:val="28"/>
          <w:szCs w:val="28"/>
          <w:lang w:eastAsia="ru-RU"/>
        </w:rPr>
        <w:tab/>
      </w:r>
      <w:r w:rsidRPr="00C00DDE">
        <w:rPr>
          <w:rFonts w:ascii="Times New Roman" w:eastAsia="Times New Roman" w:hAnsi="Times New Roman" w:cs="Times New Roman"/>
          <w:sz w:val="28"/>
          <w:szCs w:val="28"/>
          <w:lang w:eastAsia="ru-RU"/>
        </w:rPr>
        <w:tab/>
      </w:r>
      <w:r w:rsidRPr="00C00DDE">
        <w:rPr>
          <w:rFonts w:ascii="Times New Roman" w:eastAsia="Times New Roman" w:hAnsi="Times New Roman" w:cs="Times New Roman"/>
          <w:sz w:val="28"/>
          <w:szCs w:val="28"/>
          <w:lang w:eastAsia="ru-RU"/>
        </w:rPr>
        <w:tab/>
      </w:r>
      <w:r w:rsidRPr="00C00DDE">
        <w:rPr>
          <w:rFonts w:ascii="Times New Roman" w:eastAsia="Times New Roman" w:hAnsi="Times New Roman" w:cs="Times New Roman"/>
          <w:sz w:val="28"/>
          <w:szCs w:val="28"/>
          <w:lang w:eastAsia="ru-RU"/>
        </w:rPr>
        <w:tab/>
      </w:r>
      <w:r w:rsidRPr="00C00DDE">
        <w:rPr>
          <w:rFonts w:ascii="Times New Roman" w:eastAsia="Times New Roman" w:hAnsi="Times New Roman" w:cs="Times New Roman"/>
          <w:sz w:val="28"/>
          <w:szCs w:val="28"/>
          <w:lang w:eastAsia="ru-RU"/>
        </w:rPr>
        <w:tab/>
      </w:r>
      <w:r w:rsidRPr="00C00DDE">
        <w:rPr>
          <w:rFonts w:ascii="Times New Roman" w:eastAsia="Times New Roman" w:hAnsi="Times New Roman" w:cs="Times New Roman"/>
          <w:sz w:val="28"/>
          <w:szCs w:val="28"/>
          <w:lang w:eastAsia="ru-RU"/>
        </w:rPr>
        <w:tab/>
      </w:r>
      <w:r w:rsidRPr="00C00DDE">
        <w:rPr>
          <w:rFonts w:ascii="Times New Roman" w:eastAsia="Times New Roman" w:hAnsi="Times New Roman" w:cs="Times New Roman"/>
          <w:sz w:val="28"/>
          <w:szCs w:val="28"/>
          <w:lang w:eastAsia="ru-RU"/>
        </w:rPr>
        <w:tab/>
        <w:t xml:space="preserve">       Ігор САПОЖКО</w:t>
      </w:r>
      <w:permEnd w:id="1"/>
    </w:p>
    <w:sectPr w:rsidSect="00F1699F">
      <w:headerReference w:type="default" r:id="rId4"/>
      <w:footerReference w:type="default" r:id="rId5"/>
      <w:pgSz w:w="16838" w:h="11906" w:orient="landscape"/>
      <w:pgMar w:top="1701" w:right="678" w:bottom="1134" w:left="1276"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85028767"/>
      <w:docPartObj>
        <w:docPartGallery w:val="Page Numbers (Bottom of Page)"/>
        <w:docPartUnique/>
      </w:docPartObj>
    </w:sdtPr>
    <w:sdtContent>
      <w:p w:rsidR="00F1699F" w:rsidRPr="00F1699F" w14:paraId="32BCF388" w14:textId="43CEA662">
        <w:pPr>
          <w:pStyle w:val="Footer"/>
          <w:jc w:val="center"/>
          <w:rPr>
            <w:rFonts w:ascii="Times New Roman" w:hAnsi="Times New Roman" w:cs="Times New Roman"/>
            <w:sz w:val="24"/>
            <w:szCs w:val="24"/>
          </w:rPr>
        </w:pPr>
        <w:r w:rsidRPr="00F1699F">
          <w:rPr>
            <w:rFonts w:ascii="Times New Roman" w:hAnsi="Times New Roman" w:cs="Times New Roman"/>
            <w:sz w:val="24"/>
            <w:szCs w:val="24"/>
          </w:rPr>
          <w:fldChar w:fldCharType="begin"/>
        </w:r>
        <w:r w:rsidRPr="00F1699F">
          <w:rPr>
            <w:rFonts w:ascii="Times New Roman" w:hAnsi="Times New Roman" w:cs="Times New Roman"/>
            <w:sz w:val="24"/>
            <w:szCs w:val="24"/>
          </w:rPr>
          <w:instrText>PAGE   \* MERGEFORMAT</w:instrText>
        </w:r>
        <w:r w:rsidRPr="00F1699F">
          <w:rPr>
            <w:rFonts w:ascii="Times New Roman" w:hAnsi="Times New Roman" w:cs="Times New Roman"/>
            <w:sz w:val="24"/>
            <w:szCs w:val="24"/>
          </w:rPr>
          <w:fldChar w:fldCharType="separate"/>
        </w:r>
        <w:r w:rsidRPr="00C00DDE" w:rsidR="00C00DDE">
          <w:rPr>
            <w:rFonts w:ascii="Times New Roman" w:hAnsi="Times New Roman" w:cs="Times New Roman"/>
            <w:noProof/>
            <w:sz w:val="24"/>
            <w:szCs w:val="24"/>
            <w:lang w:val="ru-RU"/>
          </w:rPr>
          <w:t>2</w:t>
        </w:r>
        <w:r w:rsidRPr="00F1699F">
          <w:rPr>
            <w:rFonts w:ascii="Times New Roman" w:hAnsi="Times New Roman" w:cs="Times New Roman"/>
            <w:sz w:val="24"/>
            <w:szCs w:val="24"/>
          </w:rPr>
          <w:fldChar w:fldCharType="end"/>
        </w:r>
      </w:p>
    </w:sdtContent>
  </w:sdt>
  <w:p w:rsidR="00F1699F" w14:paraId="531559E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26A74CE4BDD444789E55341A626FF706"/>
      </w:placeholder>
      <w:dataBinding w:prefixMappings="xmlns:ns0='http://purl.org/dc/elements/1.1/' xmlns:ns1='http://schemas.openxmlformats.org/package/2006/metadata/core-properties' " w:xpath="/ns1:coreProperties[1]/ns0:title[1]" w:storeItemID="{6C3C8BC8-F283-45AE-878A-BAB7291924A1}"/>
      <w:text/>
    </w:sdtPr>
    <w:sdtContent>
      <w:p w:rsidR="00F1699F" w:rsidP="00F1699F" w14:paraId="282FA92E" w14:textId="6C45A6A8">
        <w:pPr>
          <w:pStyle w:val="Header"/>
          <w:tabs>
            <w:tab w:val="center" w:pos="4819"/>
            <w:tab w:val="right" w:pos="9639"/>
          </w:tabs>
          <w:overflowPunct w:val="0"/>
          <w:autoSpaceDE w:val="0"/>
          <w:autoSpaceDN w:val="0"/>
          <w:adjustRightInd w:val="0"/>
          <w:jc w:val="right"/>
          <w:rPr>
            <w:color w:val="7F7F7F" w:themeColor="text1" w:themeTint="80"/>
          </w:rPr>
        </w:pPr>
        <w:r w:rsidRPr="00F1699F">
          <w:rPr>
            <w:rFonts w:ascii="Antiqua" w:eastAsia="Times New Roman" w:hAnsi="Antiqua" w:cs="Times New Roman"/>
            <w:color w:val="7F7F7F" w:themeColor="text1" w:themeTint="80"/>
            <w:sz w:val="28"/>
            <w:szCs w:val="20"/>
            <w:lang w:val="hr-HR" w:eastAsia="ru-RU"/>
          </w:rPr>
          <w:t>Продовження додатку</w:t>
        </w:r>
      </w:p>
    </w:sdtContent>
  </w:sdt>
  <w:p w:rsidR="00F1699F" w:rsidP="00F1699F" w14:paraId="781566AC" w14:textId="7777777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8pchU0t2ZDyWLUJU5Wm9jviIPsTac1jKc+5b+PEK2O+ea+p23NJBSIoHpGx0Tq4ZhpD8RuwwBWUT&#10;N4ZPWS5KcQ==&#10;" w:salt="PBHthOdzA+fgx74QTITSFQ==&#1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4208DA"/>
    <w:rsid w:val="0001592E"/>
    <w:rsid w:val="000D5820"/>
    <w:rsid w:val="000E7AC9"/>
    <w:rsid w:val="0022588C"/>
    <w:rsid w:val="00252709"/>
    <w:rsid w:val="00252A9D"/>
    <w:rsid w:val="0028625E"/>
    <w:rsid w:val="002D569F"/>
    <w:rsid w:val="003735BC"/>
    <w:rsid w:val="003B2A39"/>
    <w:rsid w:val="003B43E1"/>
    <w:rsid w:val="003C0AF0"/>
    <w:rsid w:val="00411E03"/>
    <w:rsid w:val="004208DA"/>
    <w:rsid w:val="00424AD7"/>
    <w:rsid w:val="00502C9A"/>
    <w:rsid w:val="00524AF7"/>
    <w:rsid w:val="0053012A"/>
    <w:rsid w:val="005C2AD3"/>
    <w:rsid w:val="005C6C54"/>
    <w:rsid w:val="005E68BF"/>
    <w:rsid w:val="00602E8E"/>
    <w:rsid w:val="00617517"/>
    <w:rsid w:val="00643CA3"/>
    <w:rsid w:val="006B70FB"/>
    <w:rsid w:val="006C38FA"/>
    <w:rsid w:val="006F7263"/>
    <w:rsid w:val="00713AF1"/>
    <w:rsid w:val="0079282F"/>
    <w:rsid w:val="0082641C"/>
    <w:rsid w:val="00853C00"/>
    <w:rsid w:val="008A5D36"/>
    <w:rsid w:val="00990B1E"/>
    <w:rsid w:val="009E4B16"/>
    <w:rsid w:val="00A56350"/>
    <w:rsid w:val="00A84A56"/>
    <w:rsid w:val="00AF203F"/>
    <w:rsid w:val="00B142DA"/>
    <w:rsid w:val="00B20C04"/>
    <w:rsid w:val="00B933FF"/>
    <w:rsid w:val="00B9422D"/>
    <w:rsid w:val="00B97A39"/>
    <w:rsid w:val="00BE2C50"/>
    <w:rsid w:val="00C00DDE"/>
    <w:rsid w:val="00CB633A"/>
    <w:rsid w:val="00CC4EDA"/>
    <w:rsid w:val="00E97F96"/>
    <w:rsid w:val="00EA126F"/>
    <w:rsid w:val="00F04D2F"/>
    <w:rsid w:val="00F1699F"/>
    <w:rsid w:val="00F277F8"/>
    <w:rsid w:val="00FB6DF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DA1FED73-C152-4939-980B-5E626B18B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F1699F"/>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F1699F"/>
  </w:style>
  <w:style w:type="paragraph" w:styleId="Footer">
    <w:name w:val="footer"/>
    <w:basedOn w:val="Normal"/>
    <w:link w:val="a0"/>
    <w:uiPriority w:val="99"/>
    <w:unhideWhenUsed/>
    <w:rsid w:val="00F1699F"/>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F1699F"/>
  </w:style>
  <w:style w:type="paragraph" w:styleId="BalloonText">
    <w:name w:val="Balloon Text"/>
    <w:basedOn w:val="Normal"/>
    <w:link w:val="a1"/>
    <w:uiPriority w:val="99"/>
    <w:semiHidden/>
    <w:unhideWhenUsed/>
    <w:rsid w:val="00C00DDE"/>
    <w:pPr>
      <w:spacing w:after="0" w:line="240" w:lineRule="auto"/>
    </w:pPr>
    <w:rPr>
      <w:rFonts w:ascii="Tahoma" w:hAnsi="Tahoma" w:cs="Tahoma"/>
      <w:sz w:val="16"/>
      <w:szCs w:val="16"/>
    </w:rPr>
  </w:style>
  <w:style w:type="character" w:customStyle="1" w:styleId="a1">
    <w:name w:val="Текст выноски Знак"/>
    <w:basedOn w:val="DefaultParagraphFont"/>
    <w:link w:val="BalloonText"/>
    <w:uiPriority w:val="99"/>
    <w:semiHidden/>
    <w:rsid w:val="00C00D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6A74CE4BDD444789E55341A626FF706"/>
        <w:category>
          <w:name w:val="Общие"/>
          <w:gallery w:val="placeholder"/>
        </w:category>
        <w:types>
          <w:type w:val="bbPlcHdr"/>
        </w:types>
        <w:behaviors>
          <w:behavior w:val="content"/>
        </w:behaviors>
        <w:guid w:val="{39650E34-7923-4CAB-BA8D-F31DB08EC8A3}"/>
      </w:docPartPr>
      <w:docPartBody>
        <w:p w:rsidR="008A5D36" w:rsidP="00FB6DFE">
          <w:pPr>
            <w:pStyle w:val="26A74CE4BDD444789E55341A626FF70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6DFE"/>
    <w:rsid w:val="00012E16"/>
    <w:rsid w:val="00391820"/>
    <w:rsid w:val="004A6BAA"/>
    <w:rsid w:val="00564DF9"/>
    <w:rsid w:val="00651CF5"/>
    <w:rsid w:val="008A5D36"/>
    <w:rsid w:val="00912468"/>
    <w:rsid w:val="00957CFF"/>
    <w:rsid w:val="00A24391"/>
    <w:rsid w:val="00A27E64"/>
    <w:rsid w:val="00C2695E"/>
    <w:rsid w:val="00E46326"/>
    <w:rsid w:val="00FB6DF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A74CE4BDD444789E55341A626FF706">
    <w:name w:val="26A74CE4BDD444789E55341A626FF706"/>
    <w:rsid w:val="00FB6D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142</Words>
  <Characters>815</Characters>
  <Application>Microsoft Office Word</Application>
  <DocSecurity>8</DocSecurity>
  <Lines>6</Lines>
  <Paragraphs>1</Paragraphs>
  <ScaleCrop>false</ScaleCrop>
  <HeadingPairs>
    <vt:vector size="2" baseType="variant">
      <vt:variant>
        <vt:lpstr>Название</vt:lpstr>
      </vt:variant>
      <vt:variant>
        <vt:i4>1</vt:i4>
      </vt:variant>
    </vt:vector>
  </HeadingPairs>
  <TitlesOfParts>
    <vt:vector size="1" baseType="lpstr">
      <vt:lpstr>Продовження додатку</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Пользователь Windows</cp:lastModifiedBy>
  <cp:revision>16</cp:revision>
  <dcterms:created xsi:type="dcterms:W3CDTF">2023-03-27T06:25:00Z</dcterms:created>
  <dcterms:modified xsi:type="dcterms:W3CDTF">2026-09-04T11:21:00Z</dcterms:modified>
</cp:coreProperties>
</file>