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glossary/document.xml" ContentType="application/vnd.openxmlformats-officedocument.wordprocessingml.document.glossary+xml"/>
  <Override PartName="/word/glossary/fontTable.xml" ContentType="application/vnd.openxmlformats-officedocument.wordprocessingml.fontTable+xml"/>
  <Override PartName="/word/glossary/settings.xml" ContentType="application/vnd.openxmlformats-officedocument.wordprocessingml.settings+xml"/>
  <Override PartName="/word/glossary/styles.xml" ContentType="application/vnd.openxmlformats-officedocument.wordprocessingml.styles+xml"/>
  <Override PartName="/word/glossary/webSettings.xml" ContentType="application/vnd.openxmlformats-officedocument.wordprocessingml.webSetting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6.3.0 -->
  <w:body>
    <w:p w:rsidR="004208DA" w:rsidRPr="00A24179" w:rsidP="00BE2C50" w14:paraId="5C916CD2" w14:textId="724C61B2">
      <w:pPr>
        <w:tabs>
          <w:tab w:val="left" w:pos="5610"/>
          <w:tab w:val="left" w:pos="6358"/>
        </w:tabs>
        <w:spacing w:after="0"/>
        <w:ind w:left="10206"/>
        <w:jc w:val="center"/>
        <w:rPr>
          <w:rFonts w:ascii="Times New Roman" w:hAnsi="Times New Roman" w:cs="Times New Roman"/>
          <w:sz w:val="28"/>
          <w:szCs w:val="28"/>
          <w:lang w:val="ru-RU"/>
        </w:rPr>
      </w:pPr>
      <w:r w:rsidRPr="004208DA">
        <w:rPr>
          <w:rFonts w:ascii="Times New Roman" w:hAnsi="Times New Roman" w:cs="Times New Roman"/>
          <w:sz w:val="28"/>
          <w:szCs w:val="28"/>
        </w:rPr>
        <w:t>Додаток</w:t>
      </w:r>
      <w:r w:rsidRPr="00A24179" w:rsidR="009D7C61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ermStart w:id="0" w:edGrp="everyone"/>
      <w:r w:rsidRPr="00A24179" w:rsidR="009D7C61">
        <w:rPr>
          <w:rFonts w:ascii="Times New Roman" w:hAnsi="Times New Roman" w:cs="Times New Roman"/>
          <w:sz w:val="28"/>
          <w:szCs w:val="28"/>
          <w:lang w:val="ru-RU"/>
        </w:rPr>
        <w:t xml:space="preserve">  </w:t>
      </w:r>
      <w:r w:rsidR="00460290">
        <w:rPr>
          <w:rFonts w:ascii="Times New Roman" w:hAnsi="Times New Roman" w:cs="Times New Roman"/>
          <w:sz w:val="28"/>
          <w:szCs w:val="28"/>
          <w:lang w:val="ru-RU"/>
        </w:rPr>
        <w:t>4</w:t>
      </w:r>
      <w:r w:rsidRPr="00A24179" w:rsidR="009D7C61">
        <w:rPr>
          <w:rFonts w:ascii="Times New Roman" w:hAnsi="Times New Roman" w:cs="Times New Roman"/>
          <w:sz w:val="28"/>
          <w:szCs w:val="28"/>
          <w:lang w:val="ru-RU"/>
        </w:rPr>
        <w:t xml:space="preserve">  </w:t>
      </w:r>
      <w:permEnd w:id="0"/>
    </w:p>
    <w:p w:rsidR="004208DA" w:rsidRPr="004208DA" w:rsidP="00BE2C50" w14:paraId="2D63D81C" w14:textId="2B613E91">
      <w:pPr>
        <w:tabs>
          <w:tab w:val="left" w:pos="5610"/>
          <w:tab w:val="left" w:pos="6358"/>
        </w:tabs>
        <w:spacing w:after="0"/>
        <w:ind w:left="10206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</w:t>
      </w:r>
      <w:r w:rsidRPr="004208DA">
        <w:rPr>
          <w:rFonts w:ascii="Times New Roman" w:hAnsi="Times New Roman" w:cs="Times New Roman"/>
          <w:sz w:val="28"/>
          <w:szCs w:val="28"/>
        </w:rPr>
        <w:t>ішення Броварської міської</w:t>
      </w:r>
      <w:r w:rsidRPr="000D5820" w:rsidR="000D5820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4208DA">
        <w:rPr>
          <w:rFonts w:ascii="Times New Roman" w:hAnsi="Times New Roman" w:cs="Times New Roman"/>
          <w:sz w:val="28"/>
          <w:szCs w:val="28"/>
        </w:rPr>
        <w:t>ради Броварського району</w:t>
      </w:r>
    </w:p>
    <w:p w:rsidR="004208DA" w:rsidP="00B97A39" w14:paraId="78288CAD" w14:textId="17949EF6">
      <w:pPr>
        <w:tabs>
          <w:tab w:val="left" w:pos="5610"/>
          <w:tab w:val="left" w:pos="6358"/>
        </w:tabs>
        <w:spacing w:after="0"/>
        <w:ind w:left="10206"/>
        <w:jc w:val="center"/>
        <w:rPr>
          <w:rFonts w:ascii="Times New Roman" w:hAnsi="Times New Roman" w:cs="Times New Roman"/>
          <w:sz w:val="28"/>
          <w:szCs w:val="28"/>
        </w:rPr>
      </w:pPr>
      <w:r w:rsidRPr="004208DA">
        <w:rPr>
          <w:rFonts w:ascii="Times New Roman" w:hAnsi="Times New Roman" w:cs="Times New Roman"/>
          <w:sz w:val="28"/>
          <w:szCs w:val="28"/>
        </w:rPr>
        <w:t>Київської області</w:t>
      </w:r>
    </w:p>
    <w:p w:rsidR="00713AF1" w:rsidRPr="0022588C" w:rsidP="00B97A39" w14:paraId="3BA2F006" w14:textId="1C6F7B22">
      <w:pPr>
        <w:tabs>
          <w:tab w:val="left" w:pos="5610"/>
          <w:tab w:val="left" w:pos="6358"/>
        </w:tabs>
        <w:spacing w:after="0"/>
        <w:ind w:left="10206"/>
        <w:jc w:val="center"/>
        <w:rPr>
          <w:rFonts w:ascii="Times New Roman" w:hAnsi="Times New Roman" w:cs="Times New Roman"/>
          <w:sz w:val="28"/>
          <w:szCs w:val="28"/>
        </w:rPr>
      </w:pPr>
      <w:r w:rsidRPr="00A24179">
        <w:rPr>
          <w:rFonts w:ascii="Times New Roman" w:hAnsi="Times New Roman" w:cs="Times New Roman"/>
          <w:sz w:val="28"/>
          <w:szCs w:val="28"/>
        </w:rPr>
        <w:t xml:space="preserve">від </w:t>
      </w:r>
      <w:r w:rsidRPr="00A24179">
        <w:rPr>
          <w:rFonts w:ascii="Times New Roman" w:hAnsi="Times New Roman" w:cs="Times New Roman"/>
          <w:sz w:val="28"/>
          <w:szCs w:val="28"/>
        </w:rPr>
        <w:t>27.08.2026</w:t>
      </w:r>
      <w:r w:rsidRPr="00A24179">
        <w:rPr>
          <w:rFonts w:ascii="Times New Roman" w:hAnsi="Times New Roman" w:cs="Times New Roman"/>
          <w:sz w:val="28"/>
          <w:szCs w:val="28"/>
        </w:rPr>
        <w:t xml:space="preserve"> № </w:t>
      </w:r>
      <w:r w:rsidRPr="00A24179">
        <w:rPr>
          <w:rFonts w:ascii="Times New Roman" w:hAnsi="Times New Roman" w:cs="Times New Roman"/>
          <w:sz w:val="28"/>
          <w:szCs w:val="28"/>
        </w:rPr>
        <w:t>2848-122-08</w:t>
      </w:r>
    </w:p>
    <w:p w:rsidR="004208DA" w:rsidRPr="002D569F" w:rsidP="00D13C10" w14:paraId="0A449B32" w14:textId="77777777">
      <w:pPr>
        <w:spacing w:after="0"/>
        <w:rPr>
          <w:rFonts w:ascii="Times New Roman" w:hAnsi="Times New Roman" w:cs="Times New Roman"/>
          <w:b/>
          <w:bCs/>
          <w:sz w:val="28"/>
          <w:szCs w:val="28"/>
        </w:rPr>
      </w:pPr>
    </w:p>
    <w:p w:rsidR="00460290" w:rsidRPr="00460290" w:rsidP="00460290" w14:paraId="1777FE66" w14:textId="77777777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  <w:lang w:eastAsia="en-US"/>
        </w:rPr>
      </w:pPr>
      <w:permStart w:id="1" w:edGrp="everyone"/>
      <w:r w:rsidRPr="00460290">
        <w:rPr>
          <w:rFonts w:ascii="Times New Roman" w:eastAsia="Calibri" w:hAnsi="Times New Roman" w:cs="Times New Roman"/>
          <w:b/>
          <w:bCs/>
          <w:sz w:val="28"/>
          <w:szCs w:val="28"/>
          <w:lang w:eastAsia="en-US"/>
        </w:rPr>
        <w:t>Перелік майна, що перебуває на балансі  комунального підприємства Броварської міської ради Броварського району Київської області «</w:t>
      </w:r>
      <w:r w:rsidRPr="00460290">
        <w:rPr>
          <w:rFonts w:ascii="Times New Roman" w:eastAsia="Calibri" w:hAnsi="Times New Roman" w:cs="Times New Roman"/>
          <w:b/>
          <w:bCs/>
          <w:sz w:val="28"/>
          <w:szCs w:val="28"/>
          <w:lang w:eastAsia="en-US"/>
        </w:rPr>
        <w:t>Броваритепловодоенергія</w:t>
      </w:r>
      <w:r w:rsidRPr="00460290">
        <w:rPr>
          <w:rFonts w:ascii="Times New Roman" w:eastAsia="Calibri" w:hAnsi="Times New Roman" w:cs="Times New Roman"/>
          <w:b/>
          <w:bCs/>
          <w:sz w:val="28"/>
          <w:szCs w:val="28"/>
          <w:lang w:eastAsia="en-US"/>
        </w:rPr>
        <w:t xml:space="preserve">» </w:t>
      </w:r>
      <w:r w:rsidRPr="0046029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та підлягає списанню:</w:t>
      </w:r>
    </w:p>
    <w:p w:rsidR="00460290" w:rsidRPr="00460290" w:rsidP="00460290" w14:paraId="71674DEB" w14:textId="77777777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tbl>
      <w:tblPr>
        <w:tblW w:w="1474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710"/>
        <w:gridCol w:w="2553"/>
        <w:gridCol w:w="1417"/>
        <w:gridCol w:w="851"/>
        <w:gridCol w:w="4111"/>
        <w:gridCol w:w="1276"/>
        <w:gridCol w:w="1276"/>
        <w:gridCol w:w="1134"/>
        <w:gridCol w:w="1417"/>
      </w:tblGrid>
      <w:tr w14:paraId="2E114DB3" w14:textId="77777777" w:rsidTr="00460290">
        <w:tblPrEx>
          <w:tblW w:w="14745" w:type="dxa"/>
          <w:tblInd w:w="108" w:type="dxa"/>
          <w:tblLayout w:type="fixed"/>
          <w:tblLook w:val="04A0"/>
        </w:tblPrEx>
        <w:trPr>
          <w:trHeight w:val="124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0290" w:rsidRPr="00460290" w:rsidP="00460290" w14:paraId="2325196C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46029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№ п/</w:t>
            </w:r>
            <w:r w:rsidRPr="0046029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0290" w:rsidRPr="00460290" w:rsidP="00460290" w14:paraId="614D112F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6029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Назва основних</w:t>
            </w:r>
          </w:p>
          <w:p w:rsidR="00460290" w:rsidRPr="00460290" w:rsidP="00460290" w14:paraId="649926D1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46029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засобів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0290" w:rsidRPr="00460290" w:rsidP="00460290" w14:paraId="62730B99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6029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Інвентарний</w:t>
            </w:r>
          </w:p>
          <w:p w:rsidR="00460290" w:rsidRPr="00460290" w:rsidP="00460290" w14:paraId="7290C718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46029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номер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0290" w:rsidRPr="00460290" w:rsidP="00460290" w14:paraId="3732CDBE" w14:textId="7777777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460290">
              <w:rPr>
                <w:rFonts w:ascii="Times New Roman" w:eastAsia="Times New Roman" w:hAnsi="Times New Roman" w:cs="Times New Roman"/>
                <w:sz w:val="26"/>
                <w:szCs w:val="26"/>
              </w:rPr>
              <w:t>Кіль</w:t>
            </w:r>
          </w:p>
          <w:p w:rsidR="00460290" w:rsidRPr="00460290" w:rsidP="00460290" w14:paraId="330BCCC3" w14:textId="7777777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460290">
              <w:rPr>
                <w:rFonts w:ascii="Times New Roman" w:eastAsia="Times New Roman" w:hAnsi="Times New Roman" w:cs="Times New Roman"/>
                <w:sz w:val="26"/>
                <w:szCs w:val="26"/>
              </w:rPr>
              <w:t>кість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0290" w:rsidRPr="00460290" w:rsidP="00460290" w14:paraId="66BB2D67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6029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Причина списання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0290" w:rsidRPr="00460290" w:rsidP="00460290" w14:paraId="35C9BD15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6029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Первісна вартість</w:t>
            </w:r>
          </w:p>
          <w:p w:rsidR="00460290" w:rsidRPr="00460290" w:rsidP="00460290" w14:paraId="1767A15A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46029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(грн.)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0290" w:rsidRPr="00460290" w:rsidP="00460290" w14:paraId="7DA5C18C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6029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Знос</w:t>
            </w:r>
          </w:p>
          <w:p w:rsidR="00460290" w:rsidRPr="00460290" w:rsidP="00460290" w14:paraId="5AFF1F7A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6029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(грн.)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0290" w:rsidRPr="00460290" w:rsidP="00460290" w14:paraId="086782D6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6029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Залишкова вартість</w:t>
            </w:r>
          </w:p>
          <w:p w:rsidR="00460290" w:rsidRPr="00460290" w:rsidP="00460290" w14:paraId="0612F45B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6029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(грн.)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0290" w:rsidRPr="00460290" w:rsidP="00460290" w14:paraId="20350BC5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6029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Рік введення в експлуатацію</w:t>
            </w:r>
          </w:p>
        </w:tc>
      </w:tr>
      <w:tr w14:paraId="6CAE7CE2" w14:textId="77777777" w:rsidTr="00460290">
        <w:tblPrEx>
          <w:tblW w:w="14745" w:type="dxa"/>
          <w:tblInd w:w="108" w:type="dxa"/>
          <w:tblLayout w:type="fixed"/>
          <w:tblLook w:val="04A0"/>
        </w:tblPrEx>
        <w:trPr>
          <w:trHeight w:val="34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0290" w:rsidRPr="00460290" w:rsidP="00460290" w14:paraId="68DE8A4A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02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0290" w:rsidRPr="00460290" w:rsidP="00460290" w14:paraId="3C6C36EA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02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0290" w:rsidRPr="00460290" w:rsidP="00460290" w14:paraId="1E83766B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02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0290" w:rsidRPr="00460290" w:rsidP="00460290" w14:paraId="34629E52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02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0290" w:rsidRPr="00460290" w:rsidP="00460290" w14:paraId="46607326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02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0290" w:rsidRPr="00460290" w:rsidP="00460290" w14:paraId="7D2E5DF4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02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0290" w:rsidRPr="00460290" w:rsidP="00460290" w14:paraId="76D76215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02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0290" w:rsidRPr="00460290" w:rsidP="00460290" w14:paraId="3FDAB6FD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02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0290" w:rsidRPr="00460290" w:rsidP="00460290" w14:paraId="44AAEF63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02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</w:tr>
      <w:tr w14:paraId="4D449690" w14:textId="77777777" w:rsidTr="00460290">
        <w:tblPrEx>
          <w:tblW w:w="14745" w:type="dxa"/>
          <w:tblInd w:w="108" w:type="dxa"/>
          <w:tblLayout w:type="fixed"/>
          <w:tblLook w:val="04A0"/>
        </w:tblPrEx>
        <w:trPr>
          <w:trHeight w:val="212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0290" w:rsidRPr="00460290" w:rsidP="00460290" w14:paraId="7CF9D4B9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602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0290" w:rsidRPr="00460290" w:rsidP="00460290" w14:paraId="1762A955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602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Насос К 8/18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0290" w:rsidRPr="00460290" w:rsidP="00460290" w14:paraId="3F06D98D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602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10401353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0290" w:rsidRPr="00460290" w:rsidP="00460290" w14:paraId="04D4CE7E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602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0290" w:rsidRPr="00460290" w:rsidP="00460290" w14:paraId="73026A33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602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Зношення робочого колеса насоса, зношення підшипників валу насоса, зовнішня, внутрішня корозія насоса, ремонту не підлягає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0290" w:rsidRPr="00460290" w:rsidP="00460290" w14:paraId="3EB109BC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602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134,96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0290" w:rsidRPr="00460290" w:rsidP="00460290" w14:paraId="28CF37A8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602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134,96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0290" w:rsidRPr="00460290" w:rsidP="00460290" w14:paraId="3096F103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6029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0290" w:rsidRPr="00460290" w:rsidP="00460290" w14:paraId="29A8D6C9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602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1989</w:t>
            </w:r>
          </w:p>
        </w:tc>
      </w:tr>
      <w:tr w14:paraId="55D0BB7A" w14:textId="77777777" w:rsidTr="00460290">
        <w:tblPrEx>
          <w:tblW w:w="14745" w:type="dxa"/>
          <w:tblInd w:w="108" w:type="dxa"/>
          <w:tblLayout w:type="fixed"/>
          <w:tblLook w:val="04A0"/>
        </w:tblPrEx>
        <w:trPr>
          <w:trHeight w:val="212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0290" w:rsidRPr="00460290" w:rsidP="00460290" w14:paraId="5B50FF55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602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0290" w:rsidRPr="00460290" w:rsidP="00460290" w14:paraId="4D6044BB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602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Бак постійного рівня (запасу води)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0290" w:rsidRPr="00460290" w:rsidP="00460290" w14:paraId="0139A682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602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10400851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0290" w:rsidRPr="00460290" w:rsidP="00460290" w14:paraId="1BB58446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602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0290" w:rsidRPr="00460290" w:rsidP="00460290" w14:paraId="1DA02A01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602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Значна корозія стінок і днища бака по всій площі, наскрізні корозійні по</w:t>
            </w:r>
            <w:bookmarkStart w:id="2" w:name="_GoBack"/>
            <w:bookmarkEnd w:id="2"/>
            <w:r w:rsidRPr="004602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шкодження та численні місця протікання, зменшення товщини металу нижче допустимих значень внаслідок тривалої експлуатації, </w:t>
            </w:r>
            <w:r w:rsidRPr="004602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деформація корпусу та окремих елементів конструкції, пошкодження зварних швів, які не забезпечують герметичність,</w:t>
            </w:r>
          </w:p>
          <w:p w:rsidR="00460290" w:rsidRPr="00460290" w:rsidP="00460290" w14:paraId="24782CAA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602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ремонту не підлягає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0290" w:rsidRPr="00460290" w:rsidP="00460290" w14:paraId="31562BBF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602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269,59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0290" w:rsidRPr="00460290" w:rsidP="00460290" w14:paraId="51D90023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602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269,59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0290" w:rsidRPr="00460290" w:rsidP="00460290" w14:paraId="0CE71453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6029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0290" w:rsidRPr="00460290" w:rsidP="00460290" w14:paraId="1803689B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602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1988</w:t>
            </w:r>
          </w:p>
        </w:tc>
      </w:tr>
      <w:tr w14:paraId="6D6211BE" w14:textId="77777777" w:rsidTr="00460290">
        <w:tblPrEx>
          <w:tblW w:w="14745" w:type="dxa"/>
          <w:tblInd w:w="108" w:type="dxa"/>
          <w:tblLayout w:type="fixed"/>
          <w:tblLook w:val="04A0"/>
        </w:tblPrEx>
        <w:trPr>
          <w:trHeight w:val="212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0290" w:rsidRPr="00460290" w:rsidP="00460290" w14:paraId="43B527DD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602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0290" w:rsidRPr="00460290" w:rsidP="00460290" w14:paraId="17C71C62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</w:pPr>
            <w:r w:rsidRPr="004602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Блок живлення </w:t>
            </w:r>
            <w:r w:rsidRPr="00460290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UPS 500 VA APOLLO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0290" w:rsidRPr="00460290" w:rsidP="00460290" w14:paraId="4C989FF0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</w:pPr>
            <w:r w:rsidRPr="00460290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10402629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0290" w:rsidRPr="00460290" w:rsidP="00460290" w14:paraId="163C86D8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602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0290" w:rsidRPr="00460290" w:rsidP="00460290" w14:paraId="2B0DB8FA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602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Міжвиткове</w:t>
            </w:r>
            <w:r w:rsidRPr="004602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коротке замикання первинної обмотки силового низькочастотного трансформатора, що призвело до критичного перегріву магнітопроводу, оплавлення пластикового каркаса котушки та повного вигорання запобіжних ланцюгів на основній платі, ремонту не підлягає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0290" w:rsidRPr="00460290" w:rsidP="00460290" w14:paraId="487E249D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602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226,92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0290" w:rsidRPr="00460290" w:rsidP="00460290" w14:paraId="2A4F740D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602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226,92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0290" w:rsidRPr="00460290" w:rsidP="00460290" w14:paraId="4523E878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6029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0290" w:rsidRPr="00460290" w:rsidP="00460290" w14:paraId="0D9A23F4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602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2002</w:t>
            </w:r>
          </w:p>
        </w:tc>
      </w:tr>
      <w:tr w14:paraId="0596A3DF" w14:textId="77777777" w:rsidTr="00460290">
        <w:tblPrEx>
          <w:tblW w:w="14745" w:type="dxa"/>
          <w:tblInd w:w="108" w:type="dxa"/>
          <w:tblLayout w:type="fixed"/>
          <w:tblLook w:val="04A0"/>
        </w:tblPrEx>
        <w:trPr>
          <w:trHeight w:val="212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0290" w:rsidRPr="00460290" w:rsidP="00460290" w14:paraId="664F9883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602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0290" w:rsidRPr="00460290" w:rsidP="00460290" w14:paraId="169AC869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602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Копіювальний апарат </w:t>
            </w:r>
            <w:r w:rsidRPr="00460290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 xml:space="preserve">Kyocera </w:t>
            </w:r>
            <w:r w:rsidRPr="004602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КМ </w:t>
            </w:r>
            <w:r w:rsidRPr="00460290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1635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0290" w:rsidRPr="00460290" w:rsidP="00460290" w14:paraId="4B07306C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602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10403040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0290" w:rsidRPr="00460290" w:rsidP="00460290" w14:paraId="6DD975A0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602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0290" w:rsidRPr="00460290" w:rsidP="00460290" w14:paraId="4A826586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602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Повне руйнування високотемпературних підшипників ковзання (</w:t>
            </w:r>
            <w:r w:rsidRPr="004602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бушингів</w:t>
            </w:r>
            <w:r w:rsidRPr="004602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) та критичне зношення тефлонового покриття нагрівального валу в блоці фіксації зображення (грубці). Це призводить до постійного заклинювання головного приводу протяжки паперу, заминання аркушів на </w:t>
            </w:r>
            <w:r w:rsidRPr="004602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виході з </w:t>
            </w:r>
            <w:r w:rsidRPr="004602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термоблока</w:t>
            </w:r>
            <w:r w:rsidRPr="004602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та незворотнього пошкодження лазерного дуплексного механізму через перегрів, ремонту не підлягає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0290" w:rsidRPr="00460290" w:rsidP="00460290" w14:paraId="077D9CD3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602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10876,00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0290" w:rsidRPr="00460290" w:rsidP="00460290" w14:paraId="78F607A4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602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10876,00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0290" w:rsidRPr="00460290" w:rsidP="00460290" w14:paraId="1190193D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6029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0290" w:rsidRPr="00460290" w:rsidP="00460290" w14:paraId="6024F9F9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602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2007</w:t>
            </w:r>
          </w:p>
        </w:tc>
      </w:tr>
      <w:tr w14:paraId="6E7E0927" w14:textId="77777777" w:rsidTr="00460290">
        <w:tblPrEx>
          <w:tblW w:w="14745" w:type="dxa"/>
          <w:tblInd w:w="108" w:type="dxa"/>
          <w:tblLayout w:type="fixed"/>
          <w:tblLook w:val="04A0"/>
        </w:tblPrEx>
        <w:trPr>
          <w:trHeight w:val="212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290" w:rsidRPr="00460290" w:rsidP="00460290" w14:paraId="7F195064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460290" w:rsidRPr="00460290" w:rsidP="00460290" w14:paraId="092DF6E1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0290" w:rsidRPr="00460290" w:rsidP="00460290" w14:paraId="4364D49A" w14:textId="777777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602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Підсумок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290" w:rsidRPr="00460290" w:rsidP="00460290" w14:paraId="0E3D0100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0290" w:rsidRPr="00460290" w:rsidP="00460290" w14:paraId="555C0370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602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290" w:rsidRPr="00460290" w:rsidP="00460290" w14:paraId="45FCC07F" w14:textId="777777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0290" w:rsidRPr="00460290" w:rsidP="00460290" w14:paraId="0C7195B1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6029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11507,47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0290" w:rsidRPr="00460290" w:rsidP="00460290" w14:paraId="7C885AB3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6029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11507,47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0290" w:rsidRPr="00460290" w:rsidP="00460290" w14:paraId="160C7619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6029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0290" w:rsidRPr="00460290" w:rsidP="00460290" w14:paraId="771B544D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</w:tbl>
    <w:p w:rsidR="00460290" w:rsidRPr="00460290" w:rsidP="00460290" w14:paraId="74320EAE" w14:textId="7777777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60290" w:rsidRPr="00460290" w:rsidP="00460290" w14:paraId="3F6A309B" w14:textId="77777777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1699F" w:rsidRPr="00460290" w:rsidP="00460290" w14:paraId="18507996" w14:textId="5F504496">
      <w:pPr>
        <w:spacing w:after="0"/>
        <w:ind w:left="284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4602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Міський голова </w:t>
      </w:r>
      <w:r w:rsidRPr="00460290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460290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460290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460290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460290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460290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460290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      Ігор САПОЖКО</w:t>
      </w:r>
      <w:permEnd w:id="1"/>
    </w:p>
    <w:sectPr w:rsidSect="00F1699F">
      <w:headerReference w:type="default" r:id="rId4"/>
      <w:footerReference w:type="default" r:id="rId5"/>
      <w:pgSz w:w="16838" w:h="11906" w:orient="landscape"/>
      <w:pgMar w:top="1701" w:right="678" w:bottom="1134" w:left="1276" w:header="708" w:footer="708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ntiqua">
    <w:altName w:val="Arial Narrow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sdt>
    <w:sdtPr>
      <w:rPr>
        <w:rFonts w:ascii="Times New Roman" w:hAnsi="Times New Roman" w:cs="Times New Roman"/>
        <w:sz w:val="24"/>
        <w:szCs w:val="24"/>
      </w:rPr>
      <w:id w:val="-885028767"/>
      <w:docPartObj>
        <w:docPartGallery w:val="Page Numbers (Bottom of Page)"/>
        <w:docPartUnique/>
      </w:docPartObj>
    </w:sdtPr>
    <w:sdtContent>
      <w:p w:rsidR="00F1699F" w:rsidRPr="00F1699F" w14:paraId="32BCF388" w14:textId="07871E3E">
        <w:pPr>
          <w:pStyle w:val="Footer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F1699F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F1699F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F1699F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Pr="00460290" w:rsidR="00460290">
          <w:rPr>
            <w:rFonts w:ascii="Times New Roman" w:hAnsi="Times New Roman" w:cs="Times New Roman"/>
            <w:noProof/>
            <w:sz w:val="24"/>
            <w:szCs w:val="24"/>
            <w:lang w:val="ru-RU"/>
          </w:rPr>
          <w:t>2</w:t>
        </w:r>
        <w:r w:rsidRPr="00F1699F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:rsidR="00F1699F" w14:paraId="531559E8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sdt>
    <w:sdtPr>
      <w:rPr>
        <w:rFonts w:ascii="Antiqua" w:eastAsia="Times New Roman" w:hAnsi="Antiqua" w:cs="Times New Roman"/>
        <w:color w:val="7F7F7F" w:themeColor="text1" w:themeTint="80"/>
        <w:sz w:val="28"/>
        <w:szCs w:val="20"/>
        <w:lang w:val="hr-HR" w:eastAsia="ru-RU"/>
      </w:rPr>
      <w:alias w:val="Название"/>
      <w:id w:val="1116400235"/>
      <w:placeholder>
        <w:docPart w:val="26A74CE4BDD444789E55341A626FF706"/>
      </w:placeholder>
      <w:dataBinding w:prefixMappings="xmlns:ns0='http://purl.org/dc/elements/1.1/' xmlns:ns1='http://schemas.openxmlformats.org/package/2006/metadata/core-properties' " w:xpath="/ns1:coreProperties[1]/ns0:title[1]" w:storeItemID="{6C3C8BC8-F283-45AE-878A-BAB7291924A1}"/>
      <w:text/>
    </w:sdtPr>
    <w:sdtContent>
      <w:p w:rsidR="00F1699F" w:rsidP="00F1699F" w14:paraId="282FA92E" w14:textId="6C45A6A8">
        <w:pPr>
          <w:pStyle w:val="Header"/>
          <w:tabs>
            <w:tab w:val="center" w:pos="4819"/>
            <w:tab w:val="right" w:pos="9639"/>
          </w:tabs>
          <w:overflowPunct w:val="0"/>
          <w:autoSpaceDE w:val="0"/>
          <w:autoSpaceDN w:val="0"/>
          <w:adjustRightInd w:val="0"/>
          <w:jc w:val="right"/>
          <w:rPr>
            <w:color w:val="7F7F7F" w:themeColor="text1" w:themeTint="80"/>
          </w:rPr>
        </w:pPr>
        <w:r w:rsidRPr="00F1699F">
          <w:rPr>
            <w:rFonts w:ascii="Antiqua" w:eastAsia="Times New Roman" w:hAnsi="Antiqua" w:cs="Times New Roman"/>
            <w:color w:val="7F7F7F" w:themeColor="text1" w:themeTint="80"/>
            <w:sz w:val="28"/>
            <w:szCs w:val="20"/>
            <w:lang w:val="hr-HR" w:eastAsia="ru-RU"/>
          </w:rPr>
          <w:t>Продовження додатку</w:t>
        </w:r>
      </w:p>
    </w:sdtContent>
  </w:sdt>
  <w:p w:rsidR="00F1699F" w:rsidP="00F1699F" w14:paraId="781566AC" w14:textId="77777777">
    <w:pPr>
      <w:pStyle w:val="Header"/>
      <w:jc w:val="cen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ocumentProtection w:edit="readOnly" w:enforcement="1" w:cryptProviderType="rsaAES" w:cryptAlgorithmClass="hash" w:cryptAlgorithmType="typeAny" w:cryptAlgorithmSid="14" w:cryptSpinCount="100000" w:hash="JPaJ+geSdh6HqCQBoVpApNT99x0SMVGf81lRM2kDnDLxpbslKzqeiB5zeRnX9PIU3VzyLN0rvZx2&#10;qhck2W8g3g==&#10;" w:salt="8n7A/IlJH5ImZRVLuFiY9w==&#10;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208DA"/>
    <w:rsid w:val="00017A64"/>
    <w:rsid w:val="00077112"/>
    <w:rsid w:val="000B4D4A"/>
    <w:rsid w:val="000D5820"/>
    <w:rsid w:val="000E7AC9"/>
    <w:rsid w:val="0022588C"/>
    <w:rsid w:val="00252709"/>
    <w:rsid w:val="00252A9D"/>
    <w:rsid w:val="002674C7"/>
    <w:rsid w:val="002D569F"/>
    <w:rsid w:val="003735BC"/>
    <w:rsid w:val="003B2A39"/>
    <w:rsid w:val="00411E03"/>
    <w:rsid w:val="004208DA"/>
    <w:rsid w:val="00424AD7"/>
    <w:rsid w:val="00460290"/>
    <w:rsid w:val="00524AF7"/>
    <w:rsid w:val="0053012A"/>
    <w:rsid w:val="005C6C54"/>
    <w:rsid w:val="005E68BF"/>
    <w:rsid w:val="00617517"/>
    <w:rsid w:val="00643CA3"/>
    <w:rsid w:val="006C38FA"/>
    <w:rsid w:val="006F7263"/>
    <w:rsid w:val="00713AF1"/>
    <w:rsid w:val="007B2E53"/>
    <w:rsid w:val="00853C00"/>
    <w:rsid w:val="008A5D36"/>
    <w:rsid w:val="00990A1D"/>
    <w:rsid w:val="00990B1E"/>
    <w:rsid w:val="009D7C61"/>
    <w:rsid w:val="009E4B16"/>
    <w:rsid w:val="00A24179"/>
    <w:rsid w:val="00A84A56"/>
    <w:rsid w:val="00AB2C3C"/>
    <w:rsid w:val="00AF203F"/>
    <w:rsid w:val="00B20C04"/>
    <w:rsid w:val="00B82AEF"/>
    <w:rsid w:val="00B933FF"/>
    <w:rsid w:val="00B9422D"/>
    <w:rsid w:val="00B97A39"/>
    <w:rsid w:val="00BE2C50"/>
    <w:rsid w:val="00CB633A"/>
    <w:rsid w:val="00D13C10"/>
    <w:rsid w:val="00E97F96"/>
    <w:rsid w:val="00EA126F"/>
    <w:rsid w:val="00F04D2F"/>
    <w:rsid w:val="00F1699F"/>
    <w:rsid w:val="00F277F8"/>
    <w:rsid w:val="00FB630C"/>
    <w:rsid w:val="00FB6DFE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0A1F406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uk-UA" w:eastAsia="uk-UA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24AF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a"/>
    <w:uiPriority w:val="99"/>
    <w:unhideWhenUsed/>
    <w:rsid w:val="00F1699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">
    <w:name w:val="Верхний колонтитул Знак"/>
    <w:basedOn w:val="DefaultParagraphFont"/>
    <w:link w:val="Header"/>
    <w:uiPriority w:val="99"/>
    <w:rsid w:val="00F1699F"/>
  </w:style>
  <w:style w:type="paragraph" w:styleId="Footer">
    <w:name w:val="footer"/>
    <w:basedOn w:val="Normal"/>
    <w:link w:val="a0"/>
    <w:uiPriority w:val="99"/>
    <w:unhideWhenUsed/>
    <w:rsid w:val="00F1699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0">
    <w:name w:val="Нижний колонтитул Знак"/>
    <w:basedOn w:val="DefaultParagraphFont"/>
    <w:link w:val="Footer"/>
    <w:uiPriority w:val="99"/>
    <w:rsid w:val="00F1699F"/>
  </w:style>
  <w:style w:type="paragraph" w:styleId="BalloonText">
    <w:name w:val="Balloon Text"/>
    <w:basedOn w:val="Normal"/>
    <w:link w:val="a1"/>
    <w:uiPriority w:val="99"/>
    <w:semiHidden/>
    <w:unhideWhenUsed/>
    <w:rsid w:val="0046029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1">
    <w:name w:val="Текст выноски Знак"/>
    <w:basedOn w:val="DefaultParagraphFont"/>
    <w:link w:val="BalloonText"/>
    <w:uiPriority w:val="99"/>
    <w:semiHidden/>
    <w:rsid w:val="0046029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footer" Target="footer1.xml" /><Relationship Id="rId6" Type="http://schemas.openxmlformats.org/officeDocument/2006/relationships/glossaryDocument" Target="glossary/document.xml" /><Relationship Id="rId7" Type="http://schemas.openxmlformats.org/officeDocument/2006/relationships/theme" Target="theme/theme1.xml" /><Relationship Id="rId8" Type="http://schemas.openxmlformats.org/officeDocument/2006/relationships/styles" Target="styles.xml" /></Relationships>
</file>

<file path=word/glossary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styles" Target="styles.xml" 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docParts>
    <w:docPart>
      <w:docPartPr>
        <w:name w:val="26A74CE4BDD444789E55341A626FF706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39650E34-7923-4CAB-BA8D-F31DB08EC8A3}"/>
      </w:docPartPr>
      <w:docPartBody>
        <w:p w:rsidR="008A5D36" w:rsidP="00FB6DFE">
          <w:pPr>
            <w:pStyle w:val="26A74CE4BDD444789E55341A626FF706"/>
          </w:pPr>
          <w:r>
            <w:rPr>
              <w:color w:val="7F7F7F" w:themeColor="text1" w:themeTint="80"/>
            </w:rPr>
            <w:t>[Заголовок документа]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ntiqua">
    <w:altName w:val="Arial Narrow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B6DFE"/>
    <w:rsid w:val="000C26CC"/>
    <w:rsid w:val="00443E45"/>
    <w:rsid w:val="004A6BAA"/>
    <w:rsid w:val="00564DF9"/>
    <w:rsid w:val="005A34A9"/>
    <w:rsid w:val="00651CF5"/>
    <w:rsid w:val="00667F58"/>
    <w:rsid w:val="008A5D36"/>
    <w:rsid w:val="00957CFF"/>
    <w:rsid w:val="00A27E64"/>
    <w:rsid w:val="00C2695E"/>
    <w:rsid w:val="00E12811"/>
    <w:rsid w:val="00E64A5C"/>
    <w:rsid w:val="00FB6DFE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26A74CE4BDD444789E55341A626FF706">
    <w:name w:val="26A74CE4BDD444789E55341A626FF706"/>
    <w:rsid w:val="00FB6DFE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3</Pages>
  <Words>288</Words>
  <Characters>1648</Characters>
  <Application>Microsoft Office Word</Application>
  <DocSecurity>8</DocSecurity>
  <Lines>13</Lines>
  <Paragraphs>3</Paragraphs>
  <ScaleCrop>false</ScaleCrop>
  <Company/>
  <LinksUpToDate>false</LinksUpToDate>
  <CharactersWithSpaces>1933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Продовження додатку</dc:title>
  <dc:creator>Пользователь</dc:creator>
  <cp:lastModifiedBy>Пользователь Windows</cp:lastModifiedBy>
  <cp:revision>19</cp:revision>
  <dcterms:created xsi:type="dcterms:W3CDTF">2023-03-27T06:25:00Z</dcterms:created>
  <dcterms:modified xsi:type="dcterms:W3CDTF">2026-08-24T06:37:00Z</dcterms:modified>
</cp:coreProperties>
</file>