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A24179" w:rsidP="00BE2C50" w14:paraId="5C916CD2" w14:textId="05050C36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Pr="00A24179" w:rsidR="009D7C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ermStart w:id="0" w:edGrp="everyone"/>
      <w:r w:rsidRPr="00A24179" w:rsidR="009D7C6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3447C9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A24179" w:rsidR="009D7C6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ermEnd w:id="0"/>
    </w:p>
    <w:p w:rsidR="004208DA" w:rsidRPr="004208DA" w:rsidP="00BE2C50" w14:paraId="2D63D81C" w14:textId="2B613E91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>
        <w:rPr>
          <w:rFonts w:ascii="Times New Roman" w:hAnsi="Times New Roman" w:cs="Times New Roman"/>
          <w:sz w:val="28"/>
          <w:szCs w:val="28"/>
        </w:rPr>
        <w:t>ішення Броварської міської</w:t>
      </w:r>
      <w:r w:rsidRPr="000D5820" w:rsidR="000D58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4208DA" w:rsidP="00B97A39" w14:paraId="78288CAD" w14:textId="17949EF6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713AF1" w:rsidRPr="0022588C" w:rsidP="00B97A39" w14:paraId="3BA2F006" w14:textId="1C6F7B22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A24179">
        <w:rPr>
          <w:rFonts w:ascii="Times New Roman" w:hAnsi="Times New Roman" w:cs="Times New Roman"/>
          <w:sz w:val="28"/>
          <w:szCs w:val="28"/>
        </w:rPr>
        <w:t xml:space="preserve">від </w:t>
      </w:r>
      <w:r w:rsidRPr="00A24179">
        <w:rPr>
          <w:rFonts w:ascii="Times New Roman" w:hAnsi="Times New Roman" w:cs="Times New Roman"/>
          <w:sz w:val="28"/>
          <w:szCs w:val="28"/>
        </w:rPr>
        <w:t>27.08.2026</w:t>
      </w:r>
      <w:r w:rsidRPr="00A24179">
        <w:rPr>
          <w:rFonts w:ascii="Times New Roman" w:hAnsi="Times New Roman" w:cs="Times New Roman"/>
          <w:sz w:val="28"/>
          <w:szCs w:val="28"/>
        </w:rPr>
        <w:t xml:space="preserve"> № </w:t>
      </w:r>
      <w:r w:rsidRPr="00A24179">
        <w:rPr>
          <w:rFonts w:ascii="Times New Roman" w:hAnsi="Times New Roman" w:cs="Times New Roman"/>
          <w:sz w:val="28"/>
          <w:szCs w:val="28"/>
        </w:rPr>
        <w:t>2848-122-08</w:t>
      </w:r>
    </w:p>
    <w:p w:rsidR="004208DA" w:rsidRPr="002D569F" w:rsidP="00D13C10" w14:paraId="0A449B32" w14:textId="7777777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447C9" w:rsidRPr="003447C9" w:rsidP="003447C9" w14:paraId="6AC53FD0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permStart w:id="1" w:edGrp="everyone"/>
      <w:r w:rsidRPr="003447C9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Перелік майна, що перебуває на балансі  Броварського ліцею № 8 Броварської міської ради Броварського району Київської області </w:t>
      </w:r>
      <w:r w:rsidRPr="003447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 підлягає списанню:</w:t>
      </w:r>
    </w:p>
    <w:p w:rsidR="003447C9" w:rsidRPr="003447C9" w:rsidP="003447C9" w14:paraId="2C2E0374" w14:textId="7777777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" w:name="_GoBack"/>
      <w:bookmarkEnd w:id="2"/>
    </w:p>
    <w:tbl>
      <w:tblPr>
        <w:tblW w:w="147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553"/>
        <w:gridCol w:w="1559"/>
        <w:gridCol w:w="709"/>
        <w:gridCol w:w="4253"/>
        <w:gridCol w:w="1418"/>
        <w:gridCol w:w="1417"/>
        <w:gridCol w:w="1276"/>
        <w:gridCol w:w="850"/>
      </w:tblGrid>
      <w:tr w14:paraId="2F5C8B48" w14:textId="77777777" w:rsidTr="003447C9">
        <w:tblPrEx>
          <w:tblW w:w="14745" w:type="dxa"/>
          <w:tblInd w:w="108" w:type="dxa"/>
          <w:tblLayout w:type="fixed"/>
          <w:tblLook w:val="04A0"/>
        </w:tblPrEx>
        <w:trPr>
          <w:trHeight w:val="1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7C473A6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7C9">
              <w:rPr>
                <w:rFonts w:ascii="Times New Roman" w:eastAsia="Times New Roman" w:hAnsi="Times New Roman" w:cs="Times New Roman"/>
                <w:lang w:eastAsia="ru-RU"/>
              </w:rPr>
              <w:t>№ п/</w:t>
            </w:r>
            <w:r w:rsidRPr="003447C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539863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lang w:eastAsia="ru-RU"/>
              </w:rPr>
              <w:t>Назва основних</w:t>
            </w:r>
          </w:p>
          <w:p w:rsidR="003447C9" w:rsidRPr="003447C9" w:rsidP="003447C9" w14:paraId="182556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7C9">
              <w:rPr>
                <w:rFonts w:ascii="Times New Roman" w:eastAsia="Times New Roman" w:hAnsi="Times New Roman" w:cs="Times New Roman"/>
                <w:lang w:eastAsia="ru-RU"/>
              </w:rPr>
              <w:t>засобів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6B85EF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lang w:eastAsia="ru-RU"/>
              </w:rPr>
              <w:t>Інвентарний</w:t>
            </w:r>
          </w:p>
          <w:p w:rsidR="003447C9" w:rsidRPr="003447C9" w:rsidP="003447C9" w14:paraId="0C4AED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7C9">
              <w:rPr>
                <w:rFonts w:ascii="Times New Roman" w:eastAsia="Times New Roman" w:hAnsi="Times New Roman" w:cs="Times New Roman"/>
                <w:lang w:eastAsia="ru-RU"/>
              </w:rPr>
              <w:t>номер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3181028B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447C9">
              <w:rPr>
                <w:rFonts w:ascii="Times New Roman" w:eastAsia="Times New Roman" w:hAnsi="Times New Roman" w:cs="Times New Roman"/>
              </w:rPr>
              <w:t>Кіль</w:t>
            </w:r>
          </w:p>
          <w:p w:rsidR="003447C9" w:rsidRPr="003447C9" w:rsidP="003447C9" w14:paraId="3D4B6EB4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447C9">
              <w:rPr>
                <w:rFonts w:ascii="Times New Roman" w:eastAsia="Times New Roman" w:hAnsi="Times New Roman" w:cs="Times New Roman"/>
              </w:rPr>
              <w:t>кість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11E2D1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lang w:eastAsia="ru-RU"/>
              </w:rPr>
              <w:t>Причина списання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459C1F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lang w:eastAsia="ru-RU"/>
              </w:rPr>
              <w:t>Первісна вартість</w:t>
            </w:r>
          </w:p>
          <w:p w:rsidR="003447C9" w:rsidRPr="003447C9" w:rsidP="003447C9" w14:paraId="116216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47C9">
              <w:rPr>
                <w:rFonts w:ascii="Times New Roman" w:eastAsia="Times New Roman" w:hAnsi="Times New Roman" w:cs="Times New Roman"/>
                <w:lang w:eastAsia="ru-RU"/>
              </w:rPr>
              <w:t>(грн.)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7B0699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lang w:eastAsia="ru-RU"/>
              </w:rPr>
              <w:t>Знос</w:t>
            </w:r>
          </w:p>
          <w:p w:rsidR="003447C9" w:rsidRPr="003447C9" w:rsidP="003447C9" w14:paraId="4732EB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lang w:eastAsia="ru-RU"/>
              </w:rPr>
              <w:t>(грн.)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0787E5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lang w:eastAsia="ru-RU"/>
              </w:rPr>
              <w:t>Залишкова вартість</w:t>
            </w:r>
          </w:p>
          <w:p w:rsidR="003447C9" w:rsidRPr="003447C9" w:rsidP="003447C9" w14:paraId="038990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lang w:eastAsia="ru-RU"/>
              </w:rPr>
              <w:t>(грн.)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4F84A9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lang w:eastAsia="ru-RU"/>
              </w:rPr>
              <w:t>Рік введення в експлуатацію</w:t>
            </w:r>
          </w:p>
        </w:tc>
      </w:tr>
      <w:tr w14:paraId="4ABA570C" w14:textId="77777777" w:rsidTr="003447C9">
        <w:tblPrEx>
          <w:tblW w:w="14745" w:type="dxa"/>
          <w:tblInd w:w="108" w:type="dxa"/>
          <w:tblLayout w:type="fixed"/>
          <w:tblLook w:val="04A0"/>
        </w:tblPrEx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0C581D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2B5D6C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3A1E32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339112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5F7A2C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6D04B6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68DC96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7191B3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7DA1FE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14:paraId="4ADD5EA5" w14:textId="77777777" w:rsidTr="003447C9">
        <w:tblPrEx>
          <w:tblW w:w="14745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69AA32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41552D1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Екран на тринозі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7BAEAAC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101630135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76DAB1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3EC6CC8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Механічні пошкодження полотна екрану (порізи, проколи, потертості та деформації поверхні); викривлення та тріщини в каркасі екрану; заклинювання, нерівномірне підняття та опускання полотна; розхитані з’єднання, деформація ніжок, втрата стійкості конструкції; ослаблення гвинтів, болтів або шарнірних з’єднань. Не підлягає ремонту, морально та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фізично зношений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6BA180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2DB897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1D8D95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5B9A55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2012</w:t>
            </w:r>
          </w:p>
        </w:tc>
      </w:tr>
      <w:tr w14:paraId="3A4C1DB0" w14:textId="77777777" w:rsidTr="003447C9">
        <w:tblPrEx>
          <w:tblW w:w="14745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2984CB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668CC02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Електроплита 6-ти секційна з духовкою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40B4C28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101410046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71989D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06DA32E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Зношення нагрівальних елементів конфорок, часткове підгоряння та деградація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ТЕНів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духової шафи, що знижує стабільність підтримання заданої температури; ослаблення контактних з’єднань та слідів підгоряння клем, що може спричинити періодичні перебої в живлені. Також виявлено зношення ручок керування та перемикачів режимів;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скрізна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корозія внутрішніх поверхонь духовки; порушення герметичності дверцят духової шафи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7BDFCF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5327,00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542C92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5327,00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4CE9ED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454670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2007</w:t>
            </w:r>
          </w:p>
        </w:tc>
      </w:tr>
      <w:tr w14:paraId="41F8385C" w14:textId="77777777" w:rsidTr="003447C9">
        <w:tblPrEx>
          <w:tblW w:w="14745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151BC0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64BE817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Плита електрична  ПЕ-6-Ш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7B793B1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101410052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74DC0C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38C5AD4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Нагрівальні елементи мають повну втрату працездатності, що призводить до відсутнього нагріву робочих зон; регулятори температури та перемикачі режимів роботи працюють нестабільно, не забезпечують точного регулювання потужності нагріву; електричні з’єднання та силові кабелі мають ознаки перегріву, окислення та порушення контактів. Робочі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поверхні конфорок мають значний термічний знос, деформації та корозійні пошкодження; корпус обладнання має сліди тривалої експлуатації, механічні пошкодження та втрату захисного покриття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12953C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12365,00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0246C3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12365,00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6FBE0D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692816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2009</w:t>
            </w:r>
          </w:p>
        </w:tc>
      </w:tr>
      <w:tr w14:paraId="6D78368E" w14:textId="77777777" w:rsidTr="003447C9">
        <w:tblPrEx>
          <w:tblW w:w="14745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6A970B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3FA1CEF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Машина </w:t>
            </w: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протирочно-різальна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3D8D0DC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101410060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675577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54E5F47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Знос робочих органів (теркових дисків, ножових блоків); деформація та затуплення ріжучих елементів, що не підлягають відновленню шляхом стандартного заточення; підвищений люфт у підшипникових вузлах та валах, що призводить до вібрації під час роботи, порушення співвісності та прискореного зносу суміжних деталей; зношення провідного механізму (редуктора, ремінної передачі); порушення ізоляції проводки та нестабільність роботи електродвигуна; підгоряння контактних груп та ослаблення клемних з’єднань. Корпусні елементи мають механічні пошкодження та сліди корозії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14E07C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031DE3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8250,00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2CA60B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79091B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2013</w:t>
            </w:r>
          </w:p>
        </w:tc>
      </w:tr>
      <w:tr w14:paraId="19FDB6F6" w14:textId="77777777" w:rsidTr="003447C9">
        <w:tblPrEx>
          <w:tblW w:w="14745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37D1DD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091BD72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Шафа холодильна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0C18FF0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101410065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35FC9A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36CFE80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За результатами технічного огляду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встановлено такі дефекти: порушення роботи компресорного агрегату; витік холодоагенту з системи охолодження; несправність терморегулюючих елементів; зношення електричних компонентів (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пускозахисної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апаратури, реле, проводки). Враховуючи технічний стан обладнання, наявність критичних несправностей основних вузлів, а також значний ступінь фізичного зносу, подальша експлуатація холодильної шафи є недоцільною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61048F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14641,00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06F7C9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14641,00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6B0BC2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3D2044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2013</w:t>
            </w:r>
          </w:p>
        </w:tc>
      </w:tr>
      <w:tr w14:paraId="4E30A804" w14:textId="77777777" w:rsidTr="003447C9">
        <w:tblPrEx>
          <w:tblW w:w="14745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3560C0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5BC3E7B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Проектор </w:t>
            </w: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EPSON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059E80C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101410160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2CBF05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P="003447C9" w14:paraId="67EF769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Знос лазерного джерела світла та оптичної системи; запилення лінз, деградація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LCD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ru-RU" w:eastAsia="ru-RU"/>
              </w:rPr>
              <w:t>/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DLP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-матриці. Порушення роботи системи охолодження (вентиляторів), забруднення повітряних каналів; поява «битих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пікселів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», смуг, вигорання та нерівномірність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кольоропередачі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; порушення контакту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HDMI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/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VGA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/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USB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портів, нестабільна передача сигналу, тріщини, деформації, відсутність кріпильних елементів </w:t>
            </w:r>
          </w:p>
          <w:p w:rsidR="003447C9" w:rsidRPr="003447C9" w:rsidP="003447C9" w14:paraId="3741A8C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6CF3DD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4458,00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6297FF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4458,00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7C36EA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61BDEC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2012</w:t>
            </w:r>
          </w:p>
        </w:tc>
      </w:tr>
      <w:tr w14:paraId="58A7D309" w14:textId="77777777" w:rsidTr="003447C9">
        <w:tblPrEx>
          <w:tblW w:w="14745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3BAA7D9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16A1D9E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Шафа </w:t>
            </w: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жарочна</w:t>
            </w: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3-х секційна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5A318C5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101410161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39E2F2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5278385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Знос нагрівальних елементів (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ТЕНів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) у всіх секціях, вихід з ладу терморегуляторів; ослаблення контактних з’єднань, підгоряння клем та періодичні втрати живлення окремих секцій; знос пакетних перемикачів режимів роботи; локальні деформації та корозійні пошкодження; значні нашарування жирових та нагрівальних відкладень. Не підлягає ремонту, морально та фізично зношена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691747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10816,00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3D2047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10816,00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1A5E60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319C6A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2013</w:t>
            </w:r>
          </w:p>
        </w:tc>
      </w:tr>
      <w:tr w14:paraId="0BEC3F0E" w14:textId="77777777" w:rsidTr="003447C9">
        <w:tblPrEx>
          <w:tblW w:w="14745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3957D4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798B1F0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Посудомийна машина ММУ-1000М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69321A9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101480071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42341F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64B8A81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Несправність електродвигуна мийного; зношення циркуляційних та зливних насосів; несправність нагрівальних елементів (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ТЕНів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); вихід з ладу терморегуляторів та температурних датчиків; пошкодження електропроводки, порушення ізоляції, підгоряння контактів і клемних з’єднань; зношення пускової та захисної електроапаратури (контактори, реле, вимикачі); корозійне пошкодження мийної камери,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корпусу та металевих конструкцій. Порушення герметичності трубопроводів, патрубків, ущільнювачів та з’єднань, протікання води; механічне пошкодження кошиків (касет) для посуду. Зношення підшипників, втулок та рухомих вузлів приводу; несправність механізму відкривання/закривання дверцят, зношення петель і замків. Значне утворення накипу та відкладень у гідравлічній системі. Виробником посудомийної машини ММУ-1000М є підприємство розташоване на території Республіки Білорусь. У зв’язку з відсутністю офіційного постачання запасних частин та комплектувальних виробів до зазначеної моделі, придбання необхідних вузлів для проведення ремонту є неможливим, що унеможливлює відновлення її працездатності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1B15B6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265650,00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2B016A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225802,50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705C6E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39847,50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25175A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2017</w:t>
            </w:r>
          </w:p>
        </w:tc>
      </w:tr>
      <w:tr w14:paraId="6D26FA8F" w14:textId="77777777" w:rsidTr="003447C9">
        <w:tblPrEx>
          <w:tblW w:w="14745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013BBE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6C06FF3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Холодильна шафа </w:t>
            </w: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Super Large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637B052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101480072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01828D4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0873A9C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Під час огляду та перевірки роботи обладнання виявлено такі суттєві дефекти: компресорний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вузол має ознаки критичного зносу; холодильний контур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розгерметизований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зафіксовано витік холодоагенту, що унеможливлює досягнення та підтримання заданих температурних параметрів.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Випарювальна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та конденсаторна системи мають знижену ефективність теплообміну через забруднення, корозійні процеси та природний знос, що додатково підвищує навантаження на компресор; система автоматики та терморегулювання працює нестабільно: спостерігаються збої в роботі термостатів, датчиків температури та пускових реле, що призводить до некоректного регулювання температурного режиму; електрична частина обладнання має ознаки зношення ізоляції проводки, періодичні порушення контактів та нестабільну роботу елементів керування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5844F2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52000,00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6825D6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44199,93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0EAD3A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7800,07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26B79D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2017</w:t>
            </w:r>
          </w:p>
        </w:tc>
      </w:tr>
      <w:tr w14:paraId="5D947C3D" w14:textId="77777777" w:rsidTr="003447C9">
        <w:tblPrEx>
          <w:tblW w:w="14745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0B672E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1068C8B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Ноутбук </w:t>
            </w: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LENOVO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1EE8246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101480055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4AC8CD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149375E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Під час діагностики виявлено такі несправності: материнська плата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має критичні пошкодження електронних компонентів, унаслідок чого ноутбук не проходить початкове завантаження; система живлення працює з перебоями, акумуляторна батарея повністю втратила ємність, не забезпечує автономної роботи та потребує заміни. Система охолодження має значний фізичний знос (вентилятор і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теловідвідний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модуль), що призводить до  перегріву процесора.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SSD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-накопичувач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має численні помилки читання та запису; дисплей має дефекти матриці (нерівномірне підсвічування, пошкоджені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пікселі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смуги на екрані). Корпус ноутбука, петлі кришки та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роз’єми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мають механічні пошкодження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781FA0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4400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70669A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2B36761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635C0E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2012</w:t>
            </w:r>
          </w:p>
        </w:tc>
      </w:tr>
      <w:tr w14:paraId="243BFF93" w14:textId="77777777" w:rsidTr="003447C9">
        <w:tblPrEx>
          <w:tblW w:w="14745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246F16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54C81DA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БФП </w:t>
            </w: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Samsung S</w:t>
            </w: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СХ-4200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1C27B84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101410057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3AD5B0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32D07D6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Зношення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фотобарабана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та ролика первинного заряду; несправність лазерного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сканувального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модуля; зношення роликів захоплення та подачі паперу, часті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застрягання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паперу; несправність механізму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подачі та транспортування паперу; зношення редуктора та приводних шестерень; несправність блоку живлення; вихід з ладу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форматера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(основної плати керування); пошкодження та нестабільна робота блока сканування (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CCD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/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CIS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-модуля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); несправність механізму переміщення скандувальної каретки. Пошкодження панелі керування, кнопок та дисплея. Порушення роботи інтерфейсу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USB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відсутність зв’язку з комп’ютером. Зношення електричних контактів,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роз’ємів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та шлейфів; механічні пошкодження корпусу, кришок та кріплень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0368A5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60929C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738AD4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3000A8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2011</w:t>
            </w:r>
          </w:p>
        </w:tc>
      </w:tr>
      <w:tr w14:paraId="6B236F13" w14:textId="77777777" w:rsidTr="003447C9">
        <w:tblPrEx>
          <w:tblW w:w="14745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2CC85F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1E0E2F2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Активатор інтерактивної поверхні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2134B6C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101480056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7E55AE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3803829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Під час обстеження виявлено несправність інфрачервоних сенсорів позиціонування, що призводить до втрати точності визначення координат, некоректного розпізнання дотиків та неможливості повноцінної роботи інтерактивної системи. Зафіксовано нестабільну роботу електронного блоку керування,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періодичну втрату зв’язку з персональним комп’ютером через інтерфейс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USB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. Встановлено зношення та механічні пошкодження корпусу, кріпильних елементів і кабелів підключення, що негативно впливає на надійність монтажу та стабільність роботи обладнання. Виявлено окислення контактів, порушення цілісності електричних з’єднань та деградацію елементної бази електронних компонентів унаслідок тривалого терміну експлуатації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79B6A2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6E96C71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296033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6A94D7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2012</w:t>
            </w:r>
          </w:p>
        </w:tc>
      </w:tr>
      <w:tr w14:paraId="5713F1D0" w14:textId="77777777" w:rsidTr="003447C9">
        <w:tblPrEx>
          <w:tblW w:w="14745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49691A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602D37D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Проектор </w:t>
            </w: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 xml:space="preserve">EPSON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41C3328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101480062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78764A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P="003447C9" w14:paraId="68A4EF0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Несправності системи охолодження (нестабільна робота вентиляторів, перегрів пристрою), порушення роботи оптичної системи (зниження чіткості, наявність затемнень та спотворень зображення), відсутність стабільного запуску, механічні пошкодження корпусу та внутрішніх елементів. Загальний фізичний і моральний знос обладнання</w:t>
            </w:r>
          </w:p>
          <w:p w:rsidR="003447C9" w:rsidRPr="003447C9" w:rsidP="003447C9" w14:paraId="6D17A19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3E9F4D6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0069A5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6FFD84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6BCDF3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2015</w:t>
            </w:r>
          </w:p>
        </w:tc>
      </w:tr>
      <w:tr w14:paraId="7768460C" w14:textId="77777777" w:rsidTr="003447C9">
        <w:tblPrEx>
          <w:tblW w:w="14745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333098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6A4D810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Проектор </w:t>
            </w: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 xml:space="preserve">EPSON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3A5ACE3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101410061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48A5FF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2344E49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Деградація та повний вихід з ладу проекційної лампи, порушення роботи оптичної системи (зниження чіткості, наявність затемнень та спотворень зображення), дефекти електронних компонентів (плата керування, блок живлення). Ресурс ключових компонентів повністю вичерпаний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2501851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3275,00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465A90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3275,00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1B60A8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663AC3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2012</w:t>
            </w:r>
          </w:p>
        </w:tc>
      </w:tr>
      <w:tr w14:paraId="6C6D9C86" w14:textId="77777777" w:rsidTr="003447C9">
        <w:tblPrEx>
          <w:tblW w:w="14745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76543A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1857781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Принтер </w:t>
            </w: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 xml:space="preserve">Canon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6EA5B7E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101480040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668C2A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2A3AC88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Перегрівання електричного двигуна подачі паперу. Несправна плата керування. Несправність внутрішньої пам’яті центрального  процесора. Зношення роликів подавання паперу, пошкодження термоплівки, вихід з ладу плати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форматера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 Повний фізичний знос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2C2AD3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1035,00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0205AE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2EFF0E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09E334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2011</w:t>
            </w:r>
          </w:p>
        </w:tc>
      </w:tr>
      <w:tr w14:paraId="44A212C8" w14:textId="77777777" w:rsidTr="003447C9">
        <w:tblPrEx>
          <w:tblW w:w="14745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441AAA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4E1675E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Сковорода електрична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4EB6D29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101410067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56B924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17AE875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Під час огляду виявлено значне деформування та зношення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жарильної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поверхні, порушення цілісності захисного покриття, несправність нагрівальних елементів, вихід з ладу терморегулювальної апаратури, пошкодження електропроводки та контактних з’єднань, а також корозійне ураження несучих і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кріпильних елементів конструкції. Виявлені дефекти призводять до нерівномірного нагрівання робочої поверхні, нестабільного температурного режиму та не відповідають вимогам безпечної експлуатації 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електротеплового</w:t>
            </w: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  обладнання. Технічний стан електричної сковороди не дозволяє здійснювати її подальшу експлуатацію.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1D8B64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14982,00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07A810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14982,00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559779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2F21F4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2013</w:t>
            </w:r>
          </w:p>
        </w:tc>
      </w:tr>
      <w:tr w14:paraId="36AC92B0" w14:textId="77777777" w:rsidTr="003447C9">
        <w:tblPrEx>
          <w:tblW w:w="14745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7C9" w:rsidRPr="003447C9" w:rsidP="003447C9" w14:paraId="18B75C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3447C9" w:rsidRPr="003447C9" w:rsidP="003447C9" w14:paraId="4D6CE5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65AA2D42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Підсумок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7C9" w:rsidRPr="003447C9" w:rsidP="003447C9" w14:paraId="4C9732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7C9" w:rsidRPr="003447C9" w:rsidP="003447C9" w14:paraId="5F8071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7C9" w:rsidRPr="003447C9" w:rsidP="003447C9" w14:paraId="5D8EA34C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441B811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410599,00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6E34FB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362951,43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9" w:rsidRPr="003447C9" w:rsidP="003447C9" w14:paraId="01A4C9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47C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47647,57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7C9" w:rsidRPr="003447C9" w:rsidP="003447C9" w14:paraId="29DA4C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:rsidR="003447C9" w:rsidRPr="003447C9" w:rsidP="003447C9" w14:paraId="158441F2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47C9" w:rsidRPr="003447C9" w:rsidP="003447C9" w14:paraId="0DE28E2D" w14:textId="7777777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99F" w:rsidRPr="003447C9" w:rsidP="003447C9" w14:paraId="18507996" w14:textId="5527F0A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Міський голова </w:t>
      </w:r>
      <w:r w:rsidRPr="003447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47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47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47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47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47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47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47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47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47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47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47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47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47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47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Ігор САПОЖКО</w:t>
      </w:r>
      <w:permEnd w:id="1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447C9" w:rsidR="003447C9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JPaJ+geSdh6HqCQBoVpApNT99x0SMVGf81lRM2kDnDLxpbslKzqeiB5zeRnX9PIU3VzyLN0rvZx2&#10;qhck2W8g3g==&#10;" w:salt="8n7A/IlJH5ImZRVLuFiY9w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DA"/>
    <w:rsid w:val="00017A64"/>
    <w:rsid w:val="00077112"/>
    <w:rsid w:val="000B4D4A"/>
    <w:rsid w:val="000D5820"/>
    <w:rsid w:val="000E7AC9"/>
    <w:rsid w:val="0022588C"/>
    <w:rsid w:val="002410AC"/>
    <w:rsid w:val="00252709"/>
    <w:rsid w:val="00252A9D"/>
    <w:rsid w:val="002674C7"/>
    <w:rsid w:val="002D569F"/>
    <w:rsid w:val="003447C9"/>
    <w:rsid w:val="003735BC"/>
    <w:rsid w:val="003B2A39"/>
    <w:rsid w:val="00411E03"/>
    <w:rsid w:val="004208DA"/>
    <w:rsid w:val="00424AD7"/>
    <w:rsid w:val="00524AF7"/>
    <w:rsid w:val="0053012A"/>
    <w:rsid w:val="005C6C54"/>
    <w:rsid w:val="005E68BF"/>
    <w:rsid w:val="00617517"/>
    <w:rsid w:val="00643CA3"/>
    <w:rsid w:val="006C38FA"/>
    <w:rsid w:val="006F7263"/>
    <w:rsid w:val="00713AF1"/>
    <w:rsid w:val="007B2E53"/>
    <w:rsid w:val="00853C00"/>
    <w:rsid w:val="008A5D36"/>
    <w:rsid w:val="00990A1D"/>
    <w:rsid w:val="00990B1E"/>
    <w:rsid w:val="009D7C61"/>
    <w:rsid w:val="009E4B16"/>
    <w:rsid w:val="00A24179"/>
    <w:rsid w:val="00A84A56"/>
    <w:rsid w:val="00AB2C3C"/>
    <w:rsid w:val="00AF203F"/>
    <w:rsid w:val="00B20C04"/>
    <w:rsid w:val="00B933FF"/>
    <w:rsid w:val="00B9422D"/>
    <w:rsid w:val="00B97A39"/>
    <w:rsid w:val="00BE2C50"/>
    <w:rsid w:val="00CB633A"/>
    <w:rsid w:val="00D13C10"/>
    <w:rsid w:val="00E97F96"/>
    <w:rsid w:val="00EA126F"/>
    <w:rsid w:val="00F04D2F"/>
    <w:rsid w:val="00F1699F"/>
    <w:rsid w:val="00F277F8"/>
    <w:rsid w:val="00FB630C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  <w:style w:type="paragraph" w:styleId="BalloonText">
    <w:name w:val="Balloon Text"/>
    <w:basedOn w:val="Normal"/>
    <w:link w:val="a1"/>
    <w:uiPriority w:val="99"/>
    <w:semiHidden/>
    <w:unhideWhenUsed/>
    <w:rsid w:val="00344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3447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DFE"/>
    <w:rsid w:val="000C26CC"/>
    <w:rsid w:val="002E5B83"/>
    <w:rsid w:val="00443E45"/>
    <w:rsid w:val="004A6BAA"/>
    <w:rsid w:val="00564DF9"/>
    <w:rsid w:val="005A34A9"/>
    <w:rsid w:val="00651CF5"/>
    <w:rsid w:val="00667F58"/>
    <w:rsid w:val="008A5D36"/>
    <w:rsid w:val="00957CFF"/>
    <w:rsid w:val="00A27E64"/>
    <w:rsid w:val="00C2695E"/>
    <w:rsid w:val="00E64A5C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1497</Words>
  <Characters>8538</Characters>
  <Application>Microsoft Office Word</Application>
  <DocSecurity>8</DocSecurity>
  <Lines>71</Lines>
  <Paragraphs>20</Paragraphs>
  <ScaleCrop>false</ScaleCrop>
  <Company/>
  <LinksUpToDate>false</LinksUpToDate>
  <CharactersWithSpaces>10015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Пользователь Windows</cp:lastModifiedBy>
  <cp:revision>19</cp:revision>
  <dcterms:created xsi:type="dcterms:W3CDTF">2023-03-27T06:25:00Z</dcterms:created>
  <dcterms:modified xsi:type="dcterms:W3CDTF">2026-08-24T06:30:00Z</dcterms:modified>
</cp:coreProperties>
</file>