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732CE" w:rsidRPr="004208DA" w:rsidP="007732CE" w14:paraId="6D941542" w14:textId="63C36EC7">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w:t>
      </w:r>
      <w:r w:rsidR="004D4654">
        <w:rPr>
          <w:rFonts w:ascii="Times New Roman" w:hAnsi="Times New Roman" w:cs="Times New Roman"/>
          <w:b/>
          <w:bCs/>
          <w:sz w:val="24"/>
          <w:szCs w:val="24"/>
        </w:rPr>
        <w:t>Є</w:t>
      </w:r>
      <w:r w:rsidRPr="00853C00" w:rsidR="00853C00">
        <w:rPr>
          <w:rFonts w:ascii="Times New Roman" w:hAnsi="Times New Roman" w:cs="Times New Roman"/>
          <w:b/>
          <w:bCs/>
          <w:sz w:val="24"/>
          <w:szCs w:val="24"/>
        </w:rPr>
        <w:t>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ПВ-1028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BB261F" w:rsidRPr="00BB261F" w:rsidP="00BB261F" w14:paraId="4B34966F" w14:textId="77777777">
      <w:pPr>
        <w:spacing w:after="0" w:line="240" w:lineRule="auto"/>
        <w:ind w:left="5103" w:right="-1"/>
        <w:rPr>
          <w:rFonts w:ascii="Times New Roman" w:eastAsia="Calibri" w:hAnsi="Times New Roman" w:cs="Times New Roman"/>
          <w:sz w:val="28"/>
          <w:szCs w:val="28"/>
          <w:lang w:eastAsia="en-US"/>
        </w:rPr>
      </w:pPr>
      <w:permStart w:id="0" w:edGrp="everyone"/>
      <w:r w:rsidRPr="00BB261F">
        <w:rPr>
          <w:rFonts w:ascii="Times New Roman" w:eastAsia="Calibri" w:hAnsi="Times New Roman" w:cs="Times New Roman"/>
          <w:sz w:val="28"/>
          <w:szCs w:val="28"/>
          <w:lang w:eastAsia="en-US"/>
        </w:rPr>
        <w:t>СХВАЛЕНО</w:t>
      </w:r>
    </w:p>
    <w:p w:rsidR="00BB261F" w:rsidRPr="00BB261F" w:rsidP="00BB261F" w14:paraId="3B7C0E9F" w14:textId="77777777">
      <w:pPr>
        <w:spacing w:after="0" w:line="240" w:lineRule="auto"/>
        <w:ind w:left="5103" w:right="-1"/>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Додаток</w:t>
      </w:r>
    </w:p>
    <w:p w:rsidR="00BB261F" w:rsidRPr="00BB261F" w:rsidP="00BB261F" w14:paraId="2149ABA0" w14:textId="77777777">
      <w:pPr>
        <w:spacing w:after="0" w:line="240" w:lineRule="auto"/>
        <w:ind w:left="5103" w:right="-1"/>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Рішення виконавчого комітету</w:t>
      </w:r>
    </w:p>
    <w:p w:rsidR="00BB261F" w:rsidRPr="00BB261F" w:rsidP="00BB261F" w14:paraId="2249E601" w14:textId="77777777">
      <w:pPr>
        <w:spacing w:after="0" w:line="240" w:lineRule="auto"/>
        <w:ind w:left="5103" w:right="-1"/>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Броварської міської ради</w:t>
      </w:r>
    </w:p>
    <w:p w:rsidR="00BB261F" w:rsidRPr="00BB261F" w:rsidP="00BB261F" w14:paraId="080975C8" w14:textId="77777777">
      <w:pPr>
        <w:spacing w:after="0" w:line="240" w:lineRule="auto"/>
        <w:ind w:left="5103" w:right="-1"/>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Броварського району</w:t>
      </w:r>
    </w:p>
    <w:p w:rsidR="00BB261F" w:rsidRPr="00BB261F" w:rsidP="00BB261F" w14:paraId="6DF81CB8" w14:textId="77777777">
      <w:pPr>
        <w:spacing w:after="0" w:line="240" w:lineRule="auto"/>
        <w:ind w:left="5103" w:right="-1"/>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Київської області</w:t>
      </w:r>
    </w:p>
    <w:p w:rsidR="00BB261F" w:rsidRPr="00BB261F" w:rsidP="00BB261F" w14:paraId="6272BF58" w14:textId="77777777">
      <w:pPr>
        <w:spacing w:after="0" w:line="240" w:lineRule="auto"/>
        <w:ind w:right="-1"/>
        <w:rPr>
          <w:rFonts w:ascii="Times New Roman" w:eastAsia="Calibri" w:hAnsi="Times New Roman" w:cs="Times New Roman"/>
          <w:sz w:val="28"/>
          <w:szCs w:val="28"/>
          <w:lang w:eastAsia="en-US"/>
        </w:rPr>
      </w:pPr>
    </w:p>
    <w:p w:rsidR="00BB261F" w:rsidRPr="00483135" w:rsidP="00BB261F" w14:paraId="67238096" w14:textId="77777777">
      <w:pPr>
        <w:spacing w:after="0" w:line="240" w:lineRule="auto"/>
        <w:ind w:right="-1"/>
        <w:jc w:val="center"/>
        <w:rPr>
          <w:rFonts w:ascii="Times New Roman" w:eastAsia="Calibri" w:hAnsi="Times New Roman" w:cs="Times New Roman"/>
          <w:b/>
          <w:sz w:val="28"/>
          <w:szCs w:val="28"/>
          <w:lang w:eastAsia="en-US"/>
        </w:rPr>
      </w:pPr>
      <w:r w:rsidRPr="00483135">
        <w:rPr>
          <w:rFonts w:ascii="Times New Roman" w:eastAsia="Calibri" w:hAnsi="Times New Roman" w:cs="Times New Roman"/>
          <w:b/>
          <w:sz w:val="28"/>
          <w:szCs w:val="28"/>
          <w:lang w:eastAsia="en-US"/>
        </w:rPr>
        <w:t>ПРОГНОЗ</w:t>
      </w:r>
    </w:p>
    <w:p w:rsidR="00BB261F" w:rsidRPr="00483135" w:rsidP="00BB261F" w14:paraId="5808F0BA" w14:textId="77777777">
      <w:pPr>
        <w:spacing w:after="0" w:line="240" w:lineRule="auto"/>
        <w:jc w:val="center"/>
        <w:rPr>
          <w:rFonts w:ascii="Times New Roman" w:eastAsia="Calibri" w:hAnsi="Times New Roman" w:cs="Times New Roman"/>
          <w:b/>
          <w:sz w:val="28"/>
          <w:szCs w:val="28"/>
          <w:lang w:eastAsia="en-US"/>
        </w:rPr>
      </w:pPr>
      <w:r w:rsidRPr="00483135">
        <w:rPr>
          <w:rFonts w:ascii="Times New Roman" w:eastAsia="Calibri" w:hAnsi="Times New Roman" w:cs="Times New Roman"/>
          <w:b/>
          <w:sz w:val="28"/>
          <w:szCs w:val="28"/>
          <w:lang w:eastAsia="en-US"/>
        </w:rPr>
        <w:t>бюджету Броварської міської територіальної громади</w:t>
      </w:r>
    </w:p>
    <w:p w:rsidR="00BB261F" w:rsidRPr="00BB261F" w:rsidP="00BB261F" w14:paraId="6A080189" w14:textId="77777777">
      <w:pPr>
        <w:spacing w:after="0" w:line="240" w:lineRule="auto"/>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на 2027-2029 роки</w:t>
      </w:r>
    </w:p>
    <w:p w:rsidR="00BB261F" w:rsidRPr="00BB261F" w:rsidP="00BB261F" w14:paraId="502FC92C" w14:textId="77777777">
      <w:pPr>
        <w:spacing w:after="0" w:line="240" w:lineRule="auto"/>
        <w:jc w:val="center"/>
        <w:rPr>
          <w:rFonts w:ascii="Times New Roman" w:eastAsia="Calibri" w:hAnsi="Times New Roman" w:cs="Times New Roman"/>
          <w:b/>
          <w:sz w:val="28"/>
          <w:szCs w:val="28"/>
          <w:u w:val="single"/>
          <w:lang w:val="ru-RU" w:eastAsia="en-US"/>
        </w:rPr>
      </w:pPr>
      <w:r w:rsidRPr="00BB261F">
        <w:rPr>
          <w:rFonts w:ascii="Times New Roman" w:eastAsia="Calibri" w:hAnsi="Times New Roman" w:cs="Times New Roman"/>
          <w:b/>
          <w:sz w:val="28"/>
          <w:szCs w:val="28"/>
          <w:u w:val="single"/>
          <w:lang w:val="ru-RU" w:eastAsia="en-US"/>
        </w:rPr>
        <w:t xml:space="preserve">1053100000 </w:t>
      </w:r>
    </w:p>
    <w:p w:rsidR="00BB261F" w:rsidRPr="00BB261F" w:rsidP="00BB261F" w14:paraId="5445861C" w14:textId="77777777">
      <w:pPr>
        <w:spacing w:after="0" w:line="240" w:lineRule="auto"/>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(код бюджету)</w:t>
      </w:r>
    </w:p>
    <w:p w:rsidR="00BB261F" w:rsidRPr="00BB261F" w:rsidP="00BB261F" w14:paraId="0A36B3F2" w14:textId="77777777">
      <w:pPr>
        <w:spacing w:after="0" w:line="240" w:lineRule="auto"/>
        <w:jc w:val="center"/>
        <w:rPr>
          <w:rFonts w:ascii="Times New Roman" w:eastAsia="Calibri" w:hAnsi="Times New Roman" w:cs="Times New Roman"/>
          <w:b/>
          <w:sz w:val="28"/>
          <w:szCs w:val="28"/>
          <w:lang w:val="ru-RU" w:eastAsia="en-US"/>
        </w:rPr>
      </w:pPr>
    </w:p>
    <w:p w:rsidR="00BB261F" w:rsidRPr="00BB261F" w:rsidP="00BB261F" w14:paraId="6FA2013C" w14:textId="77777777">
      <w:pPr>
        <w:spacing w:after="0" w:line="240" w:lineRule="auto"/>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І. Загальна частина</w:t>
      </w:r>
    </w:p>
    <w:p w:rsidR="00BB261F" w:rsidRPr="00BB261F" w:rsidP="00BB261F" w14:paraId="35164F16" w14:textId="77777777">
      <w:pPr>
        <w:spacing w:after="0" w:line="240" w:lineRule="auto"/>
        <w:jc w:val="center"/>
        <w:rPr>
          <w:rFonts w:ascii="Times New Roman" w:eastAsia="Calibri" w:hAnsi="Times New Roman" w:cs="Times New Roman"/>
          <w:b/>
          <w:sz w:val="28"/>
          <w:szCs w:val="28"/>
          <w:lang w:val="ru-RU" w:eastAsia="en-US"/>
        </w:rPr>
      </w:pPr>
    </w:p>
    <w:p w:rsidR="00BB261F" w:rsidRPr="00BB261F" w:rsidP="00BB261F" w14:paraId="33E4D53C" w14:textId="77777777">
      <w:pPr>
        <w:tabs>
          <w:tab w:val="left" w:pos="709"/>
        </w:tabs>
        <w:spacing w:after="0" w:line="240" w:lineRule="auto"/>
        <w:ind w:firstLine="567"/>
        <w:jc w:val="both"/>
        <w:rPr>
          <w:rFonts w:ascii="Times New Roman" w:eastAsia="Calibri" w:hAnsi="Times New Roman" w:cs="Times New Roman"/>
          <w:color w:val="FF0000"/>
          <w:sz w:val="28"/>
          <w:szCs w:val="28"/>
          <w:lang w:val="ru-RU" w:eastAsia="en-US"/>
        </w:rPr>
      </w:pPr>
      <w:r w:rsidRPr="00BB261F">
        <w:rPr>
          <w:rFonts w:ascii="Times New Roman" w:eastAsia="Times New Roman" w:hAnsi="Times New Roman" w:cs="Times New Roman"/>
          <w:sz w:val="28"/>
          <w:szCs w:val="28"/>
          <w:lang w:val="ru-RU" w:eastAsia="ru-RU"/>
        </w:rPr>
        <w:t xml:space="preserve">Прогноз бюджету </w:t>
      </w:r>
      <w:r w:rsidRPr="00BB261F">
        <w:rPr>
          <w:rFonts w:ascii="Times New Roman" w:eastAsia="Calibri" w:hAnsi="Times New Roman" w:cs="Times New Roman"/>
          <w:sz w:val="28"/>
          <w:szCs w:val="28"/>
          <w:lang w:val="ru-RU" w:eastAsia="en-US"/>
        </w:rPr>
        <w:t>Броварської</w:t>
      </w:r>
      <w:r w:rsidRPr="00BB261F">
        <w:rPr>
          <w:rFonts w:ascii="Times New Roman" w:eastAsia="Times New Roman" w:hAnsi="Times New Roman" w:cs="Times New Roman"/>
          <w:sz w:val="28"/>
          <w:szCs w:val="28"/>
          <w:lang w:val="ru-RU" w:eastAsia="ru-RU"/>
        </w:rPr>
        <w:t xml:space="preserve"> міської територіальної громади                                                    на 2027-2029 роки (далі – Прогноз бюджету) розроблено </w:t>
      </w:r>
      <w:r w:rsidRPr="00BB261F">
        <w:rPr>
          <w:rFonts w:ascii="Times New Roman" w:eastAsia="Calibri" w:hAnsi="Times New Roman" w:cs="Times New Roman"/>
          <w:sz w:val="28"/>
          <w:szCs w:val="28"/>
          <w:lang w:val="ru-RU" w:eastAsia="en-US"/>
        </w:rPr>
        <w:t>на основі положень Податкового та  Бюджетного кодексів України, ст. 75</w:t>
      </w:r>
      <w:r w:rsidRPr="00BB261F">
        <w:rPr>
          <w:rFonts w:ascii="Times New Roman" w:eastAsia="Calibri" w:hAnsi="Times New Roman" w:cs="Times New Roman"/>
          <w:sz w:val="28"/>
          <w:szCs w:val="28"/>
          <w:vertAlign w:val="superscript"/>
          <w:lang w:val="ru-RU" w:eastAsia="en-US"/>
        </w:rPr>
        <w:t>1</w:t>
      </w:r>
      <w:r w:rsidRPr="00BB261F">
        <w:rPr>
          <w:rFonts w:ascii="Times New Roman" w:eastAsia="Calibri" w:hAnsi="Times New Roman" w:cs="Times New Roman"/>
          <w:sz w:val="28"/>
          <w:szCs w:val="28"/>
          <w:lang w:val="ru-RU" w:eastAsia="en-US"/>
        </w:rPr>
        <w:t xml:space="preserve"> Бюджетного кодексу України, Основних прогнозних макропоказниках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України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Програми діяльності Кабінету Міністрів України, Цілей сталого розвитку України на період до 2034 року, Національної економічної стратегії на період до 2030 року</w:t>
      </w:r>
      <w:r w:rsidRPr="00BB261F">
        <w:rPr>
          <w:rFonts w:ascii="Times New Roman" w:eastAsia="Times New Roman" w:hAnsi="Times New Roman" w:cs="Times New Roman"/>
          <w:sz w:val="28"/>
          <w:szCs w:val="28"/>
          <w:lang w:val="ru-RU" w:eastAsia="ru-RU"/>
        </w:rPr>
        <w:t>, постанови Кабінету Міні</w:t>
      </w:r>
      <w:r w:rsidRPr="00BB261F">
        <w:rPr>
          <w:rFonts w:ascii="Times New Roman" w:eastAsia="Times New Roman" w:hAnsi="Times New Roman" w:cs="Times New Roman"/>
          <w:sz w:val="28"/>
          <w:szCs w:val="28"/>
          <w:lang w:val="ru-RU" w:eastAsia="ru-RU"/>
        </w:rPr>
        <w:t>стр</w:t>
      </w:r>
      <w:r w:rsidRPr="00BB261F">
        <w:rPr>
          <w:rFonts w:ascii="Times New Roman" w:eastAsia="Times New Roman" w:hAnsi="Times New Roman" w:cs="Times New Roman"/>
          <w:sz w:val="28"/>
          <w:szCs w:val="28"/>
          <w:lang w:val="ru-RU" w:eastAsia="ru-RU"/>
        </w:rPr>
        <w:t>ів України від 17 червня 2026 року № 793 «Про схвалення Бюджетної декларації на 2027-2029 роки»,</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Calibri" w:hAnsi="Times New Roman" w:cs="Times New Roman"/>
          <w:sz w:val="28"/>
          <w:szCs w:val="28"/>
          <w:lang w:val="ru-RU" w:eastAsia="en-US"/>
        </w:rPr>
        <w:t xml:space="preserve">враховуючи Методичні рекомендації та Інструкцію щодо складання </w:t>
      </w:r>
      <w:r w:rsidRPr="00BB261F">
        <w:rPr>
          <w:rFonts w:ascii="Times New Roman" w:eastAsia="Calibri" w:hAnsi="Times New Roman" w:cs="Times New Roman"/>
          <w:sz w:val="28"/>
          <w:szCs w:val="28"/>
          <w:lang w:eastAsia="en-US"/>
        </w:rPr>
        <w:t xml:space="preserve">прогнозу </w:t>
      </w:r>
      <w:r w:rsidRPr="00BB261F">
        <w:rPr>
          <w:rFonts w:ascii="Times New Roman" w:eastAsia="Calibri" w:hAnsi="Times New Roman" w:cs="Times New Roman"/>
          <w:sz w:val="28"/>
          <w:szCs w:val="28"/>
          <w:lang w:val="ru-RU" w:eastAsia="en-US"/>
        </w:rPr>
        <w:t>місцев</w:t>
      </w:r>
      <w:r w:rsidRPr="00BB261F">
        <w:rPr>
          <w:rFonts w:ascii="Times New Roman" w:eastAsia="Calibri" w:hAnsi="Times New Roman" w:cs="Times New Roman"/>
          <w:sz w:val="28"/>
          <w:szCs w:val="28"/>
          <w:lang w:eastAsia="en-US"/>
        </w:rPr>
        <w:t>ого</w:t>
      </w:r>
      <w:r w:rsidRPr="00BB261F">
        <w:rPr>
          <w:rFonts w:ascii="Times New Roman" w:eastAsia="Calibri" w:hAnsi="Times New Roman" w:cs="Times New Roman"/>
          <w:sz w:val="28"/>
          <w:szCs w:val="28"/>
          <w:lang w:val="ru-RU" w:eastAsia="en-US"/>
        </w:rPr>
        <w:t xml:space="preserve"> бюджет</w:t>
      </w:r>
      <w:r w:rsidRPr="00BB261F">
        <w:rPr>
          <w:rFonts w:ascii="Times New Roman" w:eastAsia="Calibri" w:hAnsi="Times New Roman" w:cs="Times New Roman"/>
          <w:sz w:val="28"/>
          <w:szCs w:val="28"/>
          <w:lang w:eastAsia="en-US"/>
        </w:rPr>
        <w:t>у</w:t>
      </w:r>
      <w:r w:rsidRPr="00BB261F">
        <w:rPr>
          <w:rFonts w:ascii="Times New Roman" w:eastAsia="Calibri" w:hAnsi="Times New Roman" w:cs="Times New Roman"/>
          <w:sz w:val="28"/>
          <w:szCs w:val="28"/>
          <w:lang w:val="ru-RU" w:eastAsia="en-US"/>
        </w:rPr>
        <w:t>, затверджених наказом Міністерства фінансів України від  02.06.2021  № 314   (зі змінами</w:t>
      </w:r>
      <w:r w:rsidRPr="00BB261F">
        <w:rPr>
          <w:rFonts w:ascii="Times New Roman" w:eastAsia="Times New Roman" w:hAnsi="Times New Roman" w:cs="Times New Roman"/>
          <w:sz w:val="28"/>
          <w:szCs w:val="28"/>
          <w:lang w:val="ru-RU" w:eastAsia="ru-RU"/>
        </w:rPr>
        <w:t xml:space="preserve"> та доповненнями</w:t>
      </w:r>
      <w:r w:rsidRPr="00BB261F">
        <w:rPr>
          <w:rFonts w:ascii="Times New Roman" w:eastAsia="Calibri" w:hAnsi="Times New Roman" w:cs="Times New Roman"/>
          <w:sz w:val="28"/>
          <w:szCs w:val="28"/>
          <w:lang w:val="ru-RU" w:eastAsia="en-US"/>
        </w:rPr>
        <w:t>),</w:t>
      </w:r>
      <w:r w:rsidRPr="00BB261F">
        <w:rPr>
          <w:rFonts w:ascii="Times New Roman" w:eastAsia="Calibri" w:hAnsi="Times New Roman" w:cs="Times New Roman"/>
          <w:color w:val="FF0000"/>
          <w:sz w:val="28"/>
          <w:szCs w:val="28"/>
          <w:lang w:val="ru-RU" w:eastAsia="en-US"/>
        </w:rPr>
        <w:t xml:space="preserve"> </w:t>
      </w:r>
      <w:r w:rsidRPr="00BB261F">
        <w:rPr>
          <w:rFonts w:ascii="Times New Roman" w:eastAsia="Calibri" w:hAnsi="Times New Roman" w:cs="Times New Roman"/>
          <w:sz w:val="28"/>
          <w:szCs w:val="28"/>
          <w:lang w:val="ru-RU" w:eastAsia="en-US"/>
        </w:rPr>
        <w:t xml:space="preserve">Методичні рекомендації щодо організації середньострокового бюджетного планування на місцевому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івні, затверджених наказом Міністерства фінансів України від  23.05.2025  № 271,</w:t>
      </w:r>
      <w:r w:rsidRPr="00BB261F">
        <w:rPr>
          <w:rFonts w:ascii="Times New Roman" w:eastAsia="Calibri" w:hAnsi="Times New Roman" w:cs="Times New Roman"/>
          <w:color w:val="FF0000"/>
          <w:sz w:val="28"/>
          <w:szCs w:val="28"/>
          <w:lang w:val="ru-RU" w:eastAsia="en-US"/>
        </w:rPr>
        <w:t xml:space="preserve"> </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val="ru-RU" w:eastAsia="ru-RU"/>
        </w:rPr>
        <w:t>лист Міністерства фінансів України від 14 липня 2026 року № 05120-08-6/19836 «</w:t>
      </w:r>
      <w:r w:rsidRPr="00BB261F">
        <w:rPr>
          <w:rFonts w:ascii="Times New Roman" w:eastAsia="Times New Roman" w:hAnsi="Times New Roman" w:cs="Times New Roman"/>
          <w:sz w:val="28"/>
          <w:szCs w:val="28"/>
          <w:lang w:eastAsia="ru-RU"/>
        </w:rPr>
        <w:t>Про</w:t>
      </w:r>
      <w:r w:rsidRPr="00BB261F">
        <w:rPr>
          <w:rFonts w:ascii="Times New Roman" w:eastAsia="Times New Roman" w:hAnsi="Times New Roman" w:cs="Times New Roman"/>
          <w:sz w:val="28"/>
          <w:szCs w:val="28"/>
          <w:lang w:val="ru-RU" w:eastAsia="ru-RU"/>
        </w:rPr>
        <w:t xml:space="preserve"> особливост</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 xml:space="preserve"> складання розрахунків </w:t>
      </w:r>
      <w:r w:rsidRPr="00BB261F">
        <w:rPr>
          <w:rFonts w:ascii="Times New Roman" w:eastAsia="Times New Roman" w:hAnsi="Times New Roman" w:cs="Times New Roman"/>
          <w:sz w:val="28"/>
          <w:szCs w:val="28"/>
          <w:lang w:val="ru-RU" w:eastAsia="ru-RU"/>
        </w:rPr>
        <w:t>до</w:t>
      </w:r>
      <w:r w:rsidRPr="00BB261F">
        <w:rPr>
          <w:rFonts w:ascii="Times New Roman" w:eastAsia="Times New Roman" w:hAnsi="Times New Roman" w:cs="Times New Roman"/>
          <w:sz w:val="28"/>
          <w:szCs w:val="28"/>
          <w:lang w:val="ru-RU" w:eastAsia="ru-RU"/>
        </w:rPr>
        <w:t xml:space="preserve"> прогнозів місцевих бюджетів» </w:t>
      </w:r>
      <w:r w:rsidRPr="00BB261F">
        <w:rPr>
          <w:rFonts w:ascii="Times New Roman" w:eastAsia="Calibri" w:hAnsi="Times New Roman" w:cs="Times New Roman"/>
          <w:sz w:val="28"/>
          <w:szCs w:val="28"/>
          <w:lang w:val="ru-RU" w:eastAsia="en-US"/>
        </w:rPr>
        <w:t>та інші документи, що стосуються середньострокового планування.</w:t>
      </w:r>
    </w:p>
    <w:p w:rsidR="00BB261F" w:rsidRPr="00BB261F" w:rsidP="00BB261F" w14:paraId="6CD53B42" w14:textId="77777777">
      <w:pPr>
        <w:tabs>
          <w:tab w:val="left" w:pos="709"/>
        </w:tabs>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Запровадження середньострокового бюджетного планування сприятиме забезпеченню фінансової стабільності та зміцненню економічного зростання у середньостроковій перспективі. </w:t>
      </w:r>
      <w:r w:rsidRPr="00BB261F">
        <w:rPr>
          <w:rFonts w:ascii="Times New Roman" w:eastAsia="Times New Roman" w:hAnsi="Times New Roman" w:cs="Times New Roman"/>
          <w:sz w:val="28"/>
          <w:szCs w:val="28"/>
          <w:lang w:val="ru-RU" w:eastAsia="ru-RU"/>
        </w:rPr>
        <w:t xml:space="preserve">Процес планування бюджету на середньострокову перспективу, як метод удосконалення процесу прийняття бюджетних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ішень, </w:t>
      </w:r>
      <w:r w:rsidRPr="00BB261F">
        <w:rPr>
          <w:rFonts w:ascii="Times New Roman" w:eastAsia="Calibri" w:hAnsi="Times New Roman" w:cs="Times New Roman"/>
          <w:sz w:val="28"/>
          <w:szCs w:val="28"/>
          <w:lang w:val="ru-RU" w:eastAsia="en-US"/>
        </w:rPr>
        <w:t xml:space="preserve">спрямований на забезпечення економічного зростання та сталого розвитку громади. </w:t>
      </w:r>
    </w:p>
    <w:p w:rsidR="00BB261F" w:rsidRPr="00BB261F" w:rsidP="00BB261F" w14:paraId="4B4F325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Прогноз бюджету Броварської  міської територіальної громади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сформовано як дієвий механізм управління бюджетним процесом, з метою встановлення взаємозв'язку між стратегічними цілями розвитку</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val="ru-RU" w:eastAsia="ru-RU"/>
        </w:rPr>
        <w:t xml:space="preserve">громади та можливостями бюджету у середньостроковій перспективі, забезпечення прозорості, передбачуваності та </w:t>
      </w:r>
      <w:r w:rsidRPr="00BB261F">
        <w:rPr>
          <w:rFonts w:ascii="Times New Roman" w:eastAsia="Times New Roman" w:hAnsi="Times New Roman" w:cs="Times New Roman"/>
          <w:sz w:val="28"/>
          <w:szCs w:val="28"/>
          <w:lang w:val="ru-RU" w:eastAsia="ru-RU"/>
        </w:rPr>
        <w:t>посл</w:t>
      </w:r>
      <w:r w:rsidRPr="00BB261F">
        <w:rPr>
          <w:rFonts w:ascii="Times New Roman" w:eastAsia="Times New Roman" w:hAnsi="Times New Roman" w:cs="Times New Roman"/>
          <w:sz w:val="28"/>
          <w:szCs w:val="28"/>
          <w:lang w:val="ru-RU" w:eastAsia="ru-RU"/>
        </w:rPr>
        <w:t xml:space="preserve">ідовності бюджетної </w:t>
      </w:r>
      <w:r w:rsidRPr="00BB261F">
        <w:rPr>
          <w:rFonts w:ascii="Times New Roman" w:eastAsia="Times New Roman" w:hAnsi="Times New Roman" w:cs="Times New Roman"/>
          <w:sz w:val="28"/>
          <w:szCs w:val="28"/>
          <w:lang w:val="ru-RU" w:eastAsia="ru-RU"/>
        </w:rPr>
        <w:t xml:space="preserve">політики, досягнення економічної і соціальної ефективності політики розвитку громади, визначення довгострокових фінансових та інвестиційних програм, досягнення організаційної чіткості і ефективності виконання завдань, поставлених перед територіальною громадою. Середньострокове бюджетне планування передбачає раціональне залучення коштів та розподіл ресурсів щодо визначених </w:t>
      </w: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іоритетів Броварської міської територіальної громади.</w:t>
      </w:r>
    </w:p>
    <w:p w:rsidR="00BB261F" w:rsidRPr="00BB261F" w:rsidP="00BB261F" w14:paraId="384BD61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Метою Прогнозу </w:t>
      </w:r>
      <w:r w:rsidRPr="00BB261F">
        <w:rPr>
          <w:rFonts w:ascii="Times New Roman" w:eastAsia="Times New Roman" w:hAnsi="Times New Roman" w:cs="Times New Roman"/>
          <w:sz w:val="28"/>
          <w:szCs w:val="28"/>
          <w:lang w:eastAsia="ru-RU"/>
        </w:rPr>
        <w:t xml:space="preserve">бюджету </w:t>
      </w:r>
      <w:r w:rsidRPr="00BB261F">
        <w:rPr>
          <w:rFonts w:ascii="Times New Roman" w:eastAsia="Times New Roman" w:hAnsi="Times New Roman" w:cs="Times New Roman"/>
          <w:sz w:val="28"/>
          <w:szCs w:val="28"/>
          <w:lang w:val="ru-RU" w:eastAsia="ru-RU"/>
        </w:rPr>
        <w:t xml:space="preserve">є </w:t>
      </w:r>
      <w:r w:rsidRPr="00BB261F">
        <w:rPr>
          <w:rFonts w:ascii="Times New Roman" w:eastAsia="Calibri" w:hAnsi="Times New Roman" w:cs="Times New Roman"/>
          <w:sz w:val="28"/>
          <w:szCs w:val="28"/>
          <w:lang w:val="ru-RU" w:eastAsia="en-US"/>
        </w:rPr>
        <w:t xml:space="preserve">запровадження середньострокового бюджетного прогнозування для встановлення взаємозв’язку між стратегічними цілями розвитку </w:t>
      </w:r>
      <w:r w:rsidRPr="00BB261F">
        <w:rPr>
          <w:rFonts w:ascii="Times New Roman" w:eastAsia="Calibri" w:hAnsi="Times New Roman" w:cs="Times New Roman"/>
          <w:sz w:val="28"/>
          <w:szCs w:val="28"/>
          <w:lang w:eastAsia="en-US"/>
        </w:rPr>
        <w:t>громади</w:t>
      </w:r>
      <w:r w:rsidRPr="00BB261F">
        <w:rPr>
          <w:rFonts w:ascii="Times New Roman" w:eastAsia="Calibri" w:hAnsi="Times New Roman" w:cs="Times New Roman"/>
          <w:sz w:val="28"/>
          <w:szCs w:val="28"/>
          <w:lang w:val="ru-RU" w:eastAsia="en-US"/>
        </w:rPr>
        <w:t xml:space="preserve"> та можливостями бюджету</w:t>
      </w:r>
      <w:r w:rsidRPr="00BB261F">
        <w:rPr>
          <w:rFonts w:ascii="Times New Roman" w:eastAsia="Times New Roman" w:hAnsi="Times New Roman" w:cs="Times New Roman"/>
          <w:sz w:val="28"/>
          <w:szCs w:val="28"/>
          <w:lang w:val="ru-RU" w:eastAsia="ru-RU"/>
        </w:rPr>
        <w:t xml:space="preserve"> у середньостроковій перспективі, забезпечення </w:t>
      </w:r>
      <w:r w:rsidRPr="00BB261F">
        <w:rPr>
          <w:rFonts w:ascii="Times New Roman" w:eastAsia="Times New Roman" w:hAnsi="Times New Roman" w:cs="Times New Roman"/>
          <w:sz w:val="28"/>
          <w:szCs w:val="28"/>
          <w:lang w:val="ru-RU" w:eastAsia="ru-RU"/>
        </w:rPr>
        <w:t>посл</w:t>
      </w:r>
      <w:r w:rsidRPr="00BB261F">
        <w:rPr>
          <w:rFonts w:ascii="Times New Roman" w:eastAsia="Times New Roman" w:hAnsi="Times New Roman" w:cs="Times New Roman"/>
          <w:sz w:val="28"/>
          <w:szCs w:val="28"/>
          <w:lang w:val="ru-RU" w:eastAsia="ru-RU"/>
        </w:rPr>
        <w:t>ідовності та передбачуваності бюджетної політики, створення дієвого механізму управління бюджетним процесом.</w:t>
      </w:r>
    </w:p>
    <w:p w:rsidR="00BB261F" w:rsidRPr="00BB261F" w:rsidP="00BB261F" w14:paraId="506185C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Прогноз є стратегічним документом планування показників бюджету Броварської міської територіальної громади на середньостроковий період і основою для складання проєкту бюджету Броварської міської територіальної громади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w:t>
      </w:r>
    </w:p>
    <w:p w:rsidR="00BB261F" w:rsidRPr="00BB261F" w:rsidP="00BB261F" w14:paraId="4854FC9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Основними цілями  бюджетної політики Броварської міської територіальної громади</w:t>
      </w:r>
      <w:r w:rsidRPr="00BB261F">
        <w:rPr>
          <w:rFonts w:ascii="Times New Roman" w:eastAsia="Times New Roman" w:hAnsi="Times New Roman" w:cs="Times New Roman"/>
          <w:sz w:val="28"/>
          <w:szCs w:val="28"/>
          <w:lang w:val="ru-RU" w:eastAsia="ru-RU"/>
        </w:rPr>
        <w:t xml:space="preserve"> є:</w:t>
      </w:r>
    </w:p>
    <w:p w:rsidR="00BB261F" w:rsidRPr="00BB261F" w:rsidP="00BB261F" w14:paraId="7F6A8DD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надходжень до бюджету Броварської міської територіальної громади з урахуванням позитивної динаміки у порівнянні з попередніми роками, </w:t>
      </w:r>
      <w:r w:rsidRPr="00BB261F">
        <w:rPr>
          <w:rFonts w:ascii="Times New Roman" w:eastAsia="Calibri" w:hAnsi="Times New Roman" w:cs="Times New Roman"/>
          <w:sz w:val="28"/>
          <w:szCs w:val="28"/>
          <w:lang w:val="ru-RU" w:eastAsia="en-US"/>
        </w:rPr>
        <w:t>визначення резервів росту доході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 бюджету Броварської міської територіальної громади;</w:t>
      </w:r>
    </w:p>
    <w:p w:rsidR="00BB261F" w:rsidRPr="00BB261F" w:rsidP="00BB261F" w14:paraId="35D01CF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вжиття заході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до залучення додаткових надходжень до бюджету Броварської міської територіальної громади, зокрема, шляхом забезпечення ефективного управління об’єктами комунальної власності та земельними ресурсами;</w:t>
      </w:r>
    </w:p>
    <w:p w:rsidR="00BB261F" w:rsidRPr="00BB261F" w:rsidP="00BB261F" w14:paraId="0BF3071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врахування основних положень бюджетно-податкової політики, дотримання фінансової дисципліни,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рівня прозорості та раціональності бюджетного процесу;</w:t>
      </w:r>
    </w:p>
    <w:p w:rsidR="00BB261F" w:rsidRPr="00BB261F" w:rsidP="00BB261F" w14:paraId="0562F5E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концентрація ресурсів бюджету на виконанні </w:t>
      </w: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іоритетних цілей та завдань, спрямованих на соціально-економічний розвиток Броварської міської територіальної громади, передбачених Стратегією розвитку Броварської міської територіальної громади;</w:t>
      </w:r>
    </w:p>
    <w:p w:rsidR="00BB261F" w:rsidRPr="00BB261F" w:rsidP="00BB261F" w14:paraId="407FCFB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рівня обґрунтованості бюджетного планування шляхом встановлення взаємозв'язку бюджетних показників із стратегічними цілями соціально-економічного розвитку Броварської міської територіальної громади та планування бюджету на середньострокову перспективу;</w:t>
      </w:r>
    </w:p>
    <w:p w:rsidR="00BB261F" w:rsidRPr="00BB261F" w:rsidP="00BB261F" w14:paraId="02509FE9"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здійснення видатків бюджету відповідно до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 xml:space="preserve">іальних стандартів; </w:t>
      </w:r>
    </w:p>
    <w:p w:rsidR="00BB261F" w:rsidRPr="00BB261F" w:rsidP="00BB261F" w14:paraId="6A136DD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ідвищення фінансової дисципліни, посилення прозорості, ефективності витрачання бюджетних коштів та якісне надання публічних послуг, здійснення оптимізації витрат шляхом виключення непріоритетних та неефективних видатків; </w:t>
      </w:r>
    </w:p>
    <w:p w:rsidR="00BB261F" w:rsidRPr="00BB261F" w:rsidP="00BB261F" w14:paraId="066A5DF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гендерної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івності, кліматичної стійкості та соціальної</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val="ru-RU" w:eastAsia="ru-RU"/>
        </w:rPr>
        <w:t xml:space="preserve">справедливості, а також підвищенню якості життя населення Броварської </w:t>
      </w:r>
      <w:r w:rsidRPr="00BB261F">
        <w:rPr>
          <w:rFonts w:ascii="Times New Roman" w:eastAsia="Times New Roman" w:hAnsi="Times New Roman" w:cs="Times New Roman"/>
          <w:sz w:val="28"/>
          <w:szCs w:val="28"/>
          <w:lang w:val="ru-RU" w:eastAsia="ru-RU"/>
        </w:rPr>
        <w:t>міської територіальної громади;</w:t>
      </w:r>
    </w:p>
    <w:p w:rsidR="00BB261F" w:rsidRPr="00BB261F" w:rsidP="00BB261F" w14:paraId="39A319A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забезпечення стабільного функціонування бюджетних установ Броварської міської територіальної громади та виконання заходів, передбачених місцевими цільовими програмами;</w:t>
      </w:r>
    </w:p>
    <w:p w:rsidR="00BB261F" w:rsidRPr="00BB261F" w:rsidP="00BB261F" w14:paraId="411B13F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забезпечення фінансування про</w:t>
      </w:r>
      <w:r w:rsidRPr="00BB261F">
        <w:rPr>
          <w:rFonts w:ascii="Times New Roman" w:eastAsia="Times New Roman" w:hAnsi="Times New Roman" w:cs="Times New Roman"/>
          <w:sz w:val="28"/>
          <w:szCs w:val="28"/>
          <w:lang w:eastAsia="ru-RU"/>
        </w:rPr>
        <w:t>є</w:t>
      </w:r>
      <w:r w:rsidRPr="00BB261F">
        <w:rPr>
          <w:rFonts w:ascii="Times New Roman" w:eastAsia="Times New Roman" w:hAnsi="Times New Roman" w:cs="Times New Roman"/>
          <w:sz w:val="28"/>
          <w:szCs w:val="28"/>
          <w:lang w:val="ru-RU" w:eastAsia="ru-RU"/>
        </w:rPr>
        <w:t>ктів (програм), що мають термін реалізації більше одного року;</w:t>
      </w:r>
    </w:p>
    <w:p w:rsidR="00BB261F" w:rsidRPr="00BB261F" w:rsidP="00BB261F" w14:paraId="46DA132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впровадження нової моделі управління публічними інвестиціями з метою створення прозорої, єдиної системи управління фінансовими ресурсами бюджету.</w:t>
      </w:r>
    </w:p>
    <w:p w:rsidR="00BB261F" w:rsidRPr="00BB261F" w:rsidP="00BB261F" w14:paraId="371E3F0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Основними завданнями Прогнозу бюджету </w:t>
      </w:r>
      <w:r w:rsidRPr="00BB261F">
        <w:rPr>
          <w:rFonts w:ascii="Times New Roman" w:eastAsia="Calibri" w:hAnsi="Times New Roman" w:cs="Times New Roman"/>
          <w:sz w:val="28"/>
          <w:szCs w:val="28"/>
          <w:lang w:val="ru-RU" w:eastAsia="en-US"/>
        </w:rPr>
        <w:t>Броварської</w:t>
      </w:r>
      <w:r w:rsidRPr="00BB261F">
        <w:rPr>
          <w:rFonts w:ascii="Times New Roman" w:eastAsia="Times New Roman" w:hAnsi="Times New Roman" w:cs="Times New Roman"/>
          <w:sz w:val="28"/>
          <w:szCs w:val="28"/>
          <w:lang w:val="ru-RU" w:eastAsia="ru-RU"/>
        </w:rPr>
        <w:t xml:space="preserve"> міської територіальної громади</w:t>
      </w:r>
      <w:r w:rsidRPr="00BB261F">
        <w:rPr>
          <w:rFonts w:ascii="Times New Roman" w:eastAsia="Times New Roman" w:hAnsi="Times New Roman" w:cs="Times New Roman"/>
          <w:sz w:val="28"/>
          <w:szCs w:val="28"/>
          <w:lang w:val="ru-RU" w:eastAsia="ru-RU"/>
        </w:rPr>
        <w:t xml:space="preserve"> є:</w:t>
      </w:r>
      <w:r w:rsidRPr="00BB261F">
        <w:rPr>
          <w:rFonts w:ascii="Times New Roman" w:eastAsia="Times New Roman" w:hAnsi="Times New Roman" w:cs="Times New Roman"/>
          <w:sz w:val="28"/>
          <w:szCs w:val="28"/>
          <w:lang w:val="ru-RU" w:eastAsia="ru-RU"/>
        </w:rPr>
        <w:t xml:space="preserve"> </w:t>
      </w:r>
    </w:p>
    <w:p w:rsidR="00BB261F" w:rsidRPr="00BB261F" w:rsidP="00BB261F" w14:paraId="1E6594D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планування реальних надходжень бюджету </w:t>
      </w:r>
      <w:r w:rsidRPr="00BB261F">
        <w:rPr>
          <w:rFonts w:ascii="Times New Roman" w:eastAsia="Calibri" w:hAnsi="Times New Roman" w:cs="Times New Roman"/>
          <w:sz w:val="28"/>
          <w:szCs w:val="28"/>
          <w:lang w:val="ru-RU" w:eastAsia="en-US"/>
        </w:rPr>
        <w:t>Броварської</w:t>
      </w:r>
      <w:r w:rsidRPr="00BB261F">
        <w:rPr>
          <w:rFonts w:ascii="Times New Roman" w:eastAsia="Times New Roman" w:hAnsi="Times New Roman" w:cs="Times New Roman"/>
          <w:sz w:val="28"/>
          <w:szCs w:val="28"/>
          <w:lang w:val="ru-RU" w:eastAsia="ru-RU"/>
        </w:rPr>
        <w:t xml:space="preserve"> міської територіальної громади на основі макроекономічних показників економічного і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іального розвитку територіальної громади з урахування норм бюджетного та податкового законодавства і фактичного рівня відповідних надходжень;</w:t>
      </w:r>
    </w:p>
    <w:p w:rsidR="00BB261F" w:rsidRPr="00BB261F" w:rsidP="00BB261F" w14:paraId="3A0AC72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макроекономічної стабільності, </w:t>
      </w:r>
      <w:r w:rsidRPr="00BB261F">
        <w:rPr>
          <w:rFonts w:ascii="Times New Roman" w:eastAsia="Times New Roman" w:hAnsi="Times New Roman" w:cs="Times New Roman"/>
          <w:sz w:val="28"/>
          <w:szCs w:val="28"/>
          <w:lang w:val="ru-RU" w:eastAsia="ru-RU"/>
        </w:rPr>
        <w:t>ст</w:t>
      </w:r>
      <w:r w:rsidRPr="00BB261F">
        <w:rPr>
          <w:rFonts w:ascii="Times New Roman" w:eastAsia="Times New Roman" w:hAnsi="Times New Roman" w:cs="Times New Roman"/>
          <w:sz w:val="28"/>
          <w:szCs w:val="28"/>
          <w:lang w:val="ru-RU" w:eastAsia="ru-RU"/>
        </w:rPr>
        <w:t>ійкості та збалансованості бюджетної системи;</w:t>
      </w:r>
    </w:p>
    <w:p w:rsidR="00BB261F" w:rsidRPr="00BB261F" w:rsidP="00BB261F" w14:paraId="4A8709F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прозорості та ефективності управління бюджетними коштами шляхом використання елементів програмно-цільового методу планування і виконання місцевих бюджетів;</w:t>
      </w:r>
    </w:p>
    <w:p w:rsidR="00BB261F" w:rsidRPr="00BB261F" w:rsidP="00BB261F" w14:paraId="3996510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посилення бюджетної дисципліни та контролю за витратами бюджету; </w:t>
      </w:r>
    </w:p>
    <w:p w:rsidR="00BB261F" w:rsidRPr="00BB261F" w:rsidP="00BB261F" w14:paraId="56AF3C8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Times New Roman" w:hAnsi="Times New Roman" w:cs="Times New Roman"/>
          <w:sz w:val="28"/>
          <w:szCs w:val="28"/>
          <w:lang w:val="ru-RU" w:eastAsia="ru-RU"/>
        </w:rPr>
        <w:t xml:space="preserve">забезпечення у повному обсязі видатків на оплату праці працівників бюджетних установ відповідно до умов оплати праці та розміру мінімальної заробітної плати, інших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іальних виплат, а також, розрахунків за енергоносії та комунальні послуги;</w:t>
      </w:r>
      <w:r w:rsidRPr="00BB261F">
        <w:rPr>
          <w:rFonts w:ascii="Times New Roman" w:eastAsia="Calibri" w:hAnsi="Times New Roman" w:cs="Times New Roman"/>
          <w:sz w:val="28"/>
          <w:szCs w:val="28"/>
          <w:lang w:val="ru-RU" w:eastAsia="en-US"/>
        </w:rPr>
        <w:t xml:space="preserve"> </w:t>
      </w:r>
    </w:p>
    <w:p w:rsidR="00BB261F" w:rsidRPr="00BB261F" w:rsidP="00BB261F" w14:paraId="1BB1EFB8"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запровадження дієвих заходів з енергозбереження; </w:t>
      </w:r>
    </w:p>
    <w:p w:rsidR="00BB261F" w:rsidRPr="00BB261F" w:rsidP="00BB261F" w14:paraId="1446362B"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Прогноз бюджету Броварської міської територіальної </w:t>
      </w:r>
      <w:r w:rsidRPr="00BB261F">
        <w:rPr>
          <w:rFonts w:ascii="Times New Roman" w:eastAsia="Calibri" w:hAnsi="Times New Roman" w:cs="Times New Roman"/>
          <w:sz w:val="28"/>
          <w:szCs w:val="28"/>
          <w:lang w:val="ru-RU" w:eastAsia="en-US"/>
        </w:rPr>
        <w:t>громади на</w:t>
      </w:r>
      <w:r w:rsidRPr="00BB261F">
        <w:rPr>
          <w:rFonts w:ascii="Times New Roman" w:eastAsia="Calibri" w:hAnsi="Times New Roman" w:cs="Times New Roman"/>
          <w:sz w:val="28"/>
          <w:szCs w:val="28"/>
          <w:lang w:val="ru-RU" w:eastAsia="en-US"/>
        </w:rPr>
        <w:t xml:space="preserve">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зорієнтований на:</w:t>
      </w:r>
    </w:p>
    <w:p w:rsidR="00BB261F" w:rsidRPr="00BB261F" w:rsidP="00BB261F" w14:paraId="6498DEAB"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формування сприятливого економічного середовища, забезпечення збалансованості та стабільного функціонування бюджетної системи Броварської міської територіальної громади;</w:t>
      </w:r>
    </w:p>
    <w:p w:rsidR="00BB261F" w:rsidRPr="00BB261F" w:rsidP="00BB261F" w14:paraId="57A33829"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забезпечення виконання гарантованих державою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іальних зобов’язань;</w:t>
      </w:r>
    </w:p>
    <w:p w:rsidR="00BB261F" w:rsidRPr="00BB261F" w:rsidP="00BB261F" w14:paraId="2BAE684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балансу між надходженнями та видатками до бюджету Броварської міської територіальної громади на кожний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Прогнозу; </w:t>
      </w:r>
    </w:p>
    <w:p w:rsidR="00BB261F" w:rsidRPr="00BB261F" w:rsidP="00BB261F" w14:paraId="5CE2DDB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формування головними розпорядниками бюджетних коштів плану </w:t>
      </w:r>
      <w:r w:rsidRPr="00BB261F">
        <w:rPr>
          <w:rFonts w:ascii="Times New Roman" w:eastAsia="Times New Roman" w:hAnsi="Times New Roman" w:cs="Times New Roman"/>
          <w:sz w:val="28"/>
          <w:szCs w:val="28"/>
          <w:lang w:val="ru-RU" w:eastAsia="ru-RU"/>
        </w:rPr>
        <w:t>своєї д</w:t>
      </w:r>
      <w:r w:rsidRPr="00BB261F">
        <w:rPr>
          <w:rFonts w:ascii="Times New Roman" w:eastAsia="Times New Roman" w:hAnsi="Times New Roman" w:cs="Times New Roman"/>
          <w:sz w:val="28"/>
          <w:szCs w:val="28"/>
          <w:lang w:val="ru-RU" w:eastAsia="ru-RU"/>
        </w:rPr>
        <w:t>іяльності на середньостроковий період, визначення обсягів необхідних коштів для досягнення поставлених цілей у середньостроковій перспективі;</w:t>
      </w:r>
    </w:p>
    <w:p w:rsidR="00BB261F" w:rsidRPr="00BB261F" w:rsidP="00BB261F" w14:paraId="06603CE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досягнення максимальної ефективності використання бюджетних коштів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процесі виконання бюджетних програм (з врахуванням змін у бюджетному законодавстві), забезпечення ефективності розподілу ресурсів бюджету Броварської  міської територіальної громади;</w:t>
      </w:r>
    </w:p>
    <w:p w:rsidR="00BB261F" w:rsidRPr="00BB261F" w:rsidP="00BB261F" w14:paraId="350D1CB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сприяння розвитку інноваційного потенціалу та інвестиційної привабливості.</w:t>
      </w:r>
    </w:p>
    <w:p w:rsidR="00BB261F" w:rsidRPr="00BB261F" w:rsidP="00BB261F" w14:paraId="53139E8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Невиконання прогнозних показників бюджету Броварської міської </w:t>
      </w:r>
      <w:r w:rsidRPr="00BB261F">
        <w:rPr>
          <w:rFonts w:ascii="Times New Roman" w:eastAsia="Times New Roman" w:hAnsi="Times New Roman" w:cs="Times New Roman"/>
          <w:sz w:val="28"/>
          <w:szCs w:val="28"/>
          <w:lang w:val="ru-RU" w:eastAsia="ru-RU"/>
        </w:rPr>
        <w:t xml:space="preserve">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може відбутись у разі змін в макроекономічному середовищі, спричинених продовженням країною-агресором бойових дій та ракетних атак на енергосистему та цілеспрямованим руйнуванням об’єктів критичної інфраструктури, промисловості, змінами бюджетного та податкового законодавства, з погіршенням внутрішніх та зовнішніх умов функціонування економіки, ризики бюджетної системи, поширення неплатоспроможності реального сектору економіки, невідповідності основних прогнозних показників економічного і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 xml:space="preserve">іального розвитку громади показникам, врахованим під час формування </w:t>
      </w:r>
      <w:r w:rsidRPr="00BB261F">
        <w:rPr>
          <w:rFonts w:ascii="Times New Roman" w:eastAsia="Times New Roman" w:hAnsi="Times New Roman" w:cs="Times New Roman"/>
          <w:sz w:val="28"/>
          <w:szCs w:val="28"/>
          <w:lang w:eastAsia="ru-RU"/>
        </w:rPr>
        <w:t>П</w:t>
      </w:r>
      <w:r w:rsidRPr="00BB261F">
        <w:rPr>
          <w:rFonts w:ascii="Times New Roman" w:eastAsia="Times New Roman" w:hAnsi="Times New Roman" w:cs="Times New Roman"/>
          <w:sz w:val="28"/>
          <w:szCs w:val="28"/>
          <w:lang w:val="ru-RU" w:eastAsia="ru-RU"/>
        </w:rPr>
        <w:t>рогнозу</w:t>
      </w:r>
      <w:r w:rsidRPr="00BB261F">
        <w:rPr>
          <w:rFonts w:ascii="Times New Roman" w:eastAsia="Times New Roman" w:hAnsi="Times New Roman" w:cs="Times New Roman"/>
          <w:sz w:val="28"/>
          <w:szCs w:val="28"/>
          <w:lang w:eastAsia="ru-RU"/>
        </w:rPr>
        <w:t xml:space="preserve"> бюджету</w:t>
      </w:r>
      <w:r w:rsidRPr="00BB261F">
        <w:rPr>
          <w:rFonts w:ascii="Times New Roman" w:eastAsia="Times New Roman" w:hAnsi="Times New Roman" w:cs="Times New Roman"/>
          <w:sz w:val="28"/>
          <w:szCs w:val="28"/>
          <w:lang w:val="ru-RU" w:eastAsia="ru-RU"/>
        </w:rPr>
        <w:t xml:space="preserve">. </w:t>
      </w:r>
    </w:p>
    <w:p w:rsidR="00BB261F" w:rsidRPr="00BB261F" w:rsidP="00BB261F" w14:paraId="32B57929" w14:textId="77777777">
      <w:pPr>
        <w:spacing w:after="0" w:line="240" w:lineRule="auto"/>
        <w:ind w:firstLine="567"/>
        <w:jc w:val="both"/>
        <w:rPr>
          <w:rFonts w:ascii="Times New Roman" w:eastAsia="Calibri" w:hAnsi="Times New Roman" w:cs="Times New Roman"/>
          <w:sz w:val="28"/>
          <w:szCs w:val="28"/>
          <w:lang w:val="ru-RU" w:eastAsia="en-US"/>
        </w:rPr>
      </w:pPr>
    </w:p>
    <w:p w:rsidR="00BB261F" w:rsidRPr="00BB261F" w:rsidP="00BB261F" w14:paraId="76F5E4BF" w14:textId="77777777">
      <w:pPr>
        <w:spacing w:after="0" w:line="240" w:lineRule="auto"/>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 xml:space="preserve">ІІ. Основні прогнозні показники економічного та </w:t>
      </w:r>
      <w:r w:rsidRPr="00BB261F">
        <w:rPr>
          <w:rFonts w:ascii="Times New Roman" w:eastAsia="Calibri" w:hAnsi="Times New Roman" w:cs="Times New Roman"/>
          <w:b/>
          <w:sz w:val="28"/>
          <w:szCs w:val="28"/>
          <w:lang w:val="ru-RU" w:eastAsia="en-US"/>
        </w:rPr>
        <w:t>соц</w:t>
      </w:r>
      <w:r w:rsidRPr="00BB261F">
        <w:rPr>
          <w:rFonts w:ascii="Times New Roman" w:eastAsia="Calibri" w:hAnsi="Times New Roman" w:cs="Times New Roman"/>
          <w:b/>
          <w:sz w:val="28"/>
          <w:szCs w:val="28"/>
          <w:lang w:val="ru-RU" w:eastAsia="en-US"/>
        </w:rPr>
        <w:t>іального розвитку</w:t>
      </w:r>
    </w:p>
    <w:p w:rsidR="00BB261F" w:rsidRPr="00BB261F" w:rsidP="00BB261F" w14:paraId="52555ED5" w14:textId="77777777">
      <w:pPr>
        <w:spacing w:after="0" w:line="240" w:lineRule="auto"/>
        <w:ind w:firstLine="567"/>
        <w:jc w:val="both"/>
        <w:rPr>
          <w:rFonts w:ascii="Times New Roman" w:eastAsia="Calibri" w:hAnsi="Times New Roman" w:cs="Times New Roman"/>
          <w:b/>
          <w:sz w:val="28"/>
          <w:szCs w:val="28"/>
          <w:lang w:val="ru-RU" w:eastAsia="en-US"/>
        </w:rPr>
      </w:pPr>
    </w:p>
    <w:p w:rsidR="00BB261F" w:rsidRPr="00BB261F" w:rsidP="00BB261F" w14:paraId="3023FD5A"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 xml:space="preserve">Поточний стан </w:t>
      </w:r>
      <w:r w:rsidRPr="00BB261F">
        <w:rPr>
          <w:rFonts w:ascii="Times New Roman" w:eastAsia="Calibri" w:hAnsi="Times New Roman" w:cs="Times New Roman"/>
          <w:b/>
          <w:sz w:val="28"/>
          <w:szCs w:val="28"/>
          <w:lang w:val="ru-RU" w:eastAsia="en-US"/>
        </w:rPr>
        <w:t>соц</w:t>
      </w:r>
      <w:r w:rsidRPr="00BB261F">
        <w:rPr>
          <w:rFonts w:ascii="Times New Roman" w:eastAsia="Calibri" w:hAnsi="Times New Roman" w:cs="Times New Roman"/>
          <w:b/>
          <w:sz w:val="28"/>
          <w:szCs w:val="28"/>
          <w:lang w:val="ru-RU" w:eastAsia="en-US"/>
        </w:rPr>
        <w:t>іально-економічного розвитку</w:t>
      </w:r>
    </w:p>
    <w:p w:rsidR="00BB261F" w:rsidRPr="00BB261F" w:rsidP="00BB261F" w14:paraId="6FBB35B7"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7C08AD61"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У ході </w:t>
      </w:r>
      <w:r w:rsidRPr="00BB261F">
        <w:rPr>
          <w:rFonts w:ascii="Times New Roman" w:eastAsia="Times New Roman" w:hAnsi="Times New Roman" w:cs="Times New Roman"/>
          <w:sz w:val="28"/>
          <w:szCs w:val="28"/>
          <w:lang w:val="ru-RU" w:eastAsia="en-US"/>
        </w:rPr>
        <w:t>адм</w:t>
      </w:r>
      <w:r w:rsidRPr="00BB261F">
        <w:rPr>
          <w:rFonts w:ascii="Times New Roman" w:eastAsia="Times New Roman" w:hAnsi="Times New Roman" w:cs="Times New Roman"/>
          <w:sz w:val="28"/>
          <w:szCs w:val="28"/>
          <w:lang w:val="ru-RU" w:eastAsia="en-US"/>
        </w:rPr>
        <w:t xml:space="preserve">іністративно-територіальної реформи розпорядженням Кабінету Міністрів України № 715-р від 12.06.2020 р. утворено Броварську міську територіальну громаду шляхом об’єднання чотирьох адміністративних одиниць Броварського району Київської області: міста Бровари, сіл Княжичі, Требухів та Сотницьке, яка фактично сформувалась     9 лютого 2021 року. Бровари -  </w:t>
      </w:r>
      <w:r w:rsidRPr="00BB261F">
        <w:rPr>
          <w:rFonts w:ascii="Times New Roman" w:eastAsia="Times New Roman" w:hAnsi="Times New Roman" w:cs="Times New Roman"/>
          <w:sz w:val="28"/>
          <w:szCs w:val="28"/>
          <w:lang w:val="ru-RU" w:eastAsia="en-US"/>
        </w:rPr>
        <w:t>адм</w:t>
      </w:r>
      <w:r w:rsidRPr="00BB261F">
        <w:rPr>
          <w:rFonts w:ascii="Times New Roman" w:eastAsia="Times New Roman" w:hAnsi="Times New Roman" w:cs="Times New Roman"/>
          <w:sz w:val="28"/>
          <w:szCs w:val="28"/>
          <w:lang w:val="ru-RU" w:eastAsia="en-US"/>
        </w:rPr>
        <w:t>іністративний центр громади, центр Броварського району. </w:t>
      </w:r>
    </w:p>
    <w:p w:rsidR="00BB261F" w:rsidRPr="00BB261F" w:rsidP="00BB261F" w14:paraId="73F064D6"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Громада займає площу 124,138 </w:t>
      </w:r>
      <w:r w:rsidRPr="00BB261F">
        <w:rPr>
          <w:rFonts w:ascii="Times New Roman" w:eastAsia="Times New Roman" w:hAnsi="Times New Roman" w:cs="Times New Roman"/>
          <w:sz w:val="28"/>
          <w:szCs w:val="28"/>
          <w:shd w:val="clear" w:color="auto" w:fill="FFFFFF"/>
          <w:lang w:val="ru-RU" w:eastAsia="en-US"/>
        </w:rPr>
        <w:t>км²</w:t>
      </w:r>
      <w:r w:rsidRPr="00BB261F">
        <w:rPr>
          <w:rFonts w:ascii="Times New Roman" w:eastAsia="Times New Roman" w:hAnsi="Times New Roman" w:cs="Times New Roman"/>
          <w:sz w:val="28"/>
          <w:szCs w:val="28"/>
          <w:lang w:val="ru-RU" w:eastAsia="en-US"/>
        </w:rPr>
        <w:t xml:space="preserve">, що становить 4,3% площі Броварського району.  Загальна площа земель м. Бровари складає  34 </w:t>
      </w:r>
      <w:r w:rsidRPr="00BB261F">
        <w:rPr>
          <w:rFonts w:ascii="Times New Roman" w:eastAsia="Times New Roman" w:hAnsi="Times New Roman" w:cs="Times New Roman"/>
          <w:sz w:val="28"/>
          <w:szCs w:val="28"/>
          <w:shd w:val="clear" w:color="auto" w:fill="FFFFFF"/>
          <w:lang w:val="ru-RU" w:eastAsia="en-US"/>
        </w:rPr>
        <w:t>км²</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en-US"/>
        </w:rPr>
        <w:t xml:space="preserve">    с. Княжичі – 35,4697 </w:t>
      </w:r>
      <w:r w:rsidRPr="00BB261F">
        <w:rPr>
          <w:rFonts w:ascii="Times New Roman" w:eastAsia="Times New Roman" w:hAnsi="Times New Roman" w:cs="Times New Roman"/>
          <w:sz w:val="28"/>
          <w:szCs w:val="28"/>
          <w:shd w:val="clear" w:color="auto" w:fill="FFFFFF"/>
          <w:lang w:val="ru-RU" w:eastAsia="en-US"/>
        </w:rPr>
        <w:t xml:space="preserve">км², </w:t>
      </w:r>
      <w:r w:rsidRPr="00BB261F">
        <w:rPr>
          <w:rFonts w:ascii="Times New Roman" w:eastAsia="Times New Roman" w:hAnsi="Times New Roman" w:cs="Times New Roman"/>
          <w:sz w:val="28"/>
          <w:szCs w:val="28"/>
          <w:lang w:val="ru-RU" w:eastAsia="en-US"/>
        </w:rPr>
        <w:t xml:space="preserve"> с. Требухів  14,0906 </w:t>
      </w:r>
      <w:r w:rsidRPr="00BB261F">
        <w:rPr>
          <w:rFonts w:ascii="Times New Roman" w:eastAsia="Times New Roman" w:hAnsi="Times New Roman" w:cs="Times New Roman"/>
          <w:sz w:val="28"/>
          <w:szCs w:val="28"/>
          <w:shd w:val="clear" w:color="auto" w:fill="FFFFFF"/>
          <w:lang w:val="ru-RU" w:eastAsia="en-US"/>
        </w:rPr>
        <w:t>км², с. Сотницьке</w:t>
      </w:r>
      <w:r w:rsidRPr="00BB261F">
        <w:rPr>
          <w:rFonts w:ascii="Times New Roman" w:eastAsia="Times New Roman" w:hAnsi="Times New Roman" w:cs="Times New Roman"/>
          <w:sz w:val="28"/>
          <w:szCs w:val="28"/>
          <w:lang w:val="ru-RU" w:eastAsia="en-US"/>
        </w:rPr>
        <w:t xml:space="preserve"> – 0,3818 </w:t>
      </w:r>
      <w:r w:rsidRPr="00BB261F">
        <w:rPr>
          <w:rFonts w:ascii="Times New Roman" w:eastAsia="Times New Roman" w:hAnsi="Times New Roman" w:cs="Times New Roman"/>
          <w:sz w:val="28"/>
          <w:szCs w:val="28"/>
          <w:shd w:val="clear" w:color="auto" w:fill="FFFFFF"/>
          <w:lang w:val="ru-RU" w:eastAsia="en-US"/>
        </w:rPr>
        <w:t>км², землі за межами населених пунктів сіл громади – 40,1959 км².</w:t>
      </w:r>
    </w:p>
    <w:p w:rsidR="00BB261F" w:rsidRPr="00BB261F" w:rsidP="00BB261F" w14:paraId="685956A8"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Броварська міська територіальна громада за чисельністю населення – це друга громада з 69-ох в Київській області і найбільша з 8-ми громад у Броварському районі.</w:t>
      </w:r>
    </w:p>
    <w:p w:rsidR="00BB261F" w:rsidRPr="00BB261F" w:rsidP="00BB261F" w14:paraId="465E610B" w14:textId="77777777">
      <w:pPr>
        <w:spacing w:after="0" w:line="240" w:lineRule="auto"/>
        <w:ind w:firstLine="567"/>
        <w:jc w:val="both"/>
        <w:rPr>
          <w:rFonts w:ascii="Times New Roman" w:eastAsia="Times New Roman" w:hAnsi="Times New Roman" w:cs="Times New Roman"/>
          <w:color w:val="FF0000"/>
          <w:sz w:val="28"/>
          <w:szCs w:val="28"/>
          <w:lang w:val="ru-RU" w:eastAsia="en-US"/>
        </w:rPr>
      </w:pPr>
    </w:p>
    <w:p w:rsidR="00BB261F" w:rsidRPr="00BB261F" w:rsidP="00BB261F" w14:paraId="2DBDC00F" w14:textId="77777777">
      <w:pPr>
        <w:spacing w:after="0" w:line="240" w:lineRule="auto"/>
        <w:ind w:firstLine="567"/>
        <w:jc w:val="center"/>
        <w:rPr>
          <w:rFonts w:ascii="Times New Roman" w:eastAsia="Times New Roman" w:hAnsi="Times New Roman" w:cs="Times New Roman"/>
          <w:b/>
          <w:sz w:val="28"/>
          <w:szCs w:val="28"/>
          <w:lang w:val="ru-RU" w:eastAsia="en-US"/>
        </w:rPr>
      </w:pPr>
      <w:r w:rsidRPr="00BB261F">
        <w:rPr>
          <w:rFonts w:ascii="Times New Roman" w:eastAsia="Times New Roman" w:hAnsi="Times New Roman" w:cs="Times New Roman"/>
          <w:b/>
          <w:sz w:val="28"/>
          <w:szCs w:val="28"/>
          <w:lang w:val="ru-RU" w:eastAsia="en-US"/>
        </w:rPr>
        <w:t>Транспорт та житлово-комунальне господарство</w:t>
      </w:r>
    </w:p>
    <w:p w:rsidR="00BB261F" w:rsidRPr="00BB261F" w:rsidP="00BB261F" w14:paraId="637DC9DA" w14:textId="77777777">
      <w:pPr>
        <w:spacing w:after="0" w:line="240" w:lineRule="auto"/>
        <w:ind w:firstLine="567"/>
        <w:jc w:val="center"/>
        <w:rPr>
          <w:rFonts w:ascii="Times New Roman" w:eastAsia="Times New Roman" w:hAnsi="Times New Roman" w:cs="Times New Roman"/>
          <w:b/>
          <w:sz w:val="28"/>
          <w:szCs w:val="28"/>
          <w:lang w:val="ru-RU" w:eastAsia="en-US"/>
        </w:rPr>
      </w:pPr>
    </w:p>
    <w:p w:rsidR="00BB261F" w:rsidRPr="00BB261F" w:rsidP="00BB261F" w14:paraId="6BB59832"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Зовнішні транспортні звꞌязки громади забезпечуються автомобільним та залізничним сполученням.</w:t>
      </w:r>
    </w:p>
    <w:p w:rsidR="00BB261F" w:rsidRPr="00BB261F" w:rsidP="00BB261F" w14:paraId="309C9480"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Залізничне сполучення забезпечує двоколійна електрифікована </w:t>
      </w:r>
      <w:r w:rsidRPr="00BB261F">
        <w:rPr>
          <w:rFonts w:ascii="Times New Roman" w:eastAsia="Times New Roman" w:hAnsi="Times New Roman" w:cs="Times New Roman"/>
          <w:sz w:val="28"/>
          <w:szCs w:val="28"/>
          <w:lang w:val="ru-RU" w:eastAsia="en-US"/>
        </w:rPr>
        <w:t>л</w:t>
      </w:r>
      <w:r w:rsidRPr="00BB261F">
        <w:rPr>
          <w:rFonts w:ascii="Times New Roman" w:eastAsia="Times New Roman" w:hAnsi="Times New Roman" w:cs="Times New Roman"/>
          <w:sz w:val="28"/>
          <w:szCs w:val="28"/>
          <w:lang w:val="ru-RU" w:eastAsia="en-US"/>
        </w:rPr>
        <w:t>інія «Ніжин-Київ»</w:t>
      </w:r>
      <w:r w:rsidRPr="00BB261F">
        <w:rPr>
          <w:rFonts w:ascii="Times New Roman" w:eastAsia="Times New Roman" w:hAnsi="Times New Roman" w:cs="Times New Roman"/>
          <w:b/>
          <w:bCs/>
          <w:sz w:val="28"/>
          <w:szCs w:val="28"/>
          <w:lang w:val="ru-RU" w:eastAsia="en-US"/>
        </w:rPr>
        <w:t xml:space="preserve">, </w:t>
      </w:r>
      <w:r w:rsidRPr="00BB261F">
        <w:rPr>
          <w:rFonts w:ascii="Times New Roman" w:eastAsia="Times New Roman" w:hAnsi="Times New Roman" w:cs="Times New Roman"/>
          <w:sz w:val="28"/>
          <w:szCs w:val="28"/>
          <w:lang w:val="ru-RU" w:eastAsia="en-US"/>
        </w:rPr>
        <w:t>пасажирська та вантажна станція «Бровари», пасажирські платформи «Княжичі» та «Ялинка».</w:t>
      </w:r>
    </w:p>
    <w:p w:rsidR="00BB261F" w:rsidRPr="00BB261F" w:rsidP="00BB261F" w14:paraId="01F9C05B"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Послуги з перевезення пасажирів на території Броварської міської територіальної громади надають виключно приватні </w:t>
      </w:r>
      <w:r w:rsidRPr="00BB261F">
        <w:rPr>
          <w:rFonts w:ascii="Times New Roman" w:eastAsia="Times New Roman" w:hAnsi="Times New Roman" w:cs="Times New Roman"/>
          <w:sz w:val="28"/>
          <w:szCs w:val="28"/>
          <w:lang w:val="ru-RU" w:eastAsia="en-US"/>
        </w:rPr>
        <w:t>перев</w:t>
      </w:r>
      <w:r w:rsidRPr="00BB261F">
        <w:rPr>
          <w:rFonts w:ascii="Times New Roman" w:eastAsia="Times New Roman" w:hAnsi="Times New Roman" w:cs="Times New Roman"/>
          <w:sz w:val="28"/>
          <w:szCs w:val="28"/>
          <w:lang w:val="ru-RU" w:eastAsia="en-US"/>
        </w:rPr>
        <w:t xml:space="preserve">ізники. </w:t>
      </w:r>
    </w:p>
    <w:p w:rsidR="00BB261F" w:rsidRPr="00BB261F" w:rsidP="00BB261F" w14:paraId="65550BF8"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Забезпечення населення якісними комунальними послугами є одним з </w:t>
      </w:r>
      <w:r w:rsidRPr="00BB261F">
        <w:rPr>
          <w:rFonts w:ascii="Times New Roman" w:eastAsia="Times New Roman" w:hAnsi="Times New Roman" w:cs="Times New Roman"/>
          <w:sz w:val="28"/>
          <w:szCs w:val="28"/>
          <w:lang w:val="ru-RU" w:eastAsia="en-US"/>
        </w:rPr>
        <w:t>пр</w:t>
      </w:r>
      <w:r w:rsidRPr="00BB261F">
        <w:rPr>
          <w:rFonts w:ascii="Times New Roman" w:eastAsia="Times New Roman" w:hAnsi="Times New Roman" w:cs="Times New Roman"/>
          <w:sz w:val="28"/>
          <w:szCs w:val="28"/>
          <w:lang w:val="ru-RU" w:eastAsia="en-US"/>
        </w:rPr>
        <w:t>іоритетних завдань міської влади. </w:t>
      </w:r>
    </w:p>
    <w:p w:rsidR="00BB261F" w:rsidRPr="00BB261F" w:rsidP="00BB261F" w14:paraId="0AB909AF"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Комунальні послуги з постачання та розподілу </w:t>
      </w:r>
      <w:r w:rsidRPr="00BB261F">
        <w:rPr>
          <w:rFonts w:ascii="Times New Roman" w:eastAsia="Times New Roman" w:hAnsi="Times New Roman" w:cs="Times New Roman"/>
          <w:sz w:val="28"/>
          <w:szCs w:val="28"/>
          <w:lang w:val="ru-RU" w:eastAsia="en-US"/>
        </w:rPr>
        <w:t>природного</w:t>
      </w:r>
      <w:r w:rsidRPr="00BB261F">
        <w:rPr>
          <w:rFonts w:ascii="Times New Roman" w:eastAsia="Times New Roman" w:hAnsi="Times New Roman" w:cs="Times New Roman"/>
          <w:sz w:val="28"/>
          <w:szCs w:val="28"/>
          <w:lang w:val="ru-RU" w:eastAsia="en-US"/>
        </w:rPr>
        <w:t xml:space="preserve"> газу, електричної енергії, теплової енергії, централізованого водопостачання та водовідведення, поводження з побутовими відходами та управління </w:t>
      </w:r>
      <w:r w:rsidRPr="00BB261F">
        <w:rPr>
          <w:rFonts w:ascii="Times New Roman" w:eastAsia="Times New Roman" w:hAnsi="Times New Roman" w:cs="Times New Roman"/>
          <w:sz w:val="28"/>
          <w:szCs w:val="28"/>
          <w:lang w:val="ru-RU" w:eastAsia="en-US"/>
        </w:rPr>
        <w:t>багатоквартирними будинками на території Броварської міської територіальної громади надаються у повному обсязі. </w:t>
      </w:r>
    </w:p>
    <w:p w:rsidR="00BB261F" w:rsidRPr="00BB261F" w:rsidP="00BB261F" w14:paraId="77B527DB"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На території міста Бровари є 4 парки, 4 сквери,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 xml:space="preserve">ішохідний бульвар в 34-му мікрорайоні, 4 зони відпочинку та парк відпочинку в с. Княжичі. Прибирання території та догляд за зеленими насадженнями на територіях парків та скверів здійснює КП «Бровари-Благоустрій». </w:t>
      </w:r>
    </w:p>
    <w:p w:rsidR="00BB261F" w:rsidRPr="00BB261F" w:rsidP="00BB261F" w14:paraId="7BC6FFFB"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Надавачем послуг з вивезення побутових відходів у Броварській територіальній громаді є </w:t>
      </w:r>
      <w:r w:rsidRPr="00BB261F">
        <w:rPr>
          <w:rFonts w:ascii="Times New Roman" w:eastAsia="Times New Roman" w:hAnsi="Times New Roman" w:cs="Times New Roman"/>
          <w:sz w:val="28"/>
          <w:szCs w:val="28"/>
          <w:lang w:val="ru-RU" w:eastAsia="en-US"/>
        </w:rPr>
        <w:t>ТОВ</w:t>
      </w:r>
      <w:r w:rsidRPr="00BB261F">
        <w:rPr>
          <w:rFonts w:ascii="Times New Roman" w:eastAsia="Times New Roman" w:hAnsi="Times New Roman" w:cs="Times New Roman"/>
          <w:sz w:val="28"/>
          <w:szCs w:val="28"/>
          <w:lang w:val="ru-RU" w:eastAsia="en-US"/>
        </w:rPr>
        <w:t xml:space="preserve"> «Селтік ТБО».  </w:t>
      </w:r>
    </w:p>
    <w:p w:rsidR="00BB261F" w:rsidRPr="00BB261F" w:rsidP="00BB261F" w14:paraId="1C5730F4" w14:textId="77777777">
      <w:pPr>
        <w:spacing w:after="0" w:line="240" w:lineRule="auto"/>
        <w:ind w:firstLine="567"/>
        <w:jc w:val="both"/>
        <w:rPr>
          <w:rFonts w:ascii="Times New Roman" w:eastAsia="Times New Roman" w:hAnsi="Times New Roman" w:cs="Times New Roman"/>
          <w:color w:val="FF0000"/>
          <w:sz w:val="28"/>
          <w:szCs w:val="28"/>
          <w:lang w:val="ru-RU" w:eastAsia="en-US"/>
        </w:rPr>
      </w:pPr>
    </w:p>
    <w:p w:rsidR="00BB261F" w:rsidRPr="00BB261F" w:rsidP="00BB261F" w14:paraId="57FDC25A" w14:textId="77777777">
      <w:pPr>
        <w:spacing w:after="0" w:line="240" w:lineRule="auto"/>
        <w:ind w:firstLine="567"/>
        <w:jc w:val="center"/>
        <w:rPr>
          <w:rFonts w:ascii="Times New Roman" w:eastAsia="Times New Roman" w:hAnsi="Times New Roman" w:cs="Times New Roman"/>
          <w:b/>
          <w:sz w:val="28"/>
          <w:szCs w:val="28"/>
          <w:lang w:val="ru-RU" w:eastAsia="en-US"/>
        </w:rPr>
      </w:pPr>
      <w:r w:rsidRPr="00BB261F">
        <w:rPr>
          <w:rFonts w:ascii="Times New Roman" w:eastAsia="Times New Roman" w:hAnsi="Times New Roman" w:cs="Times New Roman"/>
          <w:b/>
          <w:sz w:val="28"/>
          <w:szCs w:val="28"/>
          <w:lang w:val="ru-RU" w:eastAsia="en-US"/>
        </w:rPr>
        <w:t>Освіта</w:t>
      </w:r>
    </w:p>
    <w:p w:rsidR="00BB261F" w:rsidRPr="00BB261F" w:rsidP="00BB261F" w14:paraId="3D15DC00" w14:textId="77777777">
      <w:pPr>
        <w:spacing w:after="0" w:line="240" w:lineRule="auto"/>
        <w:ind w:firstLine="567"/>
        <w:jc w:val="center"/>
        <w:rPr>
          <w:rFonts w:ascii="Times New Roman" w:eastAsia="Times New Roman" w:hAnsi="Times New Roman" w:cs="Times New Roman"/>
          <w:b/>
          <w:color w:val="FF0000"/>
          <w:sz w:val="28"/>
          <w:szCs w:val="28"/>
          <w:lang w:val="ru-RU" w:eastAsia="en-US"/>
        </w:rPr>
      </w:pPr>
    </w:p>
    <w:p w:rsidR="00BB261F" w:rsidRPr="00BB261F" w:rsidP="00BB261F" w14:paraId="0AA5B5A8"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Мережу закладів дошкільної освіти громади складають 23 заклади комунальної власності та 9 інших форм власності. </w:t>
      </w:r>
    </w:p>
    <w:p w:rsidR="00BB261F" w:rsidRPr="00BB261F" w:rsidP="00BB261F" w14:paraId="1236B6B7" w14:textId="77777777">
      <w:pPr>
        <w:spacing w:after="0" w:line="240" w:lineRule="auto"/>
        <w:ind w:right="-12"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Мережу  закладів загальної середньої освіти становлять 13 ліцеїв і 1 гімназія. </w:t>
      </w:r>
    </w:p>
    <w:p w:rsidR="00BB261F" w:rsidRPr="00BB261F" w:rsidP="00BB261F" w14:paraId="580C454C"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en-US"/>
        </w:rPr>
        <w:t>У громаді налагоджено роботу щодо інклюзивної освіти дітей з особливими освітніми потребами</w:t>
      </w:r>
      <w:r w:rsidRPr="00BB261F">
        <w:rPr>
          <w:rFonts w:ascii="Times New Roman" w:eastAsia="Times New Roman" w:hAnsi="Times New Roman" w:cs="Times New Roman"/>
          <w:sz w:val="28"/>
          <w:szCs w:val="28"/>
          <w:lang w:eastAsia="en-US"/>
        </w:rPr>
        <w:t>:</w:t>
      </w:r>
      <w:r w:rsidRPr="00BB261F">
        <w:rPr>
          <w:rFonts w:ascii="Times New Roman" w:eastAsia="Times New Roman" w:hAnsi="Times New Roman" w:cs="Times New Roman"/>
          <w:color w:val="FF0000"/>
          <w:sz w:val="28"/>
          <w:szCs w:val="28"/>
          <w:lang w:val="ru-RU" w:eastAsia="en-US"/>
        </w:rPr>
        <w:t xml:space="preserve"> </w:t>
      </w:r>
      <w:r w:rsidRPr="00BB261F">
        <w:rPr>
          <w:rFonts w:ascii="Times New Roman" w:eastAsia="Times New Roman" w:hAnsi="Times New Roman" w:cs="Times New Roman"/>
          <w:sz w:val="28"/>
          <w:szCs w:val="28"/>
          <w:lang w:val="ru-RU" w:eastAsia="ru-RU"/>
        </w:rPr>
        <w:t xml:space="preserve">відкрито інклюзивні групи та класи, гуртки, функціонує Інклюзивно-ресурсний центр Броварської міської ради Броварського району Київської області, з 01 вересня 2022 року розпочала роботу філія ІРЦ. </w:t>
      </w:r>
    </w:p>
    <w:p w:rsidR="00BB261F" w:rsidRPr="00BB261F" w:rsidP="00BB261F" w14:paraId="69CB6500"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Кількість дітей ВПО, які відвідують ЗЗСО, зросла за останні чотири роки майже в 2 рази, також на 62 % збільшилася </w:t>
      </w:r>
      <w:r w:rsidRPr="00BB261F">
        <w:rPr>
          <w:rFonts w:ascii="Times New Roman" w:eastAsia="Times New Roman" w:hAnsi="Times New Roman" w:cs="Times New Roman"/>
          <w:sz w:val="28"/>
          <w:szCs w:val="28"/>
          <w:lang w:val="ru-RU" w:eastAsia="en-US"/>
        </w:rPr>
        <w:t>к</w:t>
      </w:r>
      <w:r w:rsidRPr="00BB261F">
        <w:rPr>
          <w:rFonts w:ascii="Times New Roman" w:eastAsia="Times New Roman" w:hAnsi="Times New Roman" w:cs="Times New Roman"/>
          <w:sz w:val="28"/>
          <w:szCs w:val="28"/>
          <w:lang w:val="ru-RU" w:eastAsia="en-US"/>
        </w:rPr>
        <w:t xml:space="preserve">ількість дітей у інклюзивних класах. Вирішення питання перевантаженості ЗЗСО можливе шляхом розширення мережі закладів. Також  актуальним залишається створення інклюзивного освітнього середовища </w:t>
      </w:r>
      <w:r w:rsidRPr="00BB261F">
        <w:rPr>
          <w:rFonts w:ascii="Times New Roman" w:eastAsia="Times New Roman" w:hAnsi="Times New Roman" w:cs="Times New Roman"/>
          <w:sz w:val="28"/>
          <w:szCs w:val="28"/>
          <w:lang w:val="ru-RU" w:eastAsia="en-US"/>
        </w:rPr>
        <w:t>у</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en-US"/>
        </w:rPr>
        <w:t>закладах</w:t>
      </w:r>
      <w:r w:rsidRPr="00BB261F">
        <w:rPr>
          <w:rFonts w:ascii="Times New Roman" w:eastAsia="Times New Roman" w:hAnsi="Times New Roman" w:cs="Times New Roman"/>
          <w:sz w:val="28"/>
          <w:szCs w:val="28"/>
          <w:lang w:val="ru-RU" w:eastAsia="en-US"/>
        </w:rPr>
        <w:t xml:space="preserve"> освіти, безбар’єрного простору для дітей з особливими освітніми потребами.</w:t>
      </w:r>
    </w:p>
    <w:p w:rsidR="00BB261F" w:rsidRPr="00BB261F" w:rsidP="00BB261F" w14:paraId="3AEE9C86" w14:textId="7777777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en-US"/>
        </w:rPr>
        <w:t>У громаді працює 5 закладів позашкільної освіти комунальної власності</w:t>
      </w:r>
      <w:r w:rsidRPr="00BB261F">
        <w:rPr>
          <w:rFonts w:ascii="Times New Roman" w:eastAsia="Times New Roman" w:hAnsi="Times New Roman" w:cs="Times New Roman"/>
          <w:sz w:val="28"/>
          <w:szCs w:val="28"/>
          <w:lang w:eastAsia="en-US"/>
        </w:rPr>
        <w:t>:</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ru-RU"/>
        </w:rPr>
        <w:t xml:space="preserve">Палац творчості дітей та юнацтва зі структурним підрозділом Міський територіальний осередок Малої академії наук, Дитячий естетико-натуралістичний центр «Камелія», Центр національно-патріотичного виховання, структурний підрозділ Центр позашкільної освіти Броварського ліцею </w:t>
      </w:r>
      <w:r w:rsidRPr="00BB261F">
        <w:rPr>
          <w:rFonts w:ascii="Times New Roman" w:eastAsia="Times New Roman" w:hAnsi="Times New Roman" w:cs="Times New Roman"/>
          <w:sz w:val="28"/>
          <w:szCs w:val="28"/>
          <w:lang w:val="ru-RU" w:eastAsia="ru-RU"/>
        </w:rPr>
        <w:t>№ 11; а також приватний позашкільний заклад ТОВ «Центр іноземних мов «Спік Інглиш».</w:t>
      </w:r>
    </w:p>
    <w:p w:rsidR="00BB261F" w:rsidRPr="00BB261F" w:rsidP="00BB261F" w14:paraId="6EF78D41" w14:textId="7777777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BB261F">
        <w:rPr>
          <w:rFonts w:ascii="Times New Roman" w:eastAsia="Times New Roman" w:hAnsi="Times New Roman" w:cs="Times New Roman"/>
          <w:color w:val="000000"/>
          <w:sz w:val="28"/>
          <w:szCs w:val="28"/>
          <w:lang w:eastAsia="ru-RU"/>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використовуються персональні комп’ютери, ноутбуки, планшети.    </w:t>
      </w:r>
    </w:p>
    <w:p w:rsidR="00BB261F" w:rsidRPr="00BB261F" w:rsidP="00BB261F" w14:paraId="29F2E8E1" w14:textId="77777777">
      <w:pPr>
        <w:shd w:val="clear" w:color="auto" w:fill="FFFFFF"/>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eastAsia="ru-RU"/>
        </w:rPr>
        <w:t>У ліцеях 376 класів обладнано інтерактивними поверхнями (проєктори, панелі, дошки тощо), 216 класів м</w:t>
      </w:r>
      <w:r w:rsidRPr="00BB261F">
        <w:rPr>
          <w:rFonts w:ascii="Times New Roman" w:eastAsia="Times New Roman" w:hAnsi="Times New Roman" w:cs="Times New Roman"/>
          <w:color w:val="000000"/>
          <w:sz w:val="28"/>
          <w:szCs w:val="28"/>
          <w:lang w:eastAsia="ru-RU"/>
        </w:rPr>
        <w:t>ають засоби візуалізації (проєктори, телевізори тощо). Усі заклади освіти підключено до швидкісної мережі Інтернет.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w:t>
      </w:r>
    </w:p>
    <w:p w:rsidR="00BB261F" w:rsidRPr="00BB261F" w:rsidP="00BB261F" w14:paraId="66DCD9BA" w14:textId="77777777">
      <w:pPr>
        <w:spacing w:after="0" w:line="240" w:lineRule="auto"/>
        <w:ind w:firstLine="567"/>
        <w:jc w:val="both"/>
        <w:rPr>
          <w:rFonts w:ascii="Times New Roman" w:eastAsia="Times New Roman" w:hAnsi="Times New Roman" w:cs="Times New Roman"/>
          <w:sz w:val="28"/>
          <w:szCs w:val="28"/>
          <w:shd w:val="clear" w:color="auto" w:fill="FFFFFF"/>
          <w:lang w:eastAsia="en-US"/>
        </w:rPr>
      </w:pPr>
      <w:r w:rsidRPr="00BB261F">
        <w:rPr>
          <w:rFonts w:ascii="Times New Roman" w:eastAsia="Times New Roman" w:hAnsi="Times New Roman" w:cs="Times New Roman"/>
          <w:sz w:val="28"/>
          <w:szCs w:val="28"/>
          <w:shd w:val="clear" w:color="auto" w:fill="FFFFFF"/>
          <w:lang w:val="ru-RU" w:eastAsia="en-US"/>
        </w:rPr>
        <w:t xml:space="preserve">На належному </w:t>
      </w:r>
      <w:r w:rsidRPr="00BB261F">
        <w:rPr>
          <w:rFonts w:ascii="Times New Roman" w:eastAsia="Times New Roman" w:hAnsi="Times New Roman" w:cs="Times New Roman"/>
          <w:sz w:val="28"/>
          <w:szCs w:val="28"/>
          <w:shd w:val="clear" w:color="auto" w:fill="FFFFFF"/>
          <w:lang w:val="ru-RU" w:eastAsia="en-US"/>
        </w:rPr>
        <w:t>р</w:t>
      </w:r>
      <w:r w:rsidRPr="00BB261F">
        <w:rPr>
          <w:rFonts w:ascii="Times New Roman" w:eastAsia="Times New Roman" w:hAnsi="Times New Roman" w:cs="Times New Roman"/>
          <w:sz w:val="28"/>
          <w:szCs w:val="28"/>
          <w:shd w:val="clear" w:color="auto" w:fill="FFFFFF"/>
          <w:lang w:val="ru-RU" w:eastAsia="en-US"/>
        </w:rPr>
        <w:t xml:space="preserve">івні у закладах освіти громади організовано харчування дітей. </w:t>
      </w:r>
    </w:p>
    <w:p w:rsidR="00BB261F" w:rsidRPr="00BB261F" w:rsidP="00BB261F" w14:paraId="4199942E" w14:textId="77777777">
      <w:pPr>
        <w:spacing w:after="0" w:line="240" w:lineRule="auto"/>
        <w:ind w:firstLine="567"/>
        <w:jc w:val="both"/>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8"/>
          <w:szCs w:val="28"/>
          <w:lang w:val="ru-RU" w:eastAsia="ru-RU"/>
        </w:rPr>
        <w:t xml:space="preserve">Необхідною умовою доступу дітей до якісної освіти є забезпечення організованого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ідвезення учнів до закладів освіти і в зворотному напрямку.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громаді по 2 шкільних автобуси мають обидва заклади сільської місцевості –  Княжицький та Требухівський ліцеї.</w:t>
      </w:r>
    </w:p>
    <w:p w:rsidR="00BB261F" w:rsidRPr="00BB261F" w:rsidP="00BB261F" w14:paraId="3BD679DC"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ru-RU"/>
        </w:rPr>
        <w:t xml:space="preserve">Безпека дітей є одним з </w:t>
      </w: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іоритетів навчального процесу. </w:t>
      </w:r>
      <w:r w:rsidRPr="00BB261F">
        <w:rPr>
          <w:rFonts w:ascii="Times New Roman" w:eastAsia="Times New Roman" w:hAnsi="Times New Roman" w:cs="Times New Roman"/>
          <w:sz w:val="28"/>
          <w:szCs w:val="28"/>
          <w:lang w:val="ru-RU" w:eastAsia="en-US"/>
        </w:rPr>
        <w:t xml:space="preserve">В закладах освіти в 2022-2024 роках розширено площі захисних споруд цивільного захисту та приведено їх </w:t>
      </w:r>
      <w:r w:rsidRPr="00BB261F">
        <w:rPr>
          <w:rFonts w:ascii="Times New Roman" w:eastAsia="Times New Roman" w:hAnsi="Times New Roman" w:cs="Times New Roman"/>
          <w:sz w:val="28"/>
          <w:szCs w:val="28"/>
          <w:lang w:val="ru-RU" w:eastAsia="en-US"/>
        </w:rPr>
        <w:t>у</w:t>
      </w:r>
      <w:r w:rsidRPr="00BB261F">
        <w:rPr>
          <w:rFonts w:ascii="Times New Roman" w:eastAsia="Times New Roman" w:hAnsi="Times New Roman" w:cs="Times New Roman"/>
          <w:sz w:val="28"/>
          <w:szCs w:val="28"/>
          <w:lang w:val="ru-RU" w:eastAsia="en-US"/>
        </w:rPr>
        <w:t xml:space="preserve"> відповідність до санітарно-гігієнічних вимог, вимог пожежної та техногенної безпеки. </w:t>
      </w:r>
    </w:p>
    <w:p w:rsidR="00BB261F" w:rsidRPr="00BB261F" w:rsidP="00BB261F" w14:paraId="2E0DBBE6" w14:textId="77777777">
      <w:pPr>
        <w:spacing w:after="0" w:line="240" w:lineRule="auto"/>
        <w:ind w:firstLine="567"/>
        <w:jc w:val="both"/>
        <w:rPr>
          <w:rFonts w:ascii="Times New Roman" w:eastAsia="Times New Roman" w:hAnsi="Times New Roman" w:cs="Times New Roman"/>
          <w:color w:val="FF0000"/>
          <w:sz w:val="28"/>
          <w:szCs w:val="28"/>
          <w:lang w:val="ru-RU" w:eastAsia="en-US"/>
        </w:rPr>
      </w:pPr>
    </w:p>
    <w:p w:rsidR="00BB261F" w:rsidRPr="00BB261F" w:rsidP="00BB261F" w14:paraId="5FEE2B43"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Охорона здоров’я</w:t>
      </w:r>
    </w:p>
    <w:p w:rsidR="00BB261F" w:rsidRPr="00BB261F" w:rsidP="00BB261F" w14:paraId="4EFE98D5" w14:textId="77777777">
      <w:pPr>
        <w:spacing w:after="0" w:line="240" w:lineRule="auto"/>
        <w:jc w:val="center"/>
        <w:rPr>
          <w:rFonts w:ascii="Times New Roman" w:eastAsia="Times New Roman" w:hAnsi="Times New Roman" w:cs="Times New Roman"/>
          <w:b/>
          <w:bCs/>
          <w:sz w:val="28"/>
          <w:szCs w:val="28"/>
          <w:lang w:val="ru-RU" w:eastAsia="en-US"/>
        </w:rPr>
      </w:pPr>
    </w:p>
    <w:p w:rsidR="00BB261F" w:rsidRPr="00BB261F" w:rsidP="00BB261F" w14:paraId="183A0803"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На території громади функціонує Комунальне некомерційне</w:t>
      </w:r>
      <w:r w:rsidRPr="00BB261F">
        <w:rPr>
          <w:rFonts w:ascii="Times New Roman" w:eastAsia="Times New Roman" w:hAnsi="Times New Roman" w:cs="Times New Roman"/>
          <w:color w:val="FF0000"/>
          <w:sz w:val="28"/>
          <w:szCs w:val="28"/>
          <w:lang w:val="ru-RU" w:eastAsia="en-US"/>
        </w:rPr>
        <w:t xml:space="preserve">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 xml:space="preserve">ство «Броварська багатопрофільна клінічна лікарня» територіальних громад Броварського району Київської області, станція екстреної медичної допомоги, Комунальне некомерційне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 xml:space="preserve">ство </w:t>
      </w:r>
      <w:r w:rsidRPr="00BB261F">
        <w:rPr>
          <w:rFonts w:ascii="Times New Roman" w:eastAsia="Times New Roman" w:hAnsi="Times New Roman" w:cs="Times New Roman"/>
          <w:sz w:val="28"/>
          <w:szCs w:val="28"/>
          <w:shd w:val="clear" w:color="auto" w:fill="FFFFFF"/>
          <w:lang w:val="ru-RU" w:eastAsia="en-US"/>
        </w:rPr>
        <w:t>Броварської міської ради Броварського району Київської області</w:t>
      </w:r>
      <w:r w:rsidRPr="00BB261F">
        <w:rPr>
          <w:rFonts w:ascii="Times New Roman" w:eastAsia="Times New Roman" w:hAnsi="Times New Roman" w:cs="Times New Roman"/>
          <w:shd w:val="clear" w:color="auto" w:fill="FFFFFF"/>
          <w:lang w:val="ru-RU" w:eastAsia="en-US"/>
        </w:rPr>
        <w:t> </w:t>
      </w:r>
      <w:r w:rsidRPr="00BB261F">
        <w:rPr>
          <w:rFonts w:ascii="Times New Roman" w:eastAsia="Times New Roman" w:hAnsi="Times New Roman" w:cs="Times New Roman"/>
          <w:sz w:val="28"/>
          <w:szCs w:val="28"/>
          <w:lang w:val="ru-RU" w:eastAsia="en-US"/>
        </w:rPr>
        <w:t xml:space="preserve">«Броварський міський центр первинної медико-санітарної допомоги» та Комунальне некомерційне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ство Броварської міської ради</w:t>
      </w:r>
      <w:r w:rsidRPr="00BB261F">
        <w:rPr>
          <w:rFonts w:ascii="Times New Roman" w:eastAsia="Times New Roman" w:hAnsi="Times New Roman" w:cs="Times New Roman"/>
          <w:sz w:val="28"/>
          <w:szCs w:val="28"/>
          <w:lang w:val="ru-RU" w:eastAsia="en-US"/>
        </w:rPr>
        <w:t xml:space="preserve"> Броварського району Київської області «Броварська стоматологічна поліклініка». </w:t>
      </w:r>
    </w:p>
    <w:p w:rsidR="00BB261F" w:rsidRPr="00BB261F" w:rsidP="00BB261F" w14:paraId="05520C66"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Комунальне некомерційне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ство «Броварська багатопрофільна клінічна лікарня» надає медичну допомогу жителям Броварської міської територіальної громади та Броварського району.</w:t>
      </w:r>
      <w:r w:rsidRPr="00BB261F">
        <w:rPr>
          <w:rFonts w:ascii="Times New Roman" w:eastAsia="Times New Roman" w:hAnsi="Times New Roman" w:cs="Times New Roman"/>
          <w:lang w:val="ru-RU" w:eastAsia="en-US"/>
        </w:rPr>
        <w:t xml:space="preserve"> </w:t>
      </w:r>
      <w:r w:rsidRPr="00BB261F">
        <w:rPr>
          <w:rFonts w:ascii="Times New Roman" w:eastAsia="Times New Roman" w:hAnsi="Times New Roman" w:cs="Times New Roman"/>
          <w:sz w:val="28"/>
          <w:szCs w:val="28"/>
          <w:lang w:val="ru-RU" w:eastAsia="en-US"/>
        </w:rPr>
        <w:t xml:space="preserve">В стаціонарних відділеннях «дорослої» </w:t>
      </w:r>
      <w:r w:rsidRPr="00BB261F">
        <w:rPr>
          <w:rFonts w:ascii="Times New Roman" w:eastAsia="Times New Roman" w:hAnsi="Times New Roman" w:cs="Times New Roman"/>
          <w:sz w:val="28"/>
          <w:szCs w:val="28"/>
          <w:lang w:val="ru-RU" w:eastAsia="en-US"/>
        </w:rPr>
        <w:t>л</w:t>
      </w:r>
      <w:r w:rsidRPr="00BB261F">
        <w:rPr>
          <w:rFonts w:ascii="Times New Roman" w:eastAsia="Times New Roman" w:hAnsi="Times New Roman" w:cs="Times New Roman"/>
          <w:sz w:val="28"/>
          <w:szCs w:val="28"/>
          <w:lang w:val="ru-RU" w:eastAsia="en-US"/>
        </w:rPr>
        <w:t>ікарні - 628 ліжок та в Центрі «Дитяча лікарня» - 80 ліжок.  </w:t>
      </w:r>
    </w:p>
    <w:p w:rsidR="00BB261F" w:rsidRPr="00BB261F" w:rsidP="00BB261F" w14:paraId="37B24619"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shd w:val="clear" w:color="auto" w:fill="FFFFFF"/>
          <w:lang w:val="ru-RU" w:eastAsia="en-US"/>
        </w:rPr>
        <w:t>Основною метою діяльності</w:t>
      </w:r>
      <w:r w:rsidRPr="00BB261F">
        <w:rPr>
          <w:rFonts w:ascii="Times New Roman" w:eastAsia="Times New Roman" w:hAnsi="Times New Roman" w:cs="Times New Roman"/>
          <w:sz w:val="28"/>
          <w:szCs w:val="28"/>
          <w:lang w:val="ru-RU" w:eastAsia="en-US"/>
        </w:rPr>
        <w:t xml:space="preserve"> Комунальн</w:t>
      </w:r>
      <w:r w:rsidRPr="00BB261F">
        <w:rPr>
          <w:rFonts w:ascii="Times New Roman" w:eastAsia="Times New Roman" w:hAnsi="Times New Roman" w:cs="Times New Roman"/>
          <w:sz w:val="28"/>
          <w:szCs w:val="28"/>
          <w:lang w:eastAsia="en-US"/>
        </w:rPr>
        <w:t>ого</w:t>
      </w:r>
      <w:r w:rsidRPr="00BB261F">
        <w:rPr>
          <w:rFonts w:ascii="Times New Roman" w:eastAsia="Times New Roman" w:hAnsi="Times New Roman" w:cs="Times New Roman"/>
          <w:sz w:val="28"/>
          <w:szCs w:val="28"/>
          <w:lang w:val="ru-RU" w:eastAsia="en-US"/>
        </w:rPr>
        <w:t xml:space="preserve"> некомерційн</w:t>
      </w:r>
      <w:r w:rsidRPr="00BB261F">
        <w:rPr>
          <w:rFonts w:ascii="Times New Roman" w:eastAsia="Times New Roman" w:hAnsi="Times New Roman" w:cs="Times New Roman"/>
          <w:sz w:val="28"/>
          <w:szCs w:val="28"/>
          <w:lang w:eastAsia="en-US"/>
        </w:rPr>
        <w:t>ого</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w:t>
      </w:r>
      <w:r w:rsidRPr="00BB261F">
        <w:rPr>
          <w:rFonts w:ascii="Times New Roman" w:eastAsia="Times New Roman" w:hAnsi="Times New Roman" w:cs="Times New Roman"/>
          <w:sz w:val="28"/>
          <w:szCs w:val="28"/>
          <w:lang w:eastAsia="en-US"/>
        </w:rPr>
        <w:t>а</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shd w:val="clear" w:color="auto" w:fill="FFFFFF"/>
          <w:lang w:val="ru-RU" w:eastAsia="en-US"/>
        </w:rPr>
        <w:t>Броварської міської ради Броварського району Київської області</w:t>
      </w:r>
      <w:r w:rsidRPr="00BB261F">
        <w:rPr>
          <w:rFonts w:ascii="Times New Roman" w:eastAsia="Times New Roman" w:hAnsi="Times New Roman" w:cs="Times New Roman"/>
          <w:shd w:val="clear" w:color="auto" w:fill="FFFFFF"/>
          <w:lang w:val="ru-RU" w:eastAsia="en-US"/>
        </w:rPr>
        <w:t> </w:t>
      </w:r>
      <w:r w:rsidRPr="00BB261F">
        <w:rPr>
          <w:rFonts w:ascii="Times New Roman" w:eastAsia="Times New Roman" w:hAnsi="Times New Roman" w:cs="Times New Roman"/>
          <w:sz w:val="28"/>
          <w:szCs w:val="28"/>
          <w:lang w:val="ru-RU" w:eastAsia="en-US"/>
        </w:rPr>
        <w:t xml:space="preserve">«Броварський міський центр первинної </w:t>
      </w:r>
      <w:r w:rsidRPr="00BB261F">
        <w:rPr>
          <w:rFonts w:ascii="Times New Roman" w:eastAsia="Times New Roman" w:hAnsi="Times New Roman" w:cs="Times New Roman"/>
          <w:sz w:val="28"/>
          <w:szCs w:val="28"/>
          <w:lang w:val="ru-RU" w:eastAsia="en-US"/>
        </w:rPr>
        <w:t>медико-сан</w:t>
      </w:r>
      <w:r w:rsidRPr="00BB261F">
        <w:rPr>
          <w:rFonts w:ascii="Times New Roman" w:eastAsia="Times New Roman" w:hAnsi="Times New Roman" w:cs="Times New Roman"/>
          <w:sz w:val="28"/>
          <w:szCs w:val="28"/>
          <w:lang w:val="ru-RU" w:eastAsia="en-US"/>
        </w:rPr>
        <w:t>ітарної допомоги»</w:t>
      </w:r>
      <w:r w:rsidRPr="00BB261F">
        <w:rPr>
          <w:rFonts w:ascii="Times New Roman" w:eastAsia="Times New Roman" w:hAnsi="Times New Roman" w:cs="Times New Roman"/>
          <w:sz w:val="28"/>
          <w:szCs w:val="28"/>
          <w:shd w:val="clear" w:color="auto" w:fill="FFFFFF"/>
          <w:lang w:val="ru-RU" w:eastAsia="en-US"/>
        </w:rPr>
        <w:t xml:space="preserve"> є забезпечення населення </w:t>
      </w:r>
      <w:r w:rsidRPr="00BB261F">
        <w:rPr>
          <w:rFonts w:ascii="Times New Roman" w:eastAsia="Times New Roman" w:hAnsi="Times New Roman" w:cs="Times New Roman"/>
          <w:sz w:val="28"/>
          <w:szCs w:val="28"/>
          <w:lang w:val="ru-RU" w:eastAsia="en-US"/>
        </w:rPr>
        <w:t>первинною медичною допомогою.</w:t>
      </w:r>
      <w:r w:rsidRPr="00BB261F">
        <w:rPr>
          <w:rFonts w:ascii="Times New Roman" w:eastAsia="Times New Roman" w:hAnsi="Times New Roman" w:cs="Times New Roman"/>
          <w:sz w:val="28"/>
          <w:szCs w:val="28"/>
          <w:shd w:val="clear" w:color="auto" w:fill="FFFFFF"/>
          <w:lang w:val="ru-RU" w:eastAsia="en-US"/>
        </w:rPr>
        <w:t xml:space="preserve"> </w:t>
      </w:r>
      <w:r w:rsidRPr="00BB261F">
        <w:rPr>
          <w:rFonts w:ascii="Times New Roman" w:eastAsia="Times New Roman" w:hAnsi="Times New Roman" w:cs="Times New Roman"/>
          <w:sz w:val="28"/>
          <w:szCs w:val="28"/>
          <w:lang w:val="ru-RU" w:eastAsia="en-US"/>
        </w:rPr>
        <w:t>В його структурі функціонує 9 амбулаторій, відділення невідкладної допомоги, кліні</w:t>
      </w:r>
      <w:r w:rsidRPr="00BB261F">
        <w:rPr>
          <w:rFonts w:ascii="Times New Roman" w:eastAsia="Times New Roman" w:hAnsi="Times New Roman" w:cs="Times New Roman"/>
          <w:sz w:val="28"/>
          <w:szCs w:val="28"/>
          <w:lang w:val="ru-RU" w:eastAsia="en-US"/>
        </w:rPr>
        <w:t>ко-д</w:t>
      </w:r>
      <w:r w:rsidRPr="00BB261F">
        <w:rPr>
          <w:rFonts w:ascii="Times New Roman" w:eastAsia="Times New Roman" w:hAnsi="Times New Roman" w:cs="Times New Roman"/>
          <w:sz w:val="28"/>
          <w:szCs w:val="28"/>
          <w:lang w:val="ru-RU" w:eastAsia="en-US"/>
        </w:rPr>
        <w:t xml:space="preserve">іагностична  лабораторія, кабінети акушерів – гінекологів, консультативно-діагностичні кабінети лікарів з ультразвукової діагностики,  кардіолога, гастроентеролога, невропатолога, ендокринолога, лікаря-ендоскопіста, лікаря-фтизіатра. </w:t>
      </w:r>
    </w:p>
    <w:p w:rsidR="00BB261F" w:rsidRPr="00BB261F" w:rsidP="00BB261F" w14:paraId="4D380AE4"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Комунальне некомерційне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 xml:space="preserve">ство Броварської міської ради Броварського району Київської області «Броварська стоматологічна поліклініка» проводить </w:t>
      </w:r>
      <w:r w:rsidRPr="00BB261F">
        <w:rPr>
          <w:rFonts w:ascii="Times New Roman" w:eastAsia="Times New Roman" w:hAnsi="Times New Roman" w:cs="Times New Roman"/>
          <w:sz w:val="28"/>
          <w:szCs w:val="28"/>
          <w:lang w:val="ru-RU" w:eastAsia="en-US"/>
        </w:rPr>
        <w:t>свою</w:t>
      </w:r>
      <w:r w:rsidRPr="00BB261F">
        <w:rPr>
          <w:rFonts w:ascii="Times New Roman" w:eastAsia="Times New Roman" w:hAnsi="Times New Roman" w:cs="Times New Roman"/>
          <w:sz w:val="28"/>
          <w:szCs w:val="28"/>
          <w:lang w:val="ru-RU" w:eastAsia="en-US"/>
        </w:rPr>
        <w:t xml:space="preserve"> діяльність у сфері надання стоматологічних, ортодонтичних послуг дорослому та дитячому населенню громади. Для забезпечення надання кваліфі</w:t>
      </w:r>
      <w:r w:rsidRPr="00BB261F">
        <w:rPr>
          <w:rFonts w:ascii="Times New Roman" w:eastAsia="Times New Roman" w:hAnsi="Times New Roman" w:cs="Times New Roman"/>
          <w:sz w:val="28"/>
          <w:szCs w:val="28"/>
          <w:lang w:val="ru-RU" w:eastAsia="en-US"/>
        </w:rPr>
        <w:t>кованої стоматологічної допомоги закуплено</w:t>
      </w:r>
      <w:r w:rsidRPr="00BB261F">
        <w:rPr>
          <w:rFonts w:ascii="Times New Roman" w:eastAsia="Times New Roman" w:hAnsi="Times New Roman" w:cs="Times New Roman"/>
          <w:sz w:val="28"/>
          <w:szCs w:val="28"/>
          <w:lang w:val="ru-RU" w:eastAsia="en-US"/>
        </w:rPr>
        <w:t xml:space="preserve"> сучасне</w:t>
      </w:r>
      <w:r w:rsidRPr="00BB261F">
        <w:rPr>
          <w:rFonts w:ascii="Calibri" w:eastAsia="Times New Roman" w:hAnsi="Calibri" w:cs="Calibri"/>
          <w:sz w:val="28"/>
          <w:szCs w:val="28"/>
          <w:lang w:val="ru-RU" w:eastAsia="en-US"/>
        </w:rPr>
        <w:t xml:space="preserve"> </w:t>
      </w:r>
      <w:r w:rsidRPr="00BB261F">
        <w:rPr>
          <w:rFonts w:ascii="Times New Roman" w:eastAsia="Times New Roman" w:hAnsi="Times New Roman" w:cs="Times New Roman"/>
          <w:sz w:val="28"/>
          <w:szCs w:val="28"/>
          <w:lang w:val="ru-RU" w:eastAsia="en-US"/>
        </w:rPr>
        <w:t xml:space="preserve">стоматологічне обладнання. Великий спектр послуг надається окремим  громадянам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ільгових категорій громади безкоштовно. </w:t>
      </w:r>
    </w:p>
    <w:p w:rsidR="00BB261F" w:rsidRPr="00BB261F" w:rsidP="00BB261F" w14:paraId="7A06B68C"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Кр</w:t>
      </w:r>
      <w:r w:rsidRPr="00BB261F">
        <w:rPr>
          <w:rFonts w:ascii="Times New Roman" w:eastAsia="Times New Roman" w:hAnsi="Times New Roman" w:cs="Times New Roman"/>
          <w:sz w:val="28"/>
          <w:szCs w:val="28"/>
          <w:lang w:val="ru-RU" w:eastAsia="en-US"/>
        </w:rPr>
        <w:t xml:space="preserve">ім того, на території громади працює лікувально-діагностичний центр комунального некомерційного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 xml:space="preserve">ства «Багатопрофільна лікарня інтенсивного лікування м. Бахмут»,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w:t>
      </w:r>
      <w:r w:rsidRPr="00BB261F">
        <w:rPr>
          <w:rFonts w:ascii="Times New Roman" w:eastAsia="Times New Roman" w:hAnsi="Times New Roman" w:cs="Times New Roman"/>
          <w:sz w:val="28"/>
          <w:szCs w:val="28"/>
          <w:lang w:val="ru-RU" w:eastAsia="en-US"/>
        </w:rPr>
        <w:t>рамках програми медичних гарантій медичними послугами за принципом  екстериторіальності та надає 17 платних медичних послуг. </w:t>
      </w:r>
    </w:p>
    <w:p w:rsidR="00BB261F" w:rsidRPr="00BB261F" w:rsidP="00BB261F" w14:paraId="6E962460"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Також </w:t>
      </w:r>
      <w:r w:rsidRPr="00BB261F">
        <w:rPr>
          <w:rFonts w:ascii="Times New Roman" w:eastAsia="Times New Roman" w:hAnsi="Times New Roman" w:cs="Times New Roman"/>
          <w:sz w:val="28"/>
          <w:szCs w:val="28"/>
          <w:lang w:val="ru-RU" w:eastAsia="en-US"/>
        </w:rPr>
        <w:t>в</w:t>
      </w:r>
      <w:r w:rsidRPr="00BB261F">
        <w:rPr>
          <w:rFonts w:ascii="Times New Roman" w:eastAsia="Times New Roman" w:hAnsi="Times New Roman" w:cs="Times New Roman"/>
          <w:sz w:val="28"/>
          <w:szCs w:val="28"/>
          <w:lang w:val="ru-RU" w:eastAsia="en-US"/>
        </w:rPr>
        <w:t xml:space="preserve"> громаді активно розвиваються приватні медичні заклади.</w:t>
      </w:r>
    </w:p>
    <w:p w:rsidR="00BB261F" w:rsidRPr="00BB261F" w:rsidP="00BB261F" w14:paraId="10FE58F6" w14:textId="77777777">
      <w:pPr>
        <w:shd w:val="clear" w:color="auto" w:fill="FFFFFF"/>
        <w:spacing w:after="0" w:line="240" w:lineRule="auto"/>
        <w:ind w:firstLine="567"/>
        <w:jc w:val="both"/>
        <w:rPr>
          <w:rFonts w:ascii="Times New Roman" w:eastAsia="Times New Roman" w:hAnsi="Times New Roman" w:cs="Times New Roman"/>
          <w:sz w:val="16"/>
          <w:szCs w:val="16"/>
          <w:lang w:eastAsia="en-US"/>
        </w:rPr>
      </w:pPr>
    </w:p>
    <w:p w:rsidR="00BB261F" w:rsidRPr="00BB261F" w:rsidP="00BB261F" w14:paraId="08A78001" w14:textId="77777777">
      <w:pPr>
        <w:spacing w:after="0" w:line="240" w:lineRule="auto"/>
        <w:jc w:val="center"/>
        <w:rPr>
          <w:rFonts w:ascii="Times New Roman" w:eastAsia="Times New Roman" w:hAnsi="Times New Roman" w:cs="Times New Roman"/>
          <w:b/>
          <w:bCs/>
          <w:sz w:val="28"/>
          <w:szCs w:val="28"/>
          <w:lang w:eastAsia="en-US"/>
        </w:rPr>
      </w:pPr>
      <w:r w:rsidRPr="00BB261F">
        <w:rPr>
          <w:rFonts w:ascii="Times New Roman" w:eastAsia="Times New Roman" w:hAnsi="Times New Roman" w:cs="Times New Roman"/>
          <w:b/>
          <w:bCs/>
          <w:sz w:val="28"/>
          <w:szCs w:val="28"/>
          <w:lang w:eastAsia="en-US"/>
        </w:rPr>
        <w:t>Соціальна сфера</w:t>
      </w:r>
    </w:p>
    <w:p w:rsidR="00BB261F" w:rsidRPr="00BB261F" w:rsidP="00BB261F" w14:paraId="1CE66767" w14:textId="77777777">
      <w:pPr>
        <w:spacing w:after="0" w:line="240" w:lineRule="auto"/>
        <w:jc w:val="center"/>
        <w:rPr>
          <w:rFonts w:ascii="Times New Roman" w:eastAsia="Times New Roman" w:hAnsi="Times New Roman" w:cs="Times New Roman"/>
          <w:b/>
          <w:bCs/>
          <w:color w:val="FF0000"/>
          <w:sz w:val="28"/>
          <w:szCs w:val="28"/>
          <w:lang w:eastAsia="en-US"/>
        </w:rPr>
      </w:pPr>
    </w:p>
    <w:p w:rsidR="00BB261F" w:rsidRPr="00BB261F" w:rsidP="00BB261F" w14:paraId="4E19A75E" w14:textId="77777777">
      <w:pPr>
        <w:spacing w:after="0" w:line="240" w:lineRule="auto"/>
        <w:ind w:firstLine="567"/>
        <w:jc w:val="both"/>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8"/>
          <w:szCs w:val="28"/>
          <w:lang w:eastAsia="en-US"/>
        </w:rPr>
        <w:t>В основу пріоритетів соціальної політики громади покладено реалізацію державної політики у сфері соціального захисту та соціального обслуговування  населення,</w:t>
      </w:r>
      <w:r w:rsidRPr="00BB261F">
        <w:rPr>
          <w:rFonts w:ascii="Times New Roman" w:eastAsia="Times New Roman" w:hAnsi="Times New Roman" w:cs="Times New Roman"/>
          <w:sz w:val="28"/>
          <w:szCs w:val="28"/>
          <w:lang w:val="ru-RU" w:eastAsia="en-US"/>
        </w:rPr>
        <w:t> </w:t>
      </w:r>
      <w:r w:rsidRPr="00BB261F">
        <w:rPr>
          <w:rFonts w:ascii="Times New Roman" w:eastAsia="Times New Roman" w:hAnsi="Times New Roman" w:cs="Times New Roman"/>
          <w:sz w:val="28"/>
          <w:szCs w:val="28"/>
          <w:lang w:eastAsia="en-US"/>
        </w:rPr>
        <w:t xml:space="preserve">забезпечення надання якісних соціальних послуг. </w:t>
      </w:r>
    </w:p>
    <w:p w:rsidR="00BB261F" w:rsidRPr="00BB261F" w:rsidP="00BB261F" w14:paraId="4936AFE4"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З</w:t>
      </w:r>
      <w:r w:rsidRPr="00BB261F">
        <w:rPr>
          <w:rFonts w:ascii="Times New Roman" w:eastAsia="Times New Roman" w:hAnsi="Times New Roman" w:cs="Times New Roman"/>
          <w:sz w:val="28"/>
          <w:szCs w:val="28"/>
          <w:lang w:val="ru-RU" w:eastAsia="en-US"/>
        </w:rPr>
        <w:t xml:space="preserve"> метою підтримки найбільш вразливих та соціально-незахищених верств населення в громаді діє Програма «З турботою про кожного», для забезпечення всебічною підтримкою Захисників та Захисниць України та членів їх сімей діє Програма </w:t>
      </w:r>
      <w:r w:rsidRPr="00BB261F">
        <w:rPr>
          <w:rFonts w:ascii="Times New Roman" w:eastAsia="Times New Roman" w:hAnsi="Times New Roman" w:cs="Times New Roman"/>
          <w:sz w:val="28"/>
          <w:szCs w:val="28"/>
          <w:shd w:val="clear" w:color="auto" w:fill="FFFFFF"/>
          <w:lang w:val="ru-RU" w:eastAsia="en-US"/>
        </w:rPr>
        <w:t>підтримки Захисників та Захисниць України, членів сімей загиблих</w:t>
      </w:r>
      <w:r w:rsidRPr="00BB261F">
        <w:rPr>
          <w:rFonts w:ascii="Times New Roman" w:eastAsia="Times New Roman" w:hAnsi="Times New Roman" w:cs="Times New Roman"/>
          <w:sz w:val="28"/>
          <w:szCs w:val="28"/>
          <w:lang w:val="ru-RU" w:eastAsia="en-US"/>
        </w:rPr>
        <w:t xml:space="preserve">. </w:t>
      </w:r>
    </w:p>
    <w:p w:rsidR="00BB261F" w:rsidRPr="00BB261F" w:rsidP="00BB261F" w14:paraId="5206A980" w14:textId="77777777">
      <w:pPr>
        <w:spacing w:after="0" w:line="240" w:lineRule="auto"/>
        <w:ind w:right="-141"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В громаді налагоджений механізм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 xml:space="preserve">ідтримки ВПО, який забезпечує надання гуманітарної допомоги, юридичних консультацій, медичних послуг тощо. </w:t>
      </w:r>
      <w:r w:rsidRPr="00BB261F">
        <w:rPr>
          <w:rFonts w:ascii="Times New Roman" w:eastAsia="Times New Roman" w:hAnsi="Times New Roman" w:cs="Times New Roman"/>
          <w:sz w:val="28"/>
          <w:szCs w:val="28"/>
          <w:lang w:val="ru-RU" w:eastAsia="en-US"/>
        </w:rPr>
        <w:t>З</w:t>
      </w:r>
      <w:r w:rsidRPr="00BB261F">
        <w:rPr>
          <w:rFonts w:ascii="Times New Roman" w:eastAsia="Times New Roman" w:hAnsi="Times New Roman" w:cs="Times New Roman"/>
          <w:sz w:val="28"/>
          <w:szCs w:val="28"/>
          <w:lang w:val="ru-RU" w:eastAsia="en-US"/>
        </w:rPr>
        <w:t xml:space="preserve"> листопада 2022 року для тимчасового проживання ВПО в громаді функціонує модульне містечко, розраховане на 352 людини. </w:t>
      </w:r>
      <w:r w:rsidRPr="00BB261F">
        <w:rPr>
          <w:rFonts w:ascii="Times New Roman" w:eastAsia="Times New Roman" w:hAnsi="Times New Roman" w:cs="Times New Roman"/>
          <w:sz w:val="28"/>
          <w:szCs w:val="28"/>
          <w:shd w:val="clear" w:color="auto" w:fill="FFFFFF"/>
          <w:lang w:val="ru-RU" w:eastAsia="en-US"/>
        </w:rPr>
        <w:t xml:space="preserve">Проживання в модульному </w:t>
      </w:r>
      <w:r w:rsidRPr="00BB261F">
        <w:rPr>
          <w:rFonts w:ascii="Times New Roman" w:eastAsia="Times New Roman" w:hAnsi="Times New Roman" w:cs="Times New Roman"/>
          <w:sz w:val="28"/>
          <w:szCs w:val="28"/>
          <w:shd w:val="clear" w:color="auto" w:fill="FFFFFF"/>
          <w:lang w:val="ru-RU" w:eastAsia="en-US"/>
        </w:rPr>
        <w:t>м</w:t>
      </w:r>
      <w:r w:rsidRPr="00BB261F">
        <w:rPr>
          <w:rFonts w:ascii="Times New Roman" w:eastAsia="Times New Roman" w:hAnsi="Times New Roman" w:cs="Times New Roman"/>
          <w:sz w:val="28"/>
          <w:szCs w:val="28"/>
          <w:shd w:val="clear" w:color="auto" w:fill="FFFFFF"/>
          <w:lang w:val="ru-RU" w:eastAsia="en-US"/>
        </w:rPr>
        <w:t xml:space="preserve">істечку безкоштовне. </w:t>
      </w:r>
    </w:p>
    <w:p w:rsidR="00BB261F" w:rsidRPr="00BB261F" w:rsidP="00BB261F" w14:paraId="64A16E03"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Особлива увага в громаді приділяється розвитку </w:t>
      </w:r>
      <w:r w:rsidRPr="00BB261F">
        <w:rPr>
          <w:rFonts w:ascii="Times New Roman" w:eastAsia="Times New Roman" w:hAnsi="Times New Roman" w:cs="Times New Roman"/>
          <w:sz w:val="28"/>
          <w:szCs w:val="28"/>
          <w:lang w:val="ru-RU" w:eastAsia="en-US"/>
        </w:rPr>
        <w:t>соц</w:t>
      </w:r>
      <w:r w:rsidRPr="00BB261F">
        <w:rPr>
          <w:rFonts w:ascii="Times New Roman" w:eastAsia="Times New Roman" w:hAnsi="Times New Roman" w:cs="Times New Roman"/>
          <w:sz w:val="28"/>
          <w:szCs w:val="28"/>
          <w:lang w:val="ru-RU" w:eastAsia="en-US"/>
        </w:rPr>
        <w:t xml:space="preserve">іальних послуг. </w:t>
      </w:r>
    </w:p>
    <w:p w:rsidR="00BB261F" w:rsidRPr="00BB261F" w:rsidP="00BB261F" w14:paraId="2006531E"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Мережа закладів комунальної форми власності, що надають </w:t>
      </w:r>
      <w:r w:rsidRPr="00BB261F">
        <w:rPr>
          <w:rFonts w:ascii="Times New Roman" w:eastAsia="Times New Roman" w:hAnsi="Times New Roman" w:cs="Times New Roman"/>
          <w:sz w:val="28"/>
          <w:szCs w:val="28"/>
          <w:lang w:val="ru-RU" w:eastAsia="en-US"/>
        </w:rPr>
        <w:t>соц</w:t>
      </w:r>
      <w:r w:rsidRPr="00BB261F">
        <w:rPr>
          <w:rFonts w:ascii="Times New Roman" w:eastAsia="Times New Roman" w:hAnsi="Times New Roman" w:cs="Times New Roman"/>
          <w:sz w:val="28"/>
          <w:szCs w:val="28"/>
          <w:lang w:val="ru-RU" w:eastAsia="en-US"/>
        </w:rPr>
        <w:t xml:space="preserve">іальні послуги в громаді, представлена Броварським міським територіальним центром соціального обслуговування Броварського району Київської області, Міським центром комплексної реабілітації дітей з інвалідністю Броварської міської ради Броварського району Київської області,  Центром соціальних служб Броварської міської ради Броварського району Київської області. </w:t>
      </w:r>
    </w:p>
    <w:p w:rsidR="00BB261F" w:rsidRPr="00BB261F" w:rsidP="00BB261F" w14:paraId="2DAF5A33"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Мережа закладів приватної форми власності, що надають </w:t>
      </w:r>
      <w:r w:rsidRPr="00BB261F">
        <w:rPr>
          <w:rFonts w:ascii="Times New Roman" w:eastAsia="Times New Roman" w:hAnsi="Times New Roman" w:cs="Times New Roman"/>
          <w:sz w:val="28"/>
          <w:szCs w:val="28"/>
          <w:lang w:val="ru-RU" w:eastAsia="en-US"/>
        </w:rPr>
        <w:t>соц</w:t>
      </w:r>
      <w:r w:rsidRPr="00BB261F">
        <w:rPr>
          <w:rFonts w:ascii="Times New Roman" w:eastAsia="Times New Roman" w:hAnsi="Times New Roman" w:cs="Times New Roman"/>
          <w:sz w:val="28"/>
          <w:szCs w:val="28"/>
          <w:lang w:val="ru-RU" w:eastAsia="en-US"/>
        </w:rPr>
        <w:t>іальні послуги в громаді, представлена</w:t>
      </w:r>
      <w:r w:rsidRPr="00BB261F">
        <w:rPr>
          <w:rFonts w:ascii="Calibri" w:eastAsia="Times New Roman" w:hAnsi="Calibri" w:cs="Calibri"/>
          <w:lang w:val="ru-RU" w:eastAsia="en-US"/>
        </w:rPr>
        <w:t xml:space="preserve"> </w:t>
      </w:r>
      <w:r w:rsidRPr="00BB261F">
        <w:rPr>
          <w:rFonts w:ascii="Times New Roman" w:eastAsia="Times New Roman" w:hAnsi="Times New Roman" w:cs="Times New Roman"/>
          <w:sz w:val="28"/>
          <w:szCs w:val="28"/>
          <w:lang w:val="ru-RU" w:eastAsia="en-US"/>
        </w:rPr>
        <w:t>Благодійною</w:t>
      </w:r>
      <w:r w:rsidRPr="00BB261F">
        <w:rPr>
          <w:rFonts w:ascii="Calibri" w:eastAsia="Times New Roman" w:hAnsi="Calibri" w:cs="Calibri"/>
          <w:lang w:val="ru-RU" w:eastAsia="en-US"/>
        </w:rPr>
        <w:t xml:space="preserve"> </w:t>
      </w:r>
      <w:r w:rsidRPr="00BB261F">
        <w:rPr>
          <w:rFonts w:ascii="Times New Roman" w:eastAsia="Times New Roman" w:hAnsi="Times New Roman" w:cs="Times New Roman"/>
          <w:sz w:val="28"/>
          <w:szCs w:val="28"/>
          <w:lang w:val="ru-RU" w:eastAsia="en-US"/>
        </w:rPr>
        <w:t>організацією «Перспектива 21.3»,</w:t>
      </w:r>
      <w:r w:rsidRPr="00BB261F">
        <w:rPr>
          <w:rFonts w:ascii="Calibri" w:eastAsia="Times New Roman" w:hAnsi="Calibri" w:cs="Calibri"/>
          <w:lang w:val="ru-RU" w:eastAsia="en-US"/>
        </w:rPr>
        <w:t xml:space="preserve"> </w:t>
      </w:r>
      <w:r w:rsidRPr="00BB261F">
        <w:rPr>
          <w:rFonts w:ascii="Times New Roman" w:eastAsia="Times New Roman" w:hAnsi="Times New Roman" w:cs="Times New Roman"/>
          <w:sz w:val="28"/>
          <w:szCs w:val="28"/>
          <w:lang w:val="ru-RU" w:eastAsia="en-US"/>
        </w:rPr>
        <w:t>Благодійним фондом «СОС Дитяче Містечко» Бровари, Міжнародним благодійним фондом «Дитячий соціально-реабілітаційний центр «Сонячне світло».</w:t>
      </w:r>
    </w:p>
    <w:p w:rsidR="00BB261F" w:rsidRPr="00BB261F" w:rsidP="00BB261F" w14:paraId="3B242820"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На виконання повноважень, встановлених законодавством України у сфері </w:t>
      </w:r>
      <w:r w:rsidRPr="00BB261F">
        <w:rPr>
          <w:rFonts w:ascii="Times New Roman" w:eastAsia="Times New Roman" w:hAnsi="Times New Roman" w:cs="Times New Roman"/>
          <w:sz w:val="28"/>
          <w:szCs w:val="28"/>
          <w:lang w:val="ru-RU" w:eastAsia="en-US"/>
        </w:rPr>
        <w:t>соц</w:t>
      </w:r>
      <w:r w:rsidRPr="00BB261F">
        <w:rPr>
          <w:rFonts w:ascii="Times New Roman" w:eastAsia="Times New Roman" w:hAnsi="Times New Roman" w:cs="Times New Roman"/>
          <w:sz w:val="28"/>
          <w:szCs w:val="28"/>
          <w:lang w:val="ru-RU" w:eastAsia="en-US"/>
        </w:rPr>
        <w:t xml:space="preserve">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в громаді реалізуються дві програми: «Програма відпочинку та оздоровлення дітей» та «Програма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ідтримки сім’ї та захисту прав дітей «Щаслива родина – успішна країна».</w:t>
      </w:r>
      <w:r w:rsidRPr="00BB261F">
        <w:rPr>
          <w:rFonts w:ascii="Times New Roman" w:eastAsia="Times New Roman" w:hAnsi="Times New Roman" w:cs="Times New Roman"/>
          <w:sz w:val="24"/>
          <w:szCs w:val="24"/>
          <w:lang w:val="ru-RU" w:eastAsia="en-US"/>
        </w:rPr>
        <w:t xml:space="preserve"> </w:t>
      </w:r>
    </w:p>
    <w:p w:rsidR="00BB261F" w:rsidRPr="00BB261F" w:rsidP="00BB261F" w14:paraId="7524260B"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На сьогоднішній день актуальним залишається вирішення проблем соціального обслуговування населення, підвищення життєвого рівня малозабезпечених громадян, осіб з інвалідністю, одиноких пенсіонерів, осіб, які перебувають у складних життєвих обставинах, ветеранів </w:t>
      </w:r>
      <w:r w:rsidRPr="00BB261F">
        <w:rPr>
          <w:rFonts w:ascii="Times New Roman" w:eastAsia="Times New Roman" w:hAnsi="Times New Roman" w:cs="Times New Roman"/>
          <w:sz w:val="28"/>
          <w:szCs w:val="28"/>
          <w:lang w:val="ru-RU" w:eastAsia="en-US"/>
        </w:rPr>
        <w:t>в</w:t>
      </w:r>
      <w:r w:rsidRPr="00BB261F">
        <w:rPr>
          <w:rFonts w:ascii="Times New Roman" w:eastAsia="Times New Roman" w:hAnsi="Times New Roman" w:cs="Times New Roman"/>
          <w:sz w:val="28"/>
          <w:szCs w:val="28"/>
          <w:lang w:val="ru-RU" w:eastAsia="en-US"/>
        </w:rPr>
        <w:t xml:space="preserve">ійни та праці та членів їхніх родин, забезпечення житлом дітей-сиріт та дітей, позбавлених батьківського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іклування, реабілітація та соціальний захист Захисників та Захисниць України, їх сімей.</w:t>
      </w:r>
    </w:p>
    <w:p w:rsidR="00BB261F" w:rsidRPr="00BB261F" w:rsidP="00BB261F" w14:paraId="06D46CB6" w14:textId="77777777">
      <w:pPr>
        <w:shd w:val="clear" w:color="auto" w:fill="FFFFFF"/>
        <w:spacing w:after="0" w:line="240" w:lineRule="auto"/>
        <w:ind w:firstLine="567"/>
        <w:jc w:val="both"/>
        <w:rPr>
          <w:rFonts w:ascii="Times New Roman" w:eastAsia="Times New Roman" w:hAnsi="Times New Roman" w:cs="Times New Roman"/>
          <w:sz w:val="28"/>
          <w:szCs w:val="28"/>
          <w:lang w:val="ru-RU" w:eastAsia="en-US"/>
        </w:rPr>
      </w:pPr>
    </w:p>
    <w:p w:rsidR="00BB261F" w:rsidRPr="00BB261F" w:rsidP="00BB261F" w14:paraId="1E5B2736"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Культура</w:t>
      </w:r>
    </w:p>
    <w:p w:rsidR="00BB261F" w:rsidRPr="00BB261F" w:rsidP="00BB261F" w14:paraId="29FBF2B9" w14:textId="77777777">
      <w:pPr>
        <w:spacing w:after="0" w:line="240" w:lineRule="auto"/>
        <w:jc w:val="center"/>
        <w:rPr>
          <w:rFonts w:ascii="Times New Roman" w:eastAsia="Times New Roman" w:hAnsi="Times New Roman" w:cs="Times New Roman"/>
          <w:b/>
          <w:bCs/>
          <w:color w:val="FF0000"/>
          <w:sz w:val="28"/>
          <w:szCs w:val="28"/>
          <w:lang w:val="ru-RU" w:eastAsia="en-US"/>
        </w:rPr>
      </w:pPr>
    </w:p>
    <w:p w:rsidR="00BB261F" w:rsidRPr="00BB261F" w:rsidP="00BB261F" w14:paraId="419B6E36"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На території Броварської міської територіальної громади діють заклади культури комунальної власності: Броварська міська дитяча музична школа, Броварська міська дитяча школа мистецтв, Броварський будинок творчості та аматорського мистецтва, Броварський краєзнавчий музей, Броварський міський клуб, Комунальний заклад «Міський культурний центр», Комунальний заклад клубного типу «Культурно-інноваційна платформа «ТепЛиця», Культурно-просвітницький центр «СвітЛиця», будинок культури с</w:t>
      </w:r>
      <w:r w:rsidRPr="00BB261F">
        <w:rPr>
          <w:rFonts w:ascii="Times New Roman" w:eastAsia="Times New Roman" w:hAnsi="Times New Roman" w:cs="Times New Roman"/>
          <w:sz w:val="28"/>
          <w:szCs w:val="28"/>
          <w:lang w:val="ru-RU" w:eastAsia="en-US"/>
        </w:rPr>
        <w:t>.Т</w:t>
      </w:r>
      <w:r w:rsidRPr="00BB261F">
        <w:rPr>
          <w:rFonts w:ascii="Times New Roman" w:eastAsia="Times New Roman" w:hAnsi="Times New Roman" w:cs="Times New Roman"/>
          <w:sz w:val="28"/>
          <w:szCs w:val="28"/>
          <w:lang w:val="ru-RU" w:eastAsia="en-US"/>
        </w:rPr>
        <w:t>ребухів, будинок культури с.Княжичі, сільський клуб с.Сотницьке, Броварська міська бібліотека, Броварська міська бібліотека для дітей, Броварська міська публічна бібліотека, бібліотека с</w:t>
      </w:r>
      <w:r w:rsidRPr="00BB261F">
        <w:rPr>
          <w:rFonts w:ascii="Times New Roman" w:eastAsia="Times New Roman" w:hAnsi="Times New Roman" w:cs="Times New Roman"/>
          <w:sz w:val="28"/>
          <w:szCs w:val="28"/>
          <w:lang w:val="ru-RU" w:eastAsia="en-US"/>
        </w:rPr>
        <w:t>.Т</w:t>
      </w:r>
      <w:r w:rsidRPr="00BB261F">
        <w:rPr>
          <w:rFonts w:ascii="Times New Roman" w:eastAsia="Times New Roman" w:hAnsi="Times New Roman" w:cs="Times New Roman"/>
          <w:sz w:val="28"/>
          <w:szCs w:val="28"/>
          <w:lang w:val="ru-RU" w:eastAsia="en-US"/>
        </w:rPr>
        <w:t>ребухів, бібліотека        с. Княжичі.</w:t>
      </w:r>
    </w:p>
    <w:p w:rsidR="00BB261F" w:rsidRPr="00BB261F" w:rsidP="00BB261F" w14:paraId="02DFE0A4"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Для подальшого розвитку культури в громаді є потреба у розширенні мережі культурних закладів, капітальні ремонти діючих закладів, будівництво мистецьких шкіл в нових мікрорайонах міста, хореографічних залів, створення нових клубних формувань </w:t>
      </w:r>
      <w:r w:rsidRPr="00BB261F">
        <w:rPr>
          <w:rFonts w:ascii="Times New Roman" w:eastAsia="Times New Roman" w:hAnsi="Times New Roman" w:cs="Times New Roman"/>
          <w:sz w:val="28"/>
          <w:szCs w:val="28"/>
          <w:lang w:val="ru-RU" w:eastAsia="en-US"/>
        </w:rPr>
        <w:t>р</w:t>
      </w:r>
      <w:r w:rsidRPr="00BB261F">
        <w:rPr>
          <w:rFonts w:ascii="Times New Roman" w:eastAsia="Times New Roman" w:hAnsi="Times New Roman" w:cs="Times New Roman"/>
          <w:sz w:val="28"/>
          <w:szCs w:val="28"/>
          <w:lang w:val="ru-RU" w:eastAsia="en-US"/>
        </w:rPr>
        <w:t>ізних форм власності, активізація діяльності в селах громади.</w:t>
      </w:r>
    </w:p>
    <w:p w:rsidR="00BB261F" w:rsidRPr="00BB261F" w:rsidP="00BB261F" w14:paraId="61B9B0F1" w14:textId="77777777">
      <w:pPr>
        <w:spacing w:after="0" w:line="240" w:lineRule="auto"/>
        <w:ind w:firstLine="567"/>
        <w:jc w:val="both"/>
        <w:rPr>
          <w:rFonts w:ascii="Times New Roman" w:eastAsia="Times New Roman" w:hAnsi="Times New Roman" w:cs="Times New Roman"/>
          <w:color w:val="FF0000"/>
          <w:sz w:val="28"/>
          <w:szCs w:val="28"/>
          <w:lang w:val="ru-RU" w:eastAsia="en-US"/>
        </w:rPr>
      </w:pPr>
    </w:p>
    <w:p w:rsidR="00BB261F" w:rsidRPr="00BB261F" w:rsidP="00BB261F" w14:paraId="2BC604B1"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Фізична культура та спорт</w:t>
      </w:r>
    </w:p>
    <w:p w:rsidR="00BB261F" w:rsidRPr="00BB261F" w:rsidP="00BB261F" w14:paraId="66AEBD6F" w14:textId="77777777">
      <w:pPr>
        <w:spacing w:after="0" w:line="240" w:lineRule="auto"/>
        <w:jc w:val="center"/>
        <w:rPr>
          <w:rFonts w:ascii="Times New Roman" w:eastAsia="Times New Roman" w:hAnsi="Times New Roman" w:cs="Times New Roman"/>
          <w:b/>
          <w:bCs/>
          <w:color w:val="FF0000"/>
          <w:sz w:val="28"/>
          <w:szCs w:val="28"/>
          <w:lang w:val="ru-RU" w:eastAsia="en-US"/>
        </w:rPr>
      </w:pPr>
    </w:p>
    <w:p w:rsidR="00BB261F" w:rsidRPr="00BB261F" w:rsidP="00BB261F" w14:paraId="58A641EF"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Броварська міська територіальна громада </w:t>
      </w:r>
      <w:r w:rsidRPr="00BB261F">
        <w:rPr>
          <w:rFonts w:ascii="Times New Roman" w:eastAsia="Times New Roman" w:hAnsi="Times New Roman" w:cs="Times New Roman"/>
          <w:sz w:val="28"/>
          <w:szCs w:val="28"/>
          <w:lang w:val="ru-RU" w:eastAsia="en-US"/>
        </w:rPr>
        <w:t>нал</w:t>
      </w:r>
      <w:r w:rsidRPr="00BB261F">
        <w:rPr>
          <w:rFonts w:ascii="Times New Roman" w:eastAsia="Times New Roman" w:hAnsi="Times New Roman" w:cs="Times New Roman"/>
          <w:sz w:val="28"/>
          <w:szCs w:val="28"/>
          <w:lang w:val="ru-RU" w:eastAsia="en-US"/>
        </w:rPr>
        <w:t>ічує понад 111 спортивних закладів: 3 ДЮСШ, 17 спортзалів, 1 стадіон, 72 спортмайданчика, 2 басейни, 1 шаховий клуб, 15 інших спортивних об’єктів.</w:t>
      </w:r>
    </w:p>
    <w:p w:rsidR="00BB261F" w:rsidRPr="00BB261F" w:rsidP="00BB261F" w14:paraId="7D3C5C44"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На базі спортивного комплексу «</w:t>
      </w:r>
      <w:r w:rsidRPr="00BB261F">
        <w:rPr>
          <w:rFonts w:ascii="Times New Roman" w:eastAsia="Times New Roman" w:hAnsi="Times New Roman" w:cs="Times New Roman"/>
          <w:sz w:val="28"/>
          <w:szCs w:val="28"/>
          <w:lang w:val="ru-RU" w:eastAsia="en-US"/>
        </w:rPr>
        <w:t>Св</w:t>
      </w:r>
      <w:r w:rsidRPr="00BB261F">
        <w:rPr>
          <w:rFonts w:ascii="Times New Roman" w:eastAsia="Times New Roman" w:hAnsi="Times New Roman" w:cs="Times New Roman"/>
          <w:sz w:val="28"/>
          <w:szCs w:val="28"/>
          <w:lang w:val="ru-RU" w:eastAsia="en-US"/>
        </w:rPr>
        <w:t xml:space="preserve">ітлотехнік» діють секції та гуртки з акробатики, боксу, гандболу, тенісу, таїландського боксу, фехтування, футболу, а також проводить свою роботу дитячо-юнацька спортивна школа з ушу та єдиноборств. </w:t>
      </w:r>
    </w:p>
    <w:p w:rsidR="00BB261F" w:rsidRPr="00BB261F" w:rsidP="00BB261F" w14:paraId="0FAC92DE"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Працює Міський футбольний клуб «Бровари», в якому тренується 400 вихованців </w:t>
      </w:r>
      <w:r w:rsidRPr="00BB261F">
        <w:rPr>
          <w:rFonts w:ascii="Times New Roman" w:eastAsia="Times New Roman" w:hAnsi="Times New Roman" w:cs="Times New Roman"/>
          <w:sz w:val="28"/>
          <w:szCs w:val="28"/>
          <w:lang w:val="ru-RU" w:eastAsia="en-US"/>
        </w:rPr>
        <w:t>в</w:t>
      </w:r>
      <w:r w:rsidRPr="00BB261F">
        <w:rPr>
          <w:rFonts w:ascii="Times New Roman" w:eastAsia="Times New Roman" w:hAnsi="Times New Roman" w:cs="Times New Roman"/>
          <w:sz w:val="28"/>
          <w:szCs w:val="28"/>
          <w:lang w:val="ru-RU" w:eastAsia="en-US"/>
        </w:rPr>
        <w:t xml:space="preserve">ід 4 до 16 років. </w:t>
      </w:r>
    </w:p>
    <w:p w:rsidR="00BB261F" w:rsidRPr="00BB261F" w:rsidP="00BB261F" w14:paraId="6A8B135B"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Одним із найбільших центрів оздоровлення жителів м. Бровари є фізкультурно-оздоровчий заклад «Оздоровчо-реабілітаційний центр» та «Плавальний басейн «Купава». У басейні «Купава» тренуються учні ДЮСШ, Київського спортивно-фахового коледжу, ЦОПУ, Іваспорту, збірні команди Київської області та України. Басейн приймає змагання найвищого </w:t>
      </w:r>
      <w:r w:rsidRPr="00BB261F">
        <w:rPr>
          <w:rFonts w:ascii="Times New Roman" w:eastAsia="Times New Roman" w:hAnsi="Times New Roman" w:cs="Times New Roman"/>
          <w:sz w:val="28"/>
          <w:szCs w:val="28"/>
          <w:lang w:val="ru-RU" w:eastAsia="en-US"/>
        </w:rPr>
        <w:t>р</w:t>
      </w:r>
      <w:r w:rsidRPr="00BB261F">
        <w:rPr>
          <w:rFonts w:ascii="Times New Roman" w:eastAsia="Times New Roman" w:hAnsi="Times New Roman" w:cs="Times New Roman"/>
          <w:sz w:val="28"/>
          <w:szCs w:val="28"/>
          <w:lang w:val="ru-RU" w:eastAsia="en-US"/>
        </w:rPr>
        <w:t xml:space="preserve">івня.  Щоденно «Купаву» відвідує 500-700 чоловік. </w:t>
      </w:r>
    </w:p>
    <w:p w:rsidR="00BB261F" w:rsidRPr="00BB261F" w:rsidP="00BB261F" w14:paraId="7472798D"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Також на території громади працює Київський обласний спортивний фаховий коледж, де викладаються наступні види спорту: бокс, </w:t>
      </w:r>
      <w:r w:rsidRPr="00BB261F">
        <w:rPr>
          <w:rFonts w:ascii="Times New Roman" w:eastAsia="Times New Roman" w:hAnsi="Times New Roman" w:cs="Times New Roman"/>
          <w:sz w:val="28"/>
          <w:szCs w:val="28"/>
          <w:lang w:val="ru-RU" w:eastAsia="en-US"/>
        </w:rPr>
        <w:t>в</w:t>
      </w:r>
      <w:r w:rsidRPr="00BB261F">
        <w:rPr>
          <w:rFonts w:ascii="Times New Roman" w:eastAsia="Times New Roman" w:hAnsi="Times New Roman" w:cs="Times New Roman"/>
          <w:sz w:val="28"/>
          <w:szCs w:val="28"/>
          <w:lang w:val="ru-RU" w:eastAsia="en-US"/>
        </w:rPr>
        <w:t>ільна боротьба, гандбол, легка атлетика, лижні гонки, плавання, веслування академічне, хокей з шайбою.</w:t>
      </w:r>
    </w:p>
    <w:p w:rsidR="00BB261F" w:rsidRPr="00BB261F" w:rsidP="00BB261F" w14:paraId="66ADFAD9"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У громаді буде продовжено роботу в впровадженні </w:t>
      </w:r>
      <w:r w:rsidRPr="00BB261F">
        <w:rPr>
          <w:rFonts w:ascii="Times New Roman" w:eastAsia="Times New Roman" w:hAnsi="Times New Roman" w:cs="Times New Roman"/>
          <w:sz w:val="28"/>
          <w:szCs w:val="28"/>
          <w:lang w:val="ru-RU" w:eastAsia="en-US"/>
        </w:rPr>
        <w:t>здорового</w:t>
      </w:r>
      <w:r w:rsidRPr="00BB261F">
        <w:rPr>
          <w:rFonts w:ascii="Times New Roman" w:eastAsia="Times New Roman" w:hAnsi="Times New Roman" w:cs="Times New Roman"/>
          <w:sz w:val="28"/>
          <w:szCs w:val="28"/>
          <w:lang w:val="ru-RU" w:eastAsia="en-US"/>
        </w:rPr>
        <w:t xml:space="preserve"> способу життя мешканців громади, активного їх долучення до занять фізкультурою та спортом.</w:t>
      </w:r>
    </w:p>
    <w:p w:rsidR="00BB261F" w:rsidRPr="00BB261F" w:rsidP="00BB261F" w14:paraId="3B7D54F0" w14:textId="77777777">
      <w:pPr>
        <w:spacing w:after="0" w:line="240" w:lineRule="auto"/>
        <w:ind w:firstLine="567"/>
        <w:jc w:val="both"/>
        <w:rPr>
          <w:rFonts w:ascii="Times New Roman" w:eastAsia="Times New Roman" w:hAnsi="Times New Roman" w:cs="Times New Roman"/>
          <w:sz w:val="16"/>
          <w:szCs w:val="16"/>
          <w:lang w:val="ru-RU" w:eastAsia="en-US"/>
        </w:rPr>
      </w:pPr>
    </w:p>
    <w:p w:rsidR="00BB261F" w:rsidRPr="00BB261F" w:rsidP="00BB261F" w14:paraId="52304990"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Промисловість та сільське господарство</w:t>
      </w:r>
    </w:p>
    <w:p w:rsidR="00BB261F" w:rsidRPr="00BB261F" w:rsidP="00BB261F" w14:paraId="2182F301" w14:textId="77777777">
      <w:pPr>
        <w:spacing w:after="0" w:line="240" w:lineRule="auto"/>
        <w:jc w:val="center"/>
        <w:rPr>
          <w:rFonts w:ascii="Times New Roman" w:eastAsia="Times New Roman" w:hAnsi="Times New Roman" w:cs="Times New Roman"/>
          <w:b/>
          <w:bCs/>
          <w:sz w:val="28"/>
          <w:szCs w:val="28"/>
          <w:lang w:val="ru-RU" w:eastAsia="en-US"/>
        </w:rPr>
      </w:pPr>
    </w:p>
    <w:p w:rsidR="00BB261F" w:rsidRPr="00BB261F" w:rsidP="00BB261F" w14:paraId="37B13119"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shd w:val="clear" w:color="auto" w:fill="FFFFFF"/>
          <w:lang w:val="ru-RU" w:eastAsia="en-US"/>
        </w:rPr>
        <w:t>Пров</w:t>
      </w:r>
      <w:r w:rsidRPr="00BB261F">
        <w:rPr>
          <w:rFonts w:ascii="Times New Roman" w:eastAsia="Times New Roman" w:hAnsi="Times New Roman" w:cs="Times New Roman"/>
          <w:sz w:val="28"/>
          <w:szCs w:val="28"/>
          <w:shd w:val="clear" w:color="auto" w:fill="FFFFFF"/>
          <w:lang w:val="ru-RU" w:eastAsia="en-US"/>
        </w:rPr>
        <w:t xml:space="preserve">ідною галуззю економіки громади є промисловість. </w:t>
      </w:r>
      <w:r w:rsidRPr="00BB261F">
        <w:rPr>
          <w:rFonts w:ascii="Times New Roman" w:eastAsia="Times New Roman" w:hAnsi="Times New Roman" w:cs="Times New Roman"/>
          <w:sz w:val="28"/>
          <w:szCs w:val="28"/>
          <w:lang w:val="ru-RU" w:eastAsia="en-US"/>
        </w:rPr>
        <w:t xml:space="preserve">Основу промислового комплексу громади складають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w:t>
      </w:r>
    </w:p>
    <w:p w:rsidR="00BB261F" w:rsidRPr="00BB261F" w:rsidP="00BB261F" w14:paraId="23B56DB7"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w:t>
      </w:r>
      <w:r w:rsidRPr="00BB261F">
        <w:rPr>
          <w:rFonts w:ascii="Times New Roman" w:eastAsia="Times New Roman" w:hAnsi="Times New Roman" w:cs="Times New Roman"/>
          <w:sz w:val="28"/>
          <w:szCs w:val="28"/>
          <w:lang w:eastAsia="en-US"/>
        </w:rPr>
        <w:t>Н</w:t>
      </w:r>
      <w:r w:rsidRPr="00BB261F">
        <w:rPr>
          <w:rFonts w:ascii="Times New Roman" w:eastAsia="Times New Roman" w:hAnsi="Times New Roman" w:cs="Times New Roman"/>
          <w:sz w:val="28"/>
          <w:szCs w:val="28"/>
          <w:lang w:val="ru-RU" w:eastAsia="en-US"/>
        </w:rPr>
        <w:t>айбільш</w:t>
      </w:r>
      <w:r w:rsidRPr="00BB261F">
        <w:rPr>
          <w:rFonts w:ascii="Times New Roman" w:eastAsia="Times New Roman" w:hAnsi="Times New Roman" w:cs="Times New Roman"/>
          <w:sz w:val="28"/>
          <w:szCs w:val="28"/>
          <w:lang w:eastAsia="en-US"/>
        </w:rPr>
        <w:t>і</w:t>
      </w:r>
      <w:r w:rsidRPr="00BB261F">
        <w:rPr>
          <w:rFonts w:ascii="Times New Roman" w:eastAsia="Times New Roman" w:hAnsi="Times New Roman" w:cs="Times New Roman"/>
          <w:sz w:val="28"/>
          <w:szCs w:val="28"/>
          <w:lang w:val="ru-RU" w:eastAsia="en-US"/>
        </w:rPr>
        <w:t xml:space="preserve"> за обсягами реалізації продукції: ТОВ «Орієнтир-Буделемент» (виробництво виробів із бетону для будівництва), ТОВ «Спецбудмаш» (виробництво комунальної, дорожньої, будівельної та спеціальної техніки), ТОВ «Київгума»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BB261F" w:rsidRPr="00BB261F" w:rsidP="00BB261F" w14:paraId="023ED2F6" w14:textId="77777777">
      <w:pPr>
        <w:spacing w:after="0" w:line="240" w:lineRule="auto"/>
        <w:ind w:right="141"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Проблемним питанням для бізнесу залишається непрогнозованість розвитку ситуації в </w:t>
      </w:r>
      <w:r w:rsidRPr="00BB261F">
        <w:rPr>
          <w:rFonts w:ascii="Times New Roman" w:eastAsia="Times New Roman" w:hAnsi="Times New Roman" w:cs="Times New Roman"/>
          <w:sz w:val="28"/>
          <w:szCs w:val="28"/>
          <w:lang w:val="ru-RU" w:eastAsia="en-US"/>
        </w:rPr>
        <w:t>країн</w:t>
      </w:r>
      <w:r w:rsidRPr="00BB261F">
        <w:rPr>
          <w:rFonts w:ascii="Times New Roman" w:eastAsia="Times New Roman" w:hAnsi="Times New Roman" w:cs="Times New Roman"/>
          <w:sz w:val="28"/>
          <w:szCs w:val="28"/>
          <w:lang w:val="ru-RU" w:eastAsia="en-US"/>
        </w:rPr>
        <w:t xml:space="preserve">і, складність передбачити, як будуть розвиватися події в майбутньому, що викликано умовами війни, у яких перебуває Україна. Також перешкодами </w:t>
      </w:r>
      <w:r w:rsidRPr="00BB261F">
        <w:rPr>
          <w:rFonts w:ascii="Times New Roman" w:eastAsia="Times New Roman" w:hAnsi="Times New Roman" w:cs="Times New Roman"/>
          <w:sz w:val="28"/>
          <w:szCs w:val="28"/>
          <w:lang w:val="ru-RU" w:eastAsia="en-US"/>
        </w:rPr>
        <w:t>для</w:t>
      </w:r>
      <w:r w:rsidRPr="00BB261F">
        <w:rPr>
          <w:rFonts w:ascii="Times New Roman" w:eastAsia="Times New Roman" w:hAnsi="Times New Roman" w:cs="Times New Roman"/>
          <w:sz w:val="28"/>
          <w:szCs w:val="28"/>
          <w:lang w:val="ru-RU" w:eastAsia="en-US"/>
        </w:rPr>
        <w:t xml:space="preserve"> бізнесу залишаються: брак кадрів, зростання цін на сировину, зниження попиту, порушення ланцюгів постачання.</w:t>
      </w:r>
    </w:p>
    <w:p w:rsidR="00BB261F" w:rsidRPr="00BB261F" w:rsidP="00BB261F" w14:paraId="3F2FD3CD" w14:textId="77777777">
      <w:pPr>
        <w:spacing w:after="0" w:line="240" w:lineRule="auto"/>
        <w:ind w:right="14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На території Броварської міської територіальної громади в селах Княжичі та Требухів працюють чотири суб’єкти господарювання, </w:t>
      </w:r>
      <w:r w:rsidRPr="00BB261F">
        <w:rPr>
          <w:rFonts w:ascii="Times New Roman" w:eastAsia="Times New Roman" w:hAnsi="Times New Roman" w:cs="Times New Roman"/>
          <w:sz w:val="28"/>
          <w:szCs w:val="28"/>
          <w:lang w:val="ru-RU" w:eastAsia="en-US"/>
        </w:rPr>
        <w:t>пр</w:t>
      </w:r>
      <w:r w:rsidRPr="00BB261F">
        <w:rPr>
          <w:rFonts w:ascii="Times New Roman" w:eastAsia="Times New Roman" w:hAnsi="Times New Roman" w:cs="Times New Roman"/>
          <w:sz w:val="28"/>
          <w:szCs w:val="28"/>
          <w:lang w:val="ru-RU" w:eastAsia="en-US"/>
        </w:rPr>
        <w:t xml:space="preserve">іоритетами розвитку яких є рослинництво. Мешканці громади займаються бджільництвом. </w:t>
      </w:r>
    </w:p>
    <w:p w:rsidR="00BB261F" w:rsidRPr="00BB261F" w:rsidP="00BB261F" w14:paraId="28DD2E4D" w14:textId="77777777">
      <w:pPr>
        <w:spacing w:after="0" w:line="240" w:lineRule="auto"/>
        <w:ind w:right="140" w:firstLine="567"/>
        <w:jc w:val="both"/>
        <w:rPr>
          <w:rFonts w:ascii="Times New Roman" w:eastAsia="Times New Roman" w:hAnsi="Times New Roman" w:cs="Times New Roman"/>
          <w:sz w:val="28"/>
          <w:szCs w:val="28"/>
          <w:lang w:val="ru-RU" w:eastAsia="en-US"/>
        </w:rPr>
      </w:pPr>
    </w:p>
    <w:p w:rsidR="00BB261F" w:rsidRPr="00BB261F" w:rsidP="00BB261F" w14:paraId="48460DBF"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 xml:space="preserve">Інвестиційна діяльність, зовнішньо-економічна діяльність                         та </w:t>
      </w:r>
      <w:r w:rsidRPr="00BB261F">
        <w:rPr>
          <w:rFonts w:ascii="Times New Roman" w:eastAsia="Times New Roman" w:hAnsi="Times New Roman" w:cs="Times New Roman"/>
          <w:b/>
          <w:bCs/>
          <w:sz w:val="28"/>
          <w:szCs w:val="28"/>
          <w:lang w:val="ru-RU" w:eastAsia="en-US"/>
        </w:rPr>
        <w:t>м</w:t>
      </w:r>
      <w:r w:rsidRPr="00BB261F">
        <w:rPr>
          <w:rFonts w:ascii="Times New Roman" w:eastAsia="Times New Roman" w:hAnsi="Times New Roman" w:cs="Times New Roman"/>
          <w:b/>
          <w:bCs/>
          <w:sz w:val="28"/>
          <w:szCs w:val="28"/>
          <w:lang w:val="ru-RU" w:eastAsia="en-US"/>
        </w:rPr>
        <w:t>іжнародне співробітництво</w:t>
      </w:r>
    </w:p>
    <w:p w:rsidR="00BB261F" w:rsidRPr="00BB261F" w:rsidP="00BB261F" w14:paraId="428A470E" w14:textId="77777777">
      <w:pPr>
        <w:spacing w:after="0" w:line="240" w:lineRule="auto"/>
        <w:jc w:val="center"/>
        <w:rPr>
          <w:rFonts w:ascii="Times New Roman" w:eastAsia="Times New Roman" w:hAnsi="Times New Roman" w:cs="Times New Roman"/>
          <w:sz w:val="28"/>
          <w:szCs w:val="28"/>
          <w:lang w:val="ru-RU" w:eastAsia="en-US"/>
        </w:rPr>
      </w:pPr>
    </w:p>
    <w:p w:rsidR="00BB261F" w:rsidRPr="00BB261F" w:rsidP="00BB261F" w14:paraId="4DD4C8CA"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У Броварській міській територіальній громаді сприяння залученню інвестицій визнається одним з </w:t>
      </w:r>
      <w:r w:rsidRPr="00BB261F">
        <w:rPr>
          <w:rFonts w:ascii="Times New Roman" w:eastAsia="Times New Roman" w:hAnsi="Times New Roman" w:cs="Times New Roman"/>
          <w:sz w:val="28"/>
          <w:szCs w:val="28"/>
          <w:lang w:val="ru-RU" w:eastAsia="en-US"/>
        </w:rPr>
        <w:t>пр</w:t>
      </w:r>
      <w:r w:rsidRPr="00BB261F">
        <w:rPr>
          <w:rFonts w:ascii="Times New Roman" w:eastAsia="Times New Roman" w:hAnsi="Times New Roman" w:cs="Times New Roman"/>
          <w:sz w:val="28"/>
          <w:szCs w:val="28"/>
          <w:lang w:val="ru-RU" w:eastAsia="en-US"/>
        </w:rPr>
        <w:t>іоритетних завдань.</w:t>
      </w:r>
    </w:p>
    <w:p w:rsidR="00BB261F" w:rsidRPr="00BB261F" w:rsidP="00BB261F" w14:paraId="7727CC04"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Головними галузями інвестування в економіку громади у довоєнний період були промисловість, будівництво, логістика, торгівля та складське господарство.</w:t>
      </w:r>
      <w:r w:rsidRPr="00BB261F">
        <w:rPr>
          <w:rFonts w:ascii="Times New Roman" w:eastAsia="Times New Roman" w:hAnsi="Times New Roman" w:cs="Times New Roman"/>
          <w:color w:val="FF0000"/>
          <w:sz w:val="28"/>
          <w:szCs w:val="28"/>
          <w:lang w:val="ru-RU" w:eastAsia="en-US"/>
        </w:rPr>
        <w:t> </w:t>
      </w:r>
      <w:r w:rsidRPr="00BB261F">
        <w:rPr>
          <w:rFonts w:ascii="Times New Roman" w:eastAsia="Times New Roman" w:hAnsi="Times New Roman" w:cs="Times New Roman"/>
          <w:sz w:val="28"/>
          <w:szCs w:val="28"/>
          <w:lang w:val="ru-RU" w:eastAsia="en-US"/>
        </w:rPr>
        <w:t xml:space="preserve">Реалізацію інвестиційних проєктів суб’єкти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ідприємницької діяльності здійснюють переважно за рахунок власних, кредитних та інших коштів.</w:t>
      </w:r>
    </w:p>
    <w:p w:rsidR="00BB261F" w:rsidRPr="00BB261F" w:rsidP="00BB261F" w14:paraId="4CCA9F1A"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У громаді впроваджено низку ініціатив для сприяння інвестиційній діяльності та покращенню бізне</w:t>
      </w:r>
      <w:r w:rsidRPr="00BB261F">
        <w:rPr>
          <w:rFonts w:ascii="Times New Roman" w:eastAsia="Times New Roman" w:hAnsi="Times New Roman" w:cs="Times New Roman"/>
          <w:sz w:val="28"/>
          <w:szCs w:val="28"/>
          <w:lang w:val="ru-RU" w:eastAsia="en-US"/>
        </w:rPr>
        <w:t>с-</w:t>
      </w:r>
      <w:r w:rsidRPr="00BB261F">
        <w:rPr>
          <w:rFonts w:ascii="Times New Roman" w:eastAsia="Times New Roman" w:hAnsi="Times New Roman" w:cs="Times New Roman"/>
          <w:sz w:val="28"/>
          <w:szCs w:val="28"/>
          <w:lang w:val="ru-RU" w:eastAsia="en-US"/>
        </w:rPr>
        <w:t xml:space="preserve">іміджу громади: оновлено інвестиційний паспорт громади, формується набір інвестиційних проєктів, земельних ділянок </w:t>
      </w:r>
      <w:r w:rsidRPr="00BB261F">
        <w:rPr>
          <w:rFonts w:ascii="Times New Roman" w:eastAsia="Times New Roman" w:hAnsi="Times New Roman" w:cs="Times New Roman"/>
          <w:sz w:val="28"/>
          <w:szCs w:val="28"/>
          <w:lang w:val="ru-RU" w:eastAsia="en-US"/>
        </w:rPr>
        <w:t>для пропозиції інвесторам, впроваджуються заходи щодо промоції інвестиційних пропозицій громади. </w:t>
      </w:r>
    </w:p>
    <w:p w:rsidR="00BB261F" w:rsidRPr="00BB261F" w:rsidP="00BB261F" w14:paraId="144686A2"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Здійснюють діяльність понад 80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ідприємств із засновниками з країн близького та далекого зарубіжжя. Основними країнам</w:t>
      </w:r>
      <w:r w:rsidRPr="00BB261F">
        <w:rPr>
          <w:rFonts w:ascii="Times New Roman" w:eastAsia="Times New Roman" w:hAnsi="Times New Roman" w:cs="Times New Roman"/>
          <w:sz w:val="28"/>
          <w:szCs w:val="28"/>
          <w:lang w:val="ru-RU" w:eastAsia="en-US"/>
        </w:rPr>
        <w:t>и–</w:t>
      </w:r>
      <w:r w:rsidRPr="00BB261F">
        <w:rPr>
          <w:rFonts w:ascii="Times New Roman" w:eastAsia="Times New Roman" w:hAnsi="Times New Roman" w:cs="Times New Roman"/>
          <w:sz w:val="28"/>
          <w:szCs w:val="28"/>
          <w:lang w:val="ru-RU" w:eastAsia="en-US"/>
        </w:rPr>
        <w:t>інвесторами виступають Кіпр, Німеччина, США, Туреччина, Австрія, Польща, Бельгія, Беліз та Латвія. </w:t>
      </w:r>
    </w:p>
    <w:p w:rsidR="00BB261F" w:rsidRPr="00BB261F" w:rsidP="00BB261F" w14:paraId="70A7B4B0"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Громада має потужний промисловий сектор, з якого до 40% - експортоорієнтовані </w:t>
      </w:r>
      <w:r w:rsidRPr="00BB261F">
        <w:rPr>
          <w:rFonts w:ascii="Times New Roman" w:eastAsia="Times New Roman" w:hAnsi="Times New Roman" w:cs="Times New Roman"/>
          <w:sz w:val="28"/>
          <w:szCs w:val="28"/>
          <w:lang w:val="ru-RU" w:eastAsia="en-US"/>
        </w:rPr>
        <w:t>п</w:t>
      </w:r>
      <w:r w:rsidRPr="00BB261F">
        <w:rPr>
          <w:rFonts w:ascii="Times New Roman" w:eastAsia="Times New Roman" w:hAnsi="Times New Roman" w:cs="Times New Roman"/>
          <w:sz w:val="28"/>
          <w:szCs w:val="28"/>
          <w:lang w:val="ru-RU" w:eastAsia="en-US"/>
        </w:rPr>
        <w:t xml:space="preserve">ідприємства, які відправляють свою продукцію до більше ніж 30 країн Європейського Союзу, Північної Америки, Азії та Африки. </w:t>
      </w:r>
    </w:p>
    <w:p w:rsidR="00BB261F" w:rsidRPr="00BB261F" w:rsidP="00BB261F" w14:paraId="6CCBBAD9"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Активно розширюється співпраця із міжнародною донорською спільнотою. </w:t>
      </w:r>
    </w:p>
    <w:p w:rsidR="00BB261F" w:rsidRPr="00BB261F" w:rsidP="00BB261F" w14:paraId="5ECBFADC"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Броварська міська територіальна громада стала асоційованим партнером Європейського альянсу мі</w:t>
      </w:r>
      <w:r w:rsidRPr="00BB261F">
        <w:rPr>
          <w:rFonts w:ascii="Times New Roman" w:eastAsia="Times New Roman" w:hAnsi="Times New Roman" w:cs="Times New Roman"/>
          <w:sz w:val="28"/>
          <w:szCs w:val="28"/>
          <w:lang w:val="ru-RU" w:eastAsia="en-US"/>
        </w:rPr>
        <w:t>ст</w:t>
      </w:r>
      <w:r w:rsidRPr="00BB261F">
        <w:rPr>
          <w:rFonts w:ascii="Times New Roman" w:eastAsia="Times New Roman" w:hAnsi="Times New Roman" w:cs="Times New Roman"/>
          <w:sz w:val="28"/>
          <w:szCs w:val="28"/>
          <w:lang w:val="ru-RU" w:eastAsia="en-US"/>
        </w:rPr>
        <w:t xml:space="preserve">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BB261F" w:rsidRPr="00BB261F" w:rsidP="00BB261F" w14:paraId="5263B6A4"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Також громада приєдналась до Міланського Пакту про  продовольчу політику у містах (MUFPP), який є міжнародною угодою мерів щодо розвитку </w:t>
      </w:r>
      <w:r w:rsidRPr="00BB261F">
        <w:rPr>
          <w:rFonts w:ascii="Times New Roman" w:eastAsia="Times New Roman" w:hAnsi="Times New Roman" w:cs="Times New Roman"/>
          <w:sz w:val="28"/>
          <w:szCs w:val="28"/>
          <w:lang w:val="ru-RU" w:eastAsia="en-US"/>
        </w:rPr>
        <w:t>ст</w:t>
      </w:r>
      <w:r w:rsidRPr="00BB261F">
        <w:rPr>
          <w:rFonts w:ascii="Times New Roman" w:eastAsia="Times New Roman" w:hAnsi="Times New Roman" w:cs="Times New Roman"/>
          <w:sz w:val="28"/>
          <w:szCs w:val="28"/>
          <w:lang w:val="ru-RU" w:eastAsia="en-US"/>
        </w:rPr>
        <w:t>ійких безпечних інклюзивних продовольчих систем. </w:t>
      </w:r>
    </w:p>
    <w:p w:rsidR="00BB261F" w:rsidRPr="00BB261F" w:rsidP="00BB261F" w14:paraId="5662A0EC"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Співробітництво здебільшого включає як </w:t>
      </w:r>
      <w:r w:rsidRPr="00BB261F">
        <w:rPr>
          <w:rFonts w:ascii="Times New Roman" w:eastAsia="Times New Roman" w:hAnsi="Times New Roman" w:cs="Times New Roman"/>
          <w:sz w:val="28"/>
          <w:szCs w:val="28"/>
          <w:lang w:val="ru-RU" w:eastAsia="en-US"/>
        </w:rPr>
        <w:t>соц</w:t>
      </w:r>
      <w:r w:rsidRPr="00BB261F">
        <w:rPr>
          <w:rFonts w:ascii="Times New Roman" w:eastAsia="Times New Roman" w:hAnsi="Times New Roman" w:cs="Times New Roman"/>
          <w:sz w:val="28"/>
          <w:szCs w:val="28"/>
          <w:lang w:val="ru-RU" w:eastAsia="en-US"/>
        </w:rPr>
        <w:t xml:space="preserve">іально-гуманітарні питання, так і питання в сфері економіки, розвитку підприємництва, водовідведення та водопостачання, поводження з відходами, роботи комунальної  сфери тощо. </w:t>
      </w:r>
    </w:p>
    <w:p w:rsidR="00BB261F" w:rsidRPr="00BB261F" w:rsidP="00BB261F" w14:paraId="20C4546E" w14:textId="77777777">
      <w:pPr>
        <w:spacing w:after="0" w:line="240" w:lineRule="auto"/>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color w:val="FF0000"/>
          <w:sz w:val="24"/>
          <w:szCs w:val="24"/>
          <w:lang w:val="ru-RU" w:eastAsia="en-US"/>
        </w:rPr>
        <w:br/>
      </w:r>
      <w:r w:rsidRPr="00BB261F">
        <w:rPr>
          <w:rFonts w:ascii="Times New Roman" w:eastAsia="Times New Roman" w:hAnsi="Times New Roman" w:cs="Times New Roman"/>
          <w:b/>
          <w:bCs/>
          <w:sz w:val="28"/>
          <w:szCs w:val="28"/>
          <w:lang w:val="ru-RU" w:eastAsia="en-US"/>
        </w:rPr>
        <w:t>П</w:t>
      </w:r>
      <w:r w:rsidRPr="00BB261F">
        <w:rPr>
          <w:rFonts w:ascii="Times New Roman" w:eastAsia="Times New Roman" w:hAnsi="Times New Roman" w:cs="Times New Roman"/>
          <w:b/>
          <w:bCs/>
          <w:sz w:val="28"/>
          <w:szCs w:val="28"/>
          <w:lang w:val="ru-RU" w:eastAsia="en-US"/>
        </w:rPr>
        <w:t>ідприємництво, споживчий ринок та туризм</w:t>
      </w:r>
    </w:p>
    <w:p w:rsidR="00BB261F" w:rsidRPr="00BB261F" w:rsidP="00BB261F" w14:paraId="26E7B982" w14:textId="77777777">
      <w:pPr>
        <w:spacing w:after="0" w:line="240" w:lineRule="auto"/>
        <w:jc w:val="center"/>
        <w:rPr>
          <w:rFonts w:ascii="Times New Roman" w:eastAsia="Times New Roman" w:hAnsi="Times New Roman" w:cs="Times New Roman"/>
          <w:b/>
          <w:bCs/>
          <w:sz w:val="28"/>
          <w:szCs w:val="28"/>
          <w:lang w:val="ru-RU" w:eastAsia="en-US"/>
        </w:rPr>
      </w:pPr>
    </w:p>
    <w:p w:rsidR="00BB261F" w:rsidRPr="00BB261F" w:rsidP="00BB261F" w14:paraId="22C476E3"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   Пристоличне розташування громади надає низку переваг для </w:t>
      </w:r>
      <w:r w:rsidRPr="00BB261F">
        <w:rPr>
          <w:rFonts w:ascii="Times New Roman" w:eastAsia="Times New Roman" w:hAnsi="Times New Roman" w:cs="Times New Roman"/>
          <w:sz w:val="28"/>
          <w:szCs w:val="28"/>
          <w:lang w:val="ru-RU" w:eastAsia="en-US"/>
        </w:rPr>
        <w:t>м</w:t>
      </w:r>
      <w:r w:rsidRPr="00BB261F">
        <w:rPr>
          <w:rFonts w:ascii="Times New Roman" w:eastAsia="Times New Roman" w:hAnsi="Times New Roman" w:cs="Times New Roman"/>
          <w:sz w:val="28"/>
          <w:szCs w:val="28"/>
          <w:lang w:val="ru-RU" w:eastAsia="en-US"/>
        </w:rPr>
        <w:t>ісцевого економічного розвитку. У рейтингу найкращих мі</w:t>
      </w:r>
      <w:r w:rsidRPr="00BB261F">
        <w:rPr>
          <w:rFonts w:ascii="Times New Roman" w:eastAsia="Times New Roman" w:hAnsi="Times New Roman" w:cs="Times New Roman"/>
          <w:sz w:val="28"/>
          <w:szCs w:val="28"/>
          <w:lang w:val="ru-RU" w:eastAsia="en-US"/>
        </w:rPr>
        <w:t>ст</w:t>
      </w:r>
      <w:r w:rsidRPr="00BB261F">
        <w:rPr>
          <w:rFonts w:ascii="Times New Roman" w:eastAsia="Times New Roman" w:hAnsi="Times New Roman" w:cs="Times New Roman"/>
          <w:sz w:val="28"/>
          <w:szCs w:val="28"/>
          <w:lang w:val="ru-RU" w:eastAsia="en-US"/>
        </w:rPr>
        <w:t xml:space="preserve"> для ведення бізнесу Forbes за 2021 рік Бровари зайняли 10 місце серед громад України з населенням більше 90 тисяч мешканців.</w:t>
      </w:r>
    </w:p>
    <w:p w:rsidR="00BB261F" w:rsidRPr="00BB261F" w:rsidP="00BB261F" w14:paraId="6611A0F4" w14:textId="77777777">
      <w:pPr>
        <w:spacing w:after="0" w:line="240" w:lineRule="auto"/>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w:t>
      </w:r>
      <w:r w:rsidRPr="00BB261F">
        <w:rPr>
          <w:rFonts w:ascii="Times New Roman" w:eastAsia="Times New Roman" w:hAnsi="Times New Roman" w:cs="Times New Roman"/>
          <w:sz w:val="28"/>
          <w:szCs w:val="28"/>
          <w:lang w:val="ru-RU" w:eastAsia="en-US"/>
        </w:rPr>
        <w:t>З</w:t>
      </w:r>
      <w:r w:rsidRPr="00BB261F">
        <w:rPr>
          <w:rFonts w:ascii="Times New Roman" w:eastAsia="Times New Roman" w:hAnsi="Times New Roman" w:cs="Times New Roman"/>
          <w:sz w:val="28"/>
          <w:szCs w:val="28"/>
          <w:lang w:val="ru-RU" w:eastAsia="en-US"/>
        </w:rPr>
        <w:t xml:space="preserve"> метою підтримки бізнесу та мешканців громади працює Центр надання адміністративних послуг (далі ЦНАП), який створений у 2013 році. </w:t>
      </w:r>
    </w:p>
    <w:p w:rsidR="00BB261F" w:rsidRPr="00BB261F" w:rsidP="00BB261F" w14:paraId="4D589D36" w14:textId="77777777">
      <w:pPr>
        <w:spacing w:after="0" w:line="240" w:lineRule="auto"/>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       Сектор туризму у довоєнний час розглядався як один із перспективних. Наразі прогнозувати жвавість цього сектору є проблематичним. </w:t>
      </w:r>
      <w:r w:rsidRPr="00BB261F">
        <w:rPr>
          <w:rFonts w:ascii="Times New Roman" w:eastAsia="Times New Roman" w:hAnsi="Times New Roman" w:cs="Times New Roman"/>
          <w:sz w:val="28"/>
          <w:szCs w:val="28"/>
          <w:lang w:val="ru-RU" w:eastAsia="en-US"/>
        </w:rPr>
        <w:t>Вт</w:t>
      </w:r>
      <w:r w:rsidRPr="00BB261F">
        <w:rPr>
          <w:rFonts w:ascii="Times New Roman" w:eastAsia="Times New Roman" w:hAnsi="Times New Roman" w:cs="Times New Roman"/>
          <w:sz w:val="28"/>
          <w:szCs w:val="28"/>
          <w:lang w:val="ru-RU" w:eastAsia="en-US"/>
        </w:rPr>
        <w:t>ім громада має туристичний потенціал. Це крафтове виробництво «Медовий спас»,  голландська пекарня «21.3»,  культурн</w:t>
      </w:r>
      <w:r w:rsidRPr="00BB261F">
        <w:rPr>
          <w:rFonts w:ascii="Times New Roman" w:eastAsia="Times New Roman" w:hAnsi="Times New Roman" w:cs="Times New Roman"/>
          <w:sz w:val="28"/>
          <w:szCs w:val="28"/>
          <w:lang w:val="ru-RU" w:eastAsia="en-US"/>
        </w:rPr>
        <w:t>о-</w:t>
      </w:r>
      <w:r w:rsidRPr="00BB261F">
        <w:rPr>
          <w:rFonts w:ascii="Times New Roman" w:eastAsia="Times New Roman" w:hAnsi="Times New Roman" w:cs="Times New Roman"/>
          <w:sz w:val="28"/>
          <w:szCs w:val="28"/>
          <w:lang w:val="ru-RU" w:eastAsia="en-US"/>
        </w:rPr>
        <w:t>інноваційна платформа «ТепЛиця» та  культурно-просвітницький центр «СвітЛиця»,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торговельно-розважальний центр «Термінал», низка закладів ресторанного, готельного господарства,</w:t>
      </w:r>
      <w:r w:rsidRPr="00BB261F">
        <w:rPr>
          <w:rFonts w:ascii="Times New Roman" w:eastAsia="Times New Roman" w:hAnsi="Times New Roman" w:cs="Times New Roman"/>
          <w:color w:val="FF0000"/>
          <w:sz w:val="28"/>
          <w:szCs w:val="28"/>
          <w:lang w:val="ru-RU" w:eastAsia="en-US"/>
        </w:rPr>
        <w:t xml:space="preserve"> </w:t>
      </w:r>
      <w:r w:rsidRPr="00BB261F">
        <w:rPr>
          <w:rFonts w:ascii="Times New Roman" w:eastAsia="Times New Roman" w:hAnsi="Times New Roman" w:cs="Times New Roman"/>
          <w:sz w:val="28"/>
          <w:szCs w:val="28"/>
          <w:lang w:val="ru-RU" w:eastAsia="en-US"/>
        </w:rPr>
        <w:t>торгі</w:t>
      </w:r>
      <w:r w:rsidRPr="00BB261F">
        <w:rPr>
          <w:rFonts w:ascii="Times New Roman" w:eastAsia="Times New Roman" w:hAnsi="Times New Roman" w:cs="Times New Roman"/>
          <w:sz w:val="28"/>
          <w:szCs w:val="28"/>
          <w:lang w:val="ru-RU" w:eastAsia="en-US"/>
        </w:rPr>
        <w:t>вл</w:t>
      </w:r>
      <w:r w:rsidRPr="00BB261F">
        <w:rPr>
          <w:rFonts w:ascii="Times New Roman" w:eastAsia="Times New Roman" w:hAnsi="Times New Roman" w:cs="Times New Roman"/>
          <w:sz w:val="28"/>
          <w:szCs w:val="28"/>
          <w:lang w:val="ru-RU" w:eastAsia="en-US"/>
        </w:rPr>
        <w:t>і, ресторанно-готельних комплексів, бізнес-центрів, фітнес центрів тощо.</w:t>
      </w:r>
    </w:p>
    <w:p w:rsidR="00BB261F" w:rsidRPr="00BB261F" w:rsidP="00BB261F" w14:paraId="5B940206" w14:textId="77777777">
      <w:pPr>
        <w:spacing w:after="0" w:line="240" w:lineRule="auto"/>
        <w:jc w:val="center"/>
        <w:rPr>
          <w:rFonts w:ascii="Times New Roman" w:eastAsia="Times New Roman" w:hAnsi="Times New Roman" w:cs="Times New Roman"/>
          <w:b/>
          <w:bCs/>
          <w:sz w:val="28"/>
          <w:szCs w:val="28"/>
          <w:lang w:eastAsia="en-US"/>
        </w:rPr>
      </w:pPr>
    </w:p>
    <w:p w:rsidR="00BB261F" w:rsidRPr="00BB261F" w:rsidP="00BB261F" w14:paraId="581E7F1D" w14:textId="77777777">
      <w:pPr>
        <w:spacing w:after="0" w:line="240" w:lineRule="auto"/>
        <w:jc w:val="center"/>
        <w:rPr>
          <w:rFonts w:ascii="Times New Roman" w:eastAsia="Times New Roman" w:hAnsi="Times New Roman" w:cs="Times New Roman"/>
          <w:b/>
          <w:bCs/>
          <w:sz w:val="28"/>
          <w:szCs w:val="28"/>
          <w:lang w:eastAsia="en-US"/>
        </w:rPr>
      </w:pPr>
      <w:r w:rsidRPr="00BB261F">
        <w:rPr>
          <w:rFonts w:ascii="Times New Roman" w:eastAsia="Times New Roman" w:hAnsi="Times New Roman" w:cs="Times New Roman"/>
          <w:b/>
          <w:bCs/>
          <w:sz w:val="28"/>
          <w:szCs w:val="28"/>
          <w:lang w:eastAsia="en-US"/>
        </w:rPr>
        <w:t>Безпека життєдіяльності та цивільний захист</w:t>
      </w:r>
    </w:p>
    <w:p w:rsidR="00BB261F" w:rsidRPr="00BB261F" w:rsidP="00BB261F" w14:paraId="24FF5AB2" w14:textId="77777777">
      <w:pPr>
        <w:spacing w:after="0" w:line="240" w:lineRule="auto"/>
        <w:jc w:val="center"/>
        <w:rPr>
          <w:rFonts w:ascii="Times New Roman" w:eastAsia="Times New Roman" w:hAnsi="Times New Roman" w:cs="Times New Roman"/>
          <w:b/>
          <w:bCs/>
          <w:sz w:val="28"/>
          <w:szCs w:val="28"/>
          <w:lang w:eastAsia="en-US"/>
        </w:rPr>
      </w:pPr>
    </w:p>
    <w:p w:rsidR="00BB261F" w:rsidRPr="00BB261F" w:rsidP="00BB261F" w14:paraId="73472C5D" w14:textId="77777777">
      <w:pPr>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eastAsia="en-US"/>
        </w:rPr>
        <w:t xml:space="preserve">В умовах війни вжиття заходів щодо цивільного захисту, безпеки та оборони має домінуюче значення. </w:t>
      </w:r>
    </w:p>
    <w:p w:rsidR="00BB261F" w:rsidRPr="00BB261F" w:rsidP="00BB261F" w14:paraId="0C7DD37D"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 У Броварській міській територіальній громаді створено місцеву систему центрального оповіщення, діє система відеоспостереження  на дорогах, як засіб </w:t>
      </w:r>
      <w:r w:rsidRPr="00BB261F">
        <w:rPr>
          <w:rFonts w:ascii="Times New Roman" w:eastAsia="Times New Roman" w:hAnsi="Times New Roman" w:cs="Times New Roman"/>
          <w:sz w:val="28"/>
          <w:szCs w:val="28"/>
          <w:lang w:val="ru-RU" w:eastAsia="en-US"/>
        </w:rPr>
        <w:t>проф</w:t>
      </w:r>
      <w:r w:rsidRPr="00BB261F">
        <w:rPr>
          <w:rFonts w:ascii="Times New Roman" w:eastAsia="Times New Roman" w:hAnsi="Times New Roman" w:cs="Times New Roman"/>
          <w:sz w:val="28"/>
          <w:szCs w:val="28"/>
          <w:lang w:val="ru-RU" w:eastAsia="en-US"/>
        </w:rPr>
        <w:t>ілактики та протидії злочинності, запобігання дорожньо-транспортних аварій, створено місцевий матеріальний резерв для запобігання, ліквідації надзвичайних ситуацій техногенного і природного характеру та їх наслідків,  надається допомога військовим.</w:t>
      </w:r>
    </w:p>
    <w:p w:rsidR="00BB261F" w:rsidRPr="00BB261F" w:rsidP="00BB261F" w14:paraId="522724DF"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 xml:space="preserve">У </w:t>
      </w:r>
      <w:r w:rsidRPr="00BB261F">
        <w:rPr>
          <w:rFonts w:ascii="Times New Roman" w:eastAsia="Times New Roman" w:hAnsi="Times New Roman" w:cs="Times New Roman"/>
          <w:sz w:val="28"/>
          <w:szCs w:val="28"/>
          <w:lang w:val="ru-RU" w:eastAsia="en-US"/>
        </w:rPr>
        <w:t>селах</w:t>
      </w:r>
      <w:r w:rsidRPr="00BB261F">
        <w:rPr>
          <w:rFonts w:ascii="Times New Roman" w:eastAsia="Times New Roman" w:hAnsi="Times New Roman" w:cs="Times New Roman"/>
          <w:sz w:val="28"/>
          <w:szCs w:val="28"/>
          <w:lang w:val="ru-RU" w:eastAsia="en-US"/>
        </w:rPr>
        <w:t xml:space="preserve"> Требухів та Княжичі працюють поліцейські станції, які мають необхідне обладнання та транспорт. Правопорядок у м. Бровари забезпечується Броварським районним управлінням поліції ГУ Національної поліції України в Київській області.</w:t>
      </w:r>
    </w:p>
    <w:p w:rsidR="00BB261F" w:rsidRPr="00BB261F" w:rsidP="00BB261F" w14:paraId="42BE5D46" w14:textId="77777777">
      <w:pPr>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8"/>
          <w:szCs w:val="28"/>
          <w:lang w:val="ru-RU" w:eastAsia="en-US"/>
        </w:rPr>
        <w:t>З</w:t>
      </w:r>
      <w:r w:rsidRPr="00BB261F">
        <w:rPr>
          <w:rFonts w:ascii="Times New Roman" w:eastAsia="Times New Roman" w:hAnsi="Times New Roman" w:cs="Times New Roman"/>
          <w:sz w:val="28"/>
          <w:szCs w:val="28"/>
          <w:lang w:val="ru-RU" w:eastAsia="en-US"/>
        </w:rPr>
        <w:t xml:space="preserve">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BB261F" w:rsidRPr="00BB261F" w:rsidP="00BB261F" w14:paraId="1C0D0D3D" w14:textId="77777777">
      <w:pPr>
        <w:spacing w:after="0" w:line="240" w:lineRule="auto"/>
        <w:ind w:firstLine="567"/>
        <w:jc w:val="both"/>
        <w:rPr>
          <w:rFonts w:ascii="Times New Roman" w:eastAsia="Times New Roman" w:hAnsi="Times New Roman" w:cs="Times New Roman"/>
          <w:color w:val="FF0000"/>
          <w:sz w:val="28"/>
          <w:szCs w:val="28"/>
          <w:lang w:val="ru-RU" w:eastAsia="en-US"/>
        </w:rPr>
      </w:pPr>
      <w:r w:rsidRPr="00BB261F">
        <w:rPr>
          <w:rFonts w:ascii="Times New Roman" w:eastAsia="Times New Roman" w:hAnsi="Times New Roman" w:cs="Times New Roman"/>
          <w:sz w:val="28"/>
          <w:szCs w:val="28"/>
          <w:lang w:val="ru-RU" w:eastAsia="en-US"/>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w:t>
      </w:r>
      <w:r w:rsidRPr="00BB261F">
        <w:rPr>
          <w:rFonts w:ascii="Times New Roman" w:eastAsia="Times New Roman" w:hAnsi="Times New Roman" w:cs="Times New Roman"/>
          <w:sz w:val="28"/>
          <w:szCs w:val="28"/>
          <w:lang w:val="ru-RU" w:eastAsia="en-US"/>
        </w:rPr>
        <w:t>в</w:t>
      </w:r>
      <w:r w:rsidRPr="00BB261F">
        <w:rPr>
          <w:rFonts w:ascii="Times New Roman" w:eastAsia="Times New Roman" w:hAnsi="Times New Roman" w:cs="Times New Roman"/>
          <w:sz w:val="28"/>
          <w:szCs w:val="28"/>
          <w:lang w:val="ru-RU" w:eastAsia="en-US"/>
        </w:rPr>
        <w:t xml:space="preserve"> закладах освіти, приміщеннях комунальної власності, житлово-експлуатаційних контор, тощо</w:t>
      </w:r>
      <w:r w:rsidRPr="00BB261F">
        <w:rPr>
          <w:rFonts w:ascii="Times New Roman" w:eastAsia="Times New Roman" w:hAnsi="Times New Roman" w:cs="Times New Roman"/>
          <w:color w:val="FF0000"/>
          <w:sz w:val="28"/>
          <w:szCs w:val="28"/>
          <w:lang w:val="ru-RU" w:eastAsia="en-US"/>
        </w:rPr>
        <w:t>.  </w:t>
      </w:r>
    </w:p>
    <w:p w:rsidR="00BB261F" w:rsidRPr="00BB261F" w:rsidP="00BB261F" w14:paraId="3BC1A996" w14:textId="77777777">
      <w:pPr>
        <w:spacing w:after="0" w:line="240" w:lineRule="auto"/>
        <w:ind w:firstLine="567"/>
        <w:jc w:val="both"/>
        <w:rPr>
          <w:rFonts w:ascii="Times New Roman" w:eastAsia="Times New Roman" w:hAnsi="Times New Roman" w:cs="Times New Roman"/>
          <w:sz w:val="28"/>
          <w:szCs w:val="28"/>
          <w:lang w:val="ru-RU" w:eastAsia="en-US"/>
        </w:rPr>
      </w:pPr>
    </w:p>
    <w:p w:rsidR="00BB261F" w:rsidRPr="00BB261F" w:rsidP="00BB261F" w14:paraId="0F93C3D3" w14:textId="77777777">
      <w:pPr>
        <w:spacing w:after="0" w:line="240" w:lineRule="auto"/>
        <w:ind w:firstLine="567"/>
        <w:jc w:val="center"/>
        <w:rPr>
          <w:rFonts w:ascii="Times New Roman" w:eastAsia="Times New Roman" w:hAnsi="Times New Roman" w:cs="Times New Roman"/>
          <w:b/>
          <w:sz w:val="28"/>
          <w:szCs w:val="28"/>
          <w:lang w:val="ru-RU" w:eastAsia="en-US"/>
        </w:rPr>
      </w:pPr>
      <w:r w:rsidRPr="00BB261F">
        <w:rPr>
          <w:rFonts w:ascii="Times New Roman" w:eastAsia="Times New Roman" w:hAnsi="Times New Roman" w:cs="Times New Roman"/>
          <w:b/>
          <w:sz w:val="28"/>
          <w:szCs w:val="28"/>
          <w:lang w:val="ru-RU" w:eastAsia="en-US"/>
        </w:rPr>
        <w:t>Ц</w:t>
      </w:r>
      <w:r w:rsidRPr="00BB261F">
        <w:rPr>
          <w:rFonts w:ascii="Times New Roman" w:eastAsia="Times New Roman" w:hAnsi="Times New Roman" w:cs="Times New Roman"/>
          <w:b/>
          <w:sz w:val="28"/>
          <w:szCs w:val="28"/>
          <w:lang w:val="ru-RU" w:eastAsia="en-US"/>
        </w:rPr>
        <w:t>ілі та пріоритети соціально-економічного розвитку на середньостроковий період та очікувані результати їх досягнення</w:t>
      </w:r>
    </w:p>
    <w:p w:rsidR="00BB261F" w:rsidRPr="00BB261F" w:rsidP="00BB261F" w14:paraId="32CC3172" w14:textId="77777777">
      <w:pPr>
        <w:spacing w:after="0" w:line="240" w:lineRule="auto"/>
        <w:ind w:firstLine="567"/>
        <w:jc w:val="center"/>
        <w:rPr>
          <w:rFonts w:ascii="Times New Roman" w:eastAsia="Times New Roman" w:hAnsi="Times New Roman" w:cs="Times New Roman"/>
          <w:b/>
          <w:sz w:val="28"/>
          <w:szCs w:val="28"/>
          <w:lang w:eastAsia="en-US"/>
        </w:rPr>
      </w:pPr>
    </w:p>
    <w:p w:rsidR="00BB261F" w:rsidRPr="00BB261F" w:rsidP="00BB261F" w14:paraId="5E91BA4E" w14:textId="77777777">
      <w:pPr>
        <w:spacing w:after="0" w:line="240" w:lineRule="auto"/>
        <w:ind w:firstLine="567"/>
        <w:jc w:val="both"/>
        <w:rPr>
          <w:rFonts w:ascii="Times New Roman" w:eastAsia="Times New Roman" w:hAnsi="Times New Roman" w:cs="Times New Roman"/>
          <w:color w:val="000000"/>
          <w:sz w:val="28"/>
          <w:szCs w:val="28"/>
        </w:rPr>
      </w:pPr>
      <w:r w:rsidRPr="00BB261F">
        <w:rPr>
          <w:rFonts w:ascii="Times New Roman" w:eastAsia="Times New Roman" w:hAnsi="Times New Roman" w:cs="Times New Roman"/>
          <w:color w:val="000000"/>
          <w:sz w:val="28"/>
          <w:szCs w:val="28"/>
        </w:rPr>
        <w:t>Соціально-економічний розвиток громади в 2027-2029 роках, перш за все, має відповідати Стратегії розвитку Броварської міської територіальної громади до 2027 року, при розробці якої</w:t>
      </w:r>
      <w:r w:rsidRPr="00BB261F">
        <w:rPr>
          <w:rFonts w:ascii="Times New Roman" w:eastAsia="Times New Roman" w:hAnsi="Times New Roman" w:cs="Times New Roman"/>
          <w:b/>
          <w:color w:val="000000"/>
          <w:sz w:val="28"/>
          <w:szCs w:val="28"/>
        </w:rPr>
        <w:t xml:space="preserve">  </w:t>
      </w:r>
      <w:r w:rsidRPr="00BB261F">
        <w:rPr>
          <w:rFonts w:ascii="Times New Roman" w:eastAsia="Times New Roman" w:hAnsi="Times New Roman" w:cs="Times New Roman"/>
          <w:color w:val="000000"/>
          <w:sz w:val="28"/>
          <w:szCs w:val="28"/>
        </w:rPr>
        <w:t>було проведено детальний аналіз всіх напрямків та сфер діяльності громади, визначено стратегічні пріоритети розвитку, напрацювано алгоритм дій на майбутнє та розроблено План заходів з її реалізації.</w:t>
      </w:r>
    </w:p>
    <w:p w:rsidR="00BB261F" w:rsidRPr="00BB261F" w:rsidP="00BB261F" w14:paraId="17A51EA6" w14:textId="77777777">
      <w:pPr>
        <w:spacing w:after="0" w:line="240" w:lineRule="auto"/>
        <w:ind w:firstLine="567"/>
        <w:jc w:val="both"/>
        <w:rPr>
          <w:rFonts w:ascii="Times New Roman" w:eastAsia="Times New Roman" w:hAnsi="Times New Roman" w:cs="Times New Roman"/>
          <w:sz w:val="28"/>
          <w:szCs w:val="28"/>
        </w:rPr>
      </w:pPr>
      <w:r w:rsidRPr="00BB261F">
        <w:rPr>
          <w:rFonts w:ascii="Times New Roman" w:eastAsia="Times New Roman" w:hAnsi="Times New Roman" w:cs="Times New Roman"/>
          <w:sz w:val="28"/>
          <w:szCs w:val="28"/>
        </w:rPr>
        <w:t>Стратегія є документом стратегічного планування місцевого рівня, що визначає стратегічні, оперативні цілі та завдання для сталого розвитку територіальної громади відповідно до Державної стратегії регіонального розвитку та оновленої Стратегії розвитку Київської області, та враховує спільні інтереси та бачення розвитку громади в умовах воєнної агресії росії та повоєнного відновлення,  зорієнтована на забезпечення економічного розвитку громади і покращення рівня життя її мешканців.</w:t>
      </w:r>
    </w:p>
    <w:p w:rsidR="00BB261F" w:rsidRPr="00BB261F" w:rsidP="00BB261F" w14:paraId="349597C1" w14:textId="77777777">
      <w:pPr>
        <w:spacing w:after="0" w:line="240" w:lineRule="auto"/>
        <w:jc w:val="both"/>
        <w:rPr>
          <w:rFonts w:ascii="Times New Roman" w:eastAsia="Times New Roman" w:hAnsi="Times New Roman" w:cs="Times New Roman"/>
          <w:color w:val="FF0000"/>
          <w:sz w:val="16"/>
          <w:szCs w:val="16"/>
          <w:lang w:eastAsia="en-US"/>
        </w:rPr>
      </w:pPr>
      <w:r w:rsidRPr="00BB261F">
        <w:rPr>
          <w:rFonts w:ascii="Times New Roman" w:eastAsia="Times New Roman" w:hAnsi="Times New Roman" w:cs="Times New Roman"/>
          <w:sz w:val="28"/>
          <w:szCs w:val="28"/>
        </w:rPr>
        <w:t xml:space="preserve">       Реалізація стратегічних, оперативних цілей та завдань, які деталізують пріоритетні напрямки діяльності, передбачена в Плані заходів та</w:t>
      </w:r>
      <w:r w:rsidRPr="00BB261F">
        <w:rPr>
          <w:rFonts w:ascii="Times New Roman" w:eastAsia="Times New Roman" w:hAnsi="Times New Roman" w:cs="Times New Roman"/>
          <w:sz w:val="28"/>
          <w:szCs w:val="28"/>
          <w:lang w:eastAsia="en-US"/>
        </w:rPr>
        <w:t xml:space="preserve"> у </w:t>
      </w:r>
      <w:r w:rsidRPr="00BB261F">
        <w:rPr>
          <w:rFonts w:ascii="Times New Roman" w:eastAsia="Times New Roman" w:hAnsi="Times New Roman" w:cs="Times New Roman"/>
          <w:sz w:val="28"/>
          <w:szCs w:val="28"/>
          <w:lang w:eastAsia="en-US"/>
        </w:rPr>
        <w:t>середньостроковій перспективі сприятимуть підвищенню якості життя населення в умовах обраного сценарію розвитку.</w:t>
      </w:r>
      <w:r w:rsidRPr="00BB261F">
        <w:rPr>
          <w:rFonts w:ascii="Times New Roman" w:eastAsia="Times New Roman" w:hAnsi="Times New Roman" w:cs="Times New Roman"/>
          <w:sz w:val="28"/>
          <w:szCs w:val="28"/>
          <w:lang w:val="ru-RU" w:eastAsia="en-US"/>
        </w:rPr>
        <w:t> </w:t>
      </w:r>
      <w:r w:rsidRPr="00BB261F">
        <w:rPr>
          <w:rFonts w:ascii="Times New Roman" w:eastAsia="Times New Roman" w:hAnsi="Times New Roman" w:cs="Times New Roman"/>
          <w:color w:val="FF0000"/>
          <w:sz w:val="16"/>
          <w:szCs w:val="16"/>
          <w:lang w:eastAsia="en-US"/>
        </w:rPr>
        <w:t xml:space="preserve"> </w:t>
      </w:r>
    </w:p>
    <w:p w:rsidR="00BB261F" w:rsidRPr="00BB261F" w:rsidP="00BB261F" w14:paraId="69EB8B98" w14:textId="77777777">
      <w:pPr>
        <w:spacing w:after="0" w:line="240" w:lineRule="auto"/>
        <w:ind w:firstLine="567"/>
        <w:jc w:val="both"/>
        <w:rPr>
          <w:rFonts w:ascii="Times New Roman" w:eastAsia="Times New Roman" w:hAnsi="Times New Roman" w:cs="Times New Roman"/>
          <w:color w:val="FF0000"/>
          <w:sz w:val="16"/>
          <w:szCs w:val="16"/>
          <w:lang w:eastAsia="en-US"/>
        </w:rPr>
      </w:pPr>
    </w:p>
    <w:p w:rsidR="00BB261F" w:rsidRPr="00BB261F" w:rsidP="00BB261F" w14:paraId="5766AB88" w14:textId="77777777">
      <w:pPr>
        <w:spacing w:after="0" w:line="240" w:lineRule="auto"/>
        <w:jc w:val="center"/>
        <w:rPr>
          <w:rFonts w:ascii="Times New Roman" w:eastAsia="Times New Roman" w:hAnsi="Times New Roman" w:cs="Times New Roman"/>
          <w:b/>
          <w:bCs/>
          <w:sz w:val="28"/>
          <w:szCs w:val="28"/>
          <w:lang w:eastAsia="en-US"/>
        </w:rPr>
      </w:pPr>
      <w:r w:rsidRPr="00BB261F">
        <w:rPr>
          <w:rFonts w:ascii="Times New Roman" w:eastAsia="Times New Roman" w:hAnsi="Times New Roman" w:cs="Times New Roman"/>
          <w:b/>
          <w:bCs/>
          <w:sz w:val="28"/>
          <w:szCs w:val="28"/>
          <w:lang w:eastAsia="en-US"/>
        </w:rPr>
        <w:t xml:space="preserve">Стратегічні, оперативні цілі та пріоритети соціально-економічного розвитку Броварської міської територіальної громади </w:t>
      </w:r>
    </w:p>
    <w:p w:rsidR="00BB261F" w:rsidRPr="00BB261F" w:rsidP="00BB261F" w14:paraId="18CF6E1B" w14:textId="77777777">
      <w:pPr>
        <w:spacing w:after="0" w:line="240" w:lineRule="auto"/>
        <w:jc w:val="center"/>
        <w:rPr>
          <w:rFonts w:ascii="Times New Roman" w:eastAsia="Times New Roman" w:hAnsi="Times New Roman" w:cs="Times New Roman"/>
          <w:b/>
          <w:bCs/>
          <w:color w:val="FF0000"/>
          <w:sz w:val="28"/>
          <w:szCs w:val="28"/>
          <w:lang w:eastAsia="en-US"/>
        </w:rPr>
      </w:pPr>
    </w:p>
    <w:tbl>
      <w:tblPr>
        <w:tblW w:w="9645" w:type="dxa"/>
        <w:tblInd w:w="-34" w:type="dxa"/>
        <w:tblLayout w:type="fixed"/>
        <w:tblLook w:val="04A0"/>
      </w:tblPr>
      <w:tblGrid>
        <w:gridCol w:w="1136"/>
        <w:gridCol w:w="2552"/>
        <w:gridCol w:w="5957"/>
      </w:tblGrid>
      <w:tr w14:paraId="7ACB45E9" w14:textId="77777777" w:rsidTr="00BB261F">
        <w:tblPrEx>
          <w:tblW w:w="9645" w:type="dxa"/>
          <w:tblInd w:w="-34" w:type="dxa"/>
          <w:tblLayout w:type="fixed"/>
          <w:tblLook w:val="04A0"/>
        </w:tblPrEx>
        <w:trPr>
          <w:trHeight w:val="1084"/>
        </w:trPr>
        <w:tc>
          <w:tcPr>
            <w:tcW w:w="1136" w:type="dxa"/>
            <w:tcBorders>
              <w:top w:val="single" w:sz="4" w:space="0" w:color="auto"/>
              <w:left w:val="single" w:sz="4" w:space="0" w:color="auto"/>
              <w:bottom w:val="single" w:sz="4" w:space="0" w:color="auto"/>
              <w:right w:val="single" w:sz="4" w:space="0" w:color="auto"/>
            </w:tcBorders>
            <w:textDirection w:val="btLr"/>
            <w:vAlign w:val="center"/>
            <w:hideMark/>
          </w:tcPr>
          <w:p w:rsidR="00BB261F" w:rsidRPr="00BB261F" w:rsidP="00BB261F" w14:paraId="68BFB249" w14:textId="77777777">
            <w:pPr>
              <w:rPr>
                <w:rFonts w:ascii="Times New Roman" w:eastAsia="Calibri" w:hAnsi="Times New Roman" w:cs="Times New Roman"/>
                <w:lang w:val="ru-RU" w:eastAsia="en-US"/>
              </w:rPr>
            </w:pPr>
            <w:r w:rsidRPr="00BB261F">
              <w:rPr>
                <w:rFonts w:ascii="Times New Roman" w:eastAsia="Calibri" w:hAnsi="Times New Roman" w:cs="Times New Roman"/>
                <w:sz w:val="20"/>
                <w:szCs w:val="20"/>
                <w:lang w:val="ru-RU" w:eastAsia="en-US"/>
              </w:rPr>
              <w:t>Стратегічні</w:t>
            </w:r>
            <w:r w:rsidRPr="00BB261F">
              <w:rPr>
                <w:rFonts w:ascii="Times New Roman" w:eastAsia="Calibri" w:hAnsi="Times New Roman" w:cs="Times New Roman"/>
                <w:lang w:val="ru-RU" w:eastAsia="en-US"/>
              </w:rPr>
              <w:t xml:space="preserve"> </w:t>
            </w:r>
            <w:r w:rsidRPr="00BB261F">
              <w:rPr>
                <w:rFonts w:ascii="Times New Roman" w:eastAsia="Calibri" w:hAnsi="Times New Roman" w:cs="Times New Roman"/>
                <w:sz w:val="20"/>
                <w:szCs w:val="20"/>
                <w:lang w:val="ru-RU" w:eastAsia="en-US"/>
              </w:rPr>
              <w:t>цілі</w:t>
            </w:r>
          </w:p>
        </w:tc>
        <w:tc>
          <w:tcPr>
            <w:tcW w:w="2552" w:type="dxa"/>
            <w:tcBorders>
              <w:top w:val="single" w:sz="4" w:space="0" w:color="auto"/>
              <w:left w:val="nil"/>
              <w:bottom w:val="single" w:sz="4" w:space="0" w:color="auto"/>
              <w:right w:val="single" w:sz="4" w:space="0" w:color="auto"/>
            </w:tcBorders>
            <w:vAlign w:val="center"/>
            <w:hideMark/>
          </w:tcPr>
          <w:p w:rsidR="00BB261F" w:rsidRPr="00BB261F" w:rsidP="00BB261F" w14:paraId="1D27885E"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Оперативні цілі</w:t>
            </w:r>
          </w:p>
        </w:tc>
        <w:tc>
          <w:tcPr>
            <w:tcW w:w="5957" w:type="dxa"/>
            <w:tcBorders>
              <w:top w:val="single" w:sz="4" w:space="0" w:color="auto"/>
              <w:left w:val="nil"/>
              <w:bottom w:val="single" w:sz="4" w:space="0" w:color="auto"/>
              <w:right w:val="single" w:sz="4" w:space="0" w:color="auto"/>
            </w:tcBorders>
            <w:vAlign w:val="center"/>
            <w:hideMark/>
          </w:tcPr>
          <w:p w:rsidR="00BB261F" w:rsidRPr="00BB261F" w:rsidP="00BB261F" w14:paraId="10A73C91"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Пр</w:t>
            </w:r>
            <w:r w:rsidRPr="00BB261F">
              <w:rPr>
                <w:rFonts w:ascii="Times New Roman" w:eastAsia="Times New Roman" w:hAnsi="Times New Roman" w:cs="Times New Roman"/>
                <w:sz w:val="24"/>
                <w:szCs w:val="24"/>
                <w:lang w:val="ru-RU" w:eastAsia="en-US"/>
              </w:rPr>
              <w:t>іоритети</w:t>
            </w:r>
          </w:p>
        </w:tc>
      </w:tr>
      <w:tr w14:paraId="23EEF85D" w14:textId="77777777" w:rsidTr="00BB261F">
        <w:tblPrEx>
          <w:tblW w:w="9645" w:type="dxa"/>
          <w:tblInd w:w="-34" w:type="dxa"/>
          <w:tblLayout w:type="fixed"/>
          <w:tblLook w:val="04A0"/>
        </w:tblPrEx>
        <w:trPr>
          <w:trHeight w:val="945"/>
        </w:trPr>
        <w:tc>
          <w:tcPr>
            <w:tcW w:w="1136" w:type="dxa"/>
            <w:vMerge w:val="restart"/>
            <w:tcBorders>
              <w:top w:val="nil"/>
              <w:left w:val="single" w:sz="4" w:space="0" w:color="auto"/>
              <w:bottom w:val="single" w:sz="4" w:space="0" w:color="000000"/>
              <w:right w:val="single" w:sz="4" w:space="0" w:color="auto"/>
            </w:tcBorders>
            <w:textDirection w:val="btLr"/>
            <w:vAlign w:val="center"/>
            <w:hideMark/>
          </w:tcPr>
          <w:p w:rsidR="00BB261F" w:rsidRPr="00BB261F" w:rsidP="00BB261F" w14:paraId="63460789"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 Відновлення та розвиток людського потенціалу</w:t>
            </w: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109BF16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 Розбудова освіченого, інклюзивного та інноваційного суспільства, в якому кожен громадянин має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івні можливості для навчання та розвитку</w:t>
            </w:r>
          </w:p>
        </w:tc>
        <w:tc>
          <w:tcPr>
            <w:tcW w:w="5957" w:type="dxa"/>
            <w:tcBorders>
              <w:top w:val="nil"/>
              <w:left w:val="nil"/>
              <w:bottom w:val="single" w:sz="4" w:space="0" w:color="auto"/>
              <w:right w:val="single" w:sz="4" w:space="0" w:color="auto"/>
            </w:tcBorders>
            <w:vAlign w:val="center"/>
            <w:hideMark/>
          </w:tcPr>
          <w:p w:rsidR="00BB261F" w:rsidRPr="00BB261F" w:rsidP="00BB261F" w14:paraId="4988E611"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1.1.1. Забезпечення функціонування оптимальної мережі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ізних типів надавачів освітніх послуг для дітей раннього і дошкільного віку у безпечних умовах.</w:t>
            </w:r>
          </w:p>
        </w:tc>
      </w:tr>
      <w:tr w14:paraId="7D87ED5D"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1BAC7A0"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58915AD"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47114B7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1.1.2. Сприяння створенню оптимальної мережі закладів загальної середньої освіти, яка забезпечить здобуття її третього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івня.</w:t>
            </w:r>
          </w:p>
        </w:tc>
      </w:tr>
      <w:tr w14:paraId="7BA5AB36"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2A9F548"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D33A599"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1649B4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1.1.3.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матеріально-технічного забезпечення навчальних закладів, якості надання освітніх послуг.</w:t>
            </w:r>
          </w:p>
        </w:tc>
      </w:tr>
      <w:tr w14:paraId="510E5662"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DA62E35"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B4756D6"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4ADB1054"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1.1.4.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 xml:space="preserve">ідтримка процесів цифровізації освіти, застосування сучасних інформаційних технологій в освітньому процесі. </w:t>
            </w:r>
          </w:p>
        </w:tc>
      </w:tr>
      <w:tr w14:paraId="6672CC79"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E14CEB6"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F4ADF2D"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660B0F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1.1.5. Сприяння розвитку </w:t>
            </w:r>
            <w:r w:rsidRPr="00BB261F">
              <w:rPr>
                <w:rFonts w:ascii="Times New Roman" w:eastAsia="Times New Roman" w:hAnsi="Times New Roman" w:cs="Times New Roman"/>
                <w:sz w:val="24"/>
                <w:szCs w:val="24"/>
                <w:lang w:val="ru-RU" w:eastAsia="en-US"/>
              </w:rPr>
              <w:t>кадрового</w:t>
            </w:r>
            <w:r w:rsidRPr="00BB261F">
              <w:rPr>
                <w:rFonts w:ascii="Times New Roman" w:eastAsia="Times New Roman" w:hAnsi="Times New Roman" w:cs="Times New Roman"/>
                <w:sz w:val="24"/>
                <w:szCs w:val="24"/>
                <w:lang w:val="ru-RU" w:eastAsia="en-US"/>
              </w:rPr>
              <w:t xml:space="preserve"> потенціалу у сфері освіти.</w:t>
            </w:r>
          </w:p>
        </w:tc>
      </w:tr>
      <w:tr w14:paraId="4DA0EE37"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D1B33BE"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79CEE8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A78214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1.1.6. Сприяння розвитку сучасної позашкільної освіти відповідно до інтересів та </w:t>
            </w:r>
            <w:r w:rsidRPr="00BB261F">
              <w:rPr>
                <w:rFonts w:ascii="Times New Roman" w:eastAsia="Times New Roman" w:hAnsi="Times New Roman" w:cs="Times New Roman"/>
                <w:sz w:val="24"/>
                <w:szCs w:val="24"/>
                <w:lang w:val="ru-RU" w:eastAsia="en-US"/>
              </w:rPr>
              <w:t>запит</w:t>
            </w:r>
            <w:r w:rsidRPr="00BB261F">
              <w:rPr>
                <w:rFonts w:ascii="Times New Roman" w:eastAsia="Times New Roman" w:hAnsi="Times New Roman" w:cs="Times New Roman"/>
                <w:sz w:val="24"/>
                <w:szCs w:val="24"/>
                <w:lang w:val="ru-RU" w:eastAsia="en-US"/>
              </w:rPr>
              <w:t>ів дітей.</w:t>
            </w:r>
          </w:p>
        </w:tc>
      </w:tr>
      <w:tr w14:paraId="49580975"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1DF9CE2"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A9248F7"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090614C9"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1.1.7. Забезпечення доступності освітніх послуг для дітей з особливими освітніми потребами, сприяння створенню інклюзивного освітнього середовища в закладах освіти.</w:t>
            </w:r>
          </w:p>
        </w:tc>
      </w:tr>
      <w:tr w14:paraId="6859632D" w14:textId="77777777" w:rsidTr="00BB261F">
        <w:tblPrEx>
          <w:tblW w:w="9645" w:type="dxa"/>
          <w:tblInd w:w="-34" w:type="dxa"/>
          <w:tblLayout w:type="fixed"/>
          <w:tblLook w:val="04A0"/>
        </w:tblPrEx>
        <w:trPr>
          <w:trHeight w:val="414"/>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16FAE4F"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47F009D"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74760C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1.1.8. Сприяння розвитку професійної (професійно-технічної) освіти у відповідності до потреб  ринку праці, сприяння здобуттю професійної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ідготовки за дуальною формою навчання.</w:t>
            </w:r>
          </w:p>
        </w:tc>
      </w:tr>
      <w:tr w14:paraId="056EE17A"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83E92D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394CFC6"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EF3AE3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1.1.9. Поширення ефективних профорієнтаційних заходів </w:t>
            </w:r>
            <w:r w:rsidRPr="00BB261F">
              <w:rPr>
                <w:rFonts w:ascii="Times New Roman" w:eastAsia="Times New Roman" w:hAnsi="Times New Roman" w:cs="Times New Roman"/>
                <w:sz w:val="24"/>
                <w:szCs w:val="24"/>
                <w:lang w:val="ru-RU" w:eastAsia="en-US"/>
              </w:rPr>
              <w:t>у</w:t>
            </w:r>
            <w:r w:rsidRPr="00BB261F">
              <w:rPr>
                <w:rFonts w:ascii="Times New Roman" w:eastAsia="Times New Roman" w:hAnsi="Times New Roman" w:cs="Times New Roman"/>
                <w:sz w:val="24"/>
                <w:szCs w:val="24"/>
                <w:lang w:val="ru-RU" w:eastAsia="en-US"/>
              </w:rPr>
              <w:t xml:space="preserve"> закладах загальної середньої освіти. </w:t>
            </w:r>
          </w:p>
        </w:tc>
      </w:tr>
      <w:tr w14:paraId="3B41D593"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9CCBDF8"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EA092DC"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412ECB8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1.1.10. Створення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івних можливостей для особистого та професійного розвитку особи впродовж життя.</w:t>
            </w:r>
          </w:p>
        </w:tc>
      </w:tr>
      <w:tr w14:paraId="21FBE5D6"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7AB4DB4"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1D0E269"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58A9ED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1.1.11. Сприяння розвитку національно-патріотичного виховання населення.</w:t>
            </w:r>
          </w:p>
        </w:tc>
      </w:tr>
      <w:tr w14:paraId="1DCC17BB"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7AD0CC5"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24CFCD1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1.2. Формування доступної та спроможної мережі для надання якісних медичних послуг з урахуванням потреб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ізних верств населення</w:t>
            </w:r>
          </w:p>
        </w:tc>
        <w:tc>
          <w:tcPr>
            <w:tcW w:w="5957" w:type="dxa"/>
            <w:tcBorders>
              <w:top w:val="nil"/>
              <w:left w:val="nil"/>
              <w:bottom w:val="single" w:sz="4" w:space="0" w:color="auto"/>
              <w:right w:val="single" w:sz="4" w:space="0" w:color="auto"/>
            </w:tcBorders>
            <w:vAlign w:val="center"/>
            <w:hideMark/>
          </w:tcPr>
          <w:p w:rsidR="00BB261F" w:rsidRPr="00BB261F" w:rsidP="00BB261F" w14:paraId="52FBB7E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1.2.1. Забезпечення функціонування спроможної системи громадського здоров’я у громаді.</w:t>
            </w:r>
          </w:p>
        </w:tc>
      </w:tr>
      <w:tr w14:paraId="4089F9DB"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9B7147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F99B1B0"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0642823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1.2.2. Розвиток мережі медичних закладі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на території громади.</w:t>
            </w:r>
          </w:p>
        </w:tc>
      </w:tr>
      <w:tr w14:paraId="65D0EDF1"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8430ECB"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F9B391F"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0EB16A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1.2.3. Розвиток реабілітаційної та паліативної допомоги.</w:t>
            </w:r>
          </w:p>
        </w:tc>
      </w:tr>
      <w:tr w14:paraId="600D92D8"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B451843"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4C0706C"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5A5ADE9"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1.2.4. Впровадження систем інформатизації у галузі охорони здоров′я</w:t>
            </w:r>
          </w:p>
        </w:tc>
      </w:tr>
      <w:tr w14:paraId="66174E88"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3C74216"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E3F02C3"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259B23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1.2.5. Створення умов для </w:t>
            </w:r>
            <w:r w:rsidRPr="00BB261F">
              <w:rPr>
                <w:rFonts w:ascii="Times New Roman" w:eastAsia="Times New Roman" w:hAnsi="Times New Roman" w:cs="Times New Roman"/>
                <w:sz w:val="24"/>
                <w:szCs w:val="24"/>
                <w:lang w:val="ru-RU" w:eastAsia="en-US"/>
              </w:rPr>
              <w:t>проф</w:t>
            </w:r>
            <w:r w:rsidRPr="00BB261F">
              <w:rPr>
                <w:rFonts w:ascii="Times New Roman" w:eastAsia="Times New Roman" w:hAnsi="Times New Roman" w:cs="Times New Roman"/>
                <w:sz w:val="24"/>
                <w:szCs w:val="24"/>
                <w:lang w:val="ru-RU" w:eastAsia="en-US"/>
              </w:rPr>
              <w:t>ілактики інфекційних та неінфекційних хвороб, забезпечення імунізації населення.</w:t>
            </w:r>
          </w:p>
        </w:tc>
      </w:tr>
      <w:tr w14:paraId="140FF81F"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72CB417"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905936B"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65F5717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1.2.6.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кадрового потенціалу закладів охорони здоров’я.</w:t>
            </w:r>
          </w:p>
        </w:tc>
      </w:tr>
      <w:tr w14:paraId="5F63A1D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3AE6EB7"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5DA37D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6F9C6F3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1.2.7. Забезпечення доступу населення до лікарських засобі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та медичних виробів.</w:t>
            </w:r>
          </w:p>
        </w:tc>
      </w:tr>
      <w:tr w14:paraId="782ED330"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C43AD1D"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1B54F16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1.3. Створення належних умов для розвитку системи закладів фізичної культури і спорту, </w:t>
            </w:r>
            <w:r w:rsidRPr="00BB261F">
              <w:rPr>
                <w:rFonts w:ascii="Times New Roman" w:eastAsia="Times New Roman" w:hAnsi="Times New Roman" w:cs="Times New Roman"/>
                <w:sz w:val="24"/>
                <w:szCs w:val="24"/>
                <w:lang w:val="ru-RU" w:eastAsia="en-US"/>
              </w:rPr>
              <w:t>у</w:t>
            </w:r>
            <w:r w:rsidRPr="00BB261F">
              <w:rPr>
                <w:rFonts w:ascii="Times New Roman" w:eastAsia="Times New Roman" w:hAnsi="Times New Roman" w:cs="Times New Roman"/>
                <w:sz w:val="24"/>
                <w:szCs w:val="24"/>
                <w:lang w:val="ru-RU" w:eastAsia="en-US"/>
              </w:rPr>
              <w:t xml:space="preserve"> тому числі для осіб з інвалідністю</w:t>
            </w:r>
          </w:p>
        </w:tc>
        <w:tc>
          <w:tcPr>
            <w:tcW w:w="5957" w:type="dxa"/>
            <w:tcBorders>
              <w:top w:val="nil"/>
              <w:left w:val="nil"/>
              <w:bottom w:val="single" w:sz="4" w:space="0" w:color="auto"/>
              <w:right w:val="single" w:sz="4" w:space="0" w:color="auto"/>
            </w:tcBorders>
            <w:vAlign w:val="center"/>
            <w:hideMark/>
          </w:tcPr>
          <w:p w:rsidR="00BB261F" w:rsidRPr="00BB261F" w:rsidP="00BB261F" w14:paraId="24BCC06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1.3.1. Забезпечення розвитку фізичної культури та спорту на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івні територіальних громад.</w:t>
            </w:r>
          </w:p>
        </w:tc>
      </w:tr>
      <w:tr w14:paraId="726518E9"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768BE1E"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8524B1B"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8182C3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1.3.2. Створення умов для залучення осіб та дітей з інвалідністю </w:t>
            </w:r>
            <w:r w:rsidRPr="00BB261F">
              <w:rPr>
                <w:rFonts w:ascii="Times New Roman" w:eastAsia="Times New Roman" w:hAnsi="Times New Roman" w:cs="Times New Roman"/>
                <w:sz w:val="24"/>
                <w:szCs w:val="24"/>
                <w:lang w:val="ru-RU" w:eastAsia="en-US"/>
              </w:rPr>
              <w:t>до</w:t>
            </w:r>
            <w:r w:rsidRPr="00BB261F">
              <w:rPr>
                <w:rFonts w:ascii="Times New Roman" w:eastAsia="Times New Roman" w:hAnsi="Times New Roman" w:cs="Times New Roman"/>
                <w:sz w:val="24"/>
                <w:szCs w:val="24"/>
                <w:lang w:val="ru-RU" w:eastAsia="en-US"/>
              </w:rPr>
              <w:t xml:space="preserve"> занять фізичною культурою, спортом та фізкультурно-спортивною реабілітацією.</w:t>
            </w:r>
          </w:p>
        </w:tc>
      </w:tr>
      <w:tr w14:paraId="05CC303D"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B79A82B"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5354752"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7FDFC7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1.3.3. Сприяння здоровому способу життя.</w:t>
            </w:r>
          </w:p>
        </w:tc>
      </w:tr>
      <w:tr w14:paraId="730475BF" w14:textId="77777777" w:rsidTr="00BB261F">
        <w:tblPrEx>
          <w:tblW w:w="9645" w:type="dxa"/>
          <w:tblInd w:w="-34" w:type="dxa"/>
          <w:tblLayout w:type="fixed"/>
          <w:tblLook w:val="04A0"/>
        </w:tblPrEx>
        <w:trPr>
          <w:trHeight w:val="126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5634C10"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4D69A24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1.4. Створення умов для забезпечення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івних можливостей для розвитку всіх груп населення та формування згуртованого суспільства</w:t>
            </w:r>
          </w:p>
        </w:tc>
        <w:tc>
          <w:tcPr>
            <w:tcW w:w="5957" w:type="dxa"/>
            <w:tcBorders>
              <w:top w:val="nil"/>
              <w:left w:val="nil"/>
              <w:bottom w:val="single" w:sz="4" w:space="0" w:color="auto"/>
              <w:right w:val="single" w:sz="4" w:space="0" w:color="auto"/>
            </w:tcBorders>
            <w:vAlign w:val="center"/>
            <w:hideMark/>
          </w:tcPr>
          <w:p w:rsidR="00BB261F" w:rsidRPr="00BB261F" w:rsidP="00BB261F" w14:paraId="68828A6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1.4.1. Створення безбарʼєрного середовища для всіх груп населення в громаді, забезпечення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 xml:space="preserve">івних можливостей кожній людині реалізовувати свої права, отримувати послуги на рівні з іншими. </w:t>
            </w:r>
          </w:p>
        </w:tc>
      </w:tr>
      <w:tr w14:paraId="274D353E"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D26028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63C666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630C04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1.4.2. Посилення заходів щодо протидії та запобігання домашньому насильству, дискримінації та насильству за ознакою </w:t>
            </w:r>
            <w:r w:rsidRPr="00BB261F">
              <w:rPr>
                <w:rFonts w:ascii="Times New Roman" w:eastAsia="Times New Roman" w:hAnsi="Times New Roman" w:cs="Times New Roman"/>
                <w:sz w:val="24"/>
                <w:szCs w:val="24"/>
                <w:lang w:val="ru-RU" w:eastAsia="en-US"/>
              </w:rPr>
              <w:t>стат</w:t>
            </w:r>
            <w:r w:rsidRPr="00BB261F">
              <w:rPr>
                <w:rFonts w:ascii="Times New Roman" w:eastAsia="Times New Roman" w:hAnsi="Times New Roman" w:cs="Times New Roman"/>
                <w:sz w:val="24"/>
                <w:szCs w:val="24"/>
                <w:lang w:val="ru-RU" w:eastAsia="en-US"/>
              </w:rPr>
              <w:t xml:space="preserve">і, реабілітації потерпілих від такого насильства. </w:t>
            </w:r>
          </w:p>
        </w:tc>
      </w:tr>
      <w:tr w14:paraId="191194A1"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8005002"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F0A3751"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65F8E90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1.4.3. Забезпечення конституційних прав дітей, які потребують особливої </w:t>
            </w:r>
            <w:r w:rsidRPr="00BB261F">
              <w:rPr>
                <w:rFonts w:ascii="Times New Roman" w:eastAsia="Times New Roman" w:hAnsi="Times New Roman" w:cs="Times New Roman"/>
                <w:sz w:val="24"/>
                <w:szCs w:val="24"/>
                <w:lang w:val="ru-RU" w:eastAsia="en-US"/>
              </w:rPr>
              <w:t>соц</w:t>
            </w:r>
            <w:r w:rsidRPr="00BB261F">
              <w:rPr>
                <w:rFonts w:ascii="Times New Roman" w:eastAsia="Times New Roman" w:hAnsi="Times New Roman" w:cs="Times New Roman"/>
                <w:sz w:val="24"/>
                <w:szCs w:val="24"/>
                <w:lang w:val="ru-RU" w:eastAsia="en-US"/>
              </w:rPr>
              <w:t>іальної уваги та підтримки.</w:t>
            </w:r>
          </w:p>
        </w:tc>
      </w:tr>
      <w:tr w14:paraId="344CADF4"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27FB676"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8879BC5"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56F924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1.4.4. Реалізація державної сімейної політики.</w:t>
            </w:r>
          </w:p>
        </w:tc>
      </w:tr>
      <w:tr w14:paraId="5EBBA93D"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CBA2787"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C8B6799"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B120E4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1.4.5. Посилення </w:t>
            </w:r>
            <w:r w:rsidRPr="00BB261F">
              <w:rPr>
                <w:rFonts w:ascii="Times New Roman" w:eastAsia="Times New Roman" w:hAnsi="Times New Roman" w:cs="Times New Roman"/>
                <w:sz w:val="24"/>
                <w:szCs w:val="24"/>
                <w:lang w:val="ru-RU" w:eastAsia="en-US"/>
              </w:rPr>
              <w:t>соц</w:t>
            </w:r>
            <w:r w:rsidRPr="00BB261F">
              <w:rPr>
                <w:rFonts w:ascii="Times New Roman" w:eastAsia="Times New Roman" w:hAnsi="Times New Roman" w:cs="Times New Roman"/>
                <w:sz w:val="24"/>
                <w:szCs w:val="24"/>
                <w:lang w:val="ru-RU" w:eastAsia="en-US"/>
              </w:rPr>
              <w:t>іальної захищеності ветеранів, ветеранок та членів їх сімей.</w:t>
            </w:r>
          </w:p>
        </w:tc>
      </w:tr>
      <w:tr w14:paraId="6B19FA15"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058805F"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E4195F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75236D0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 4.6. Інтеграція ВПО в громаду.</w:t>
            </w:r>
          </w:p>
        </w:tc>
      </w:tr>
      <w:tr w14:paraId="66048027" w14:textId="77777777" w:rsidTr="00BB261F">
        <w:tblPrEx>
          <w:tblW w:w="9645" w:type="dxa"/>
          <w:tblInd w:w="-34" w:type="dxa"/>
          <w:tblLayout w:type="fixed"/>
          <w:tblLook w:val="04A0"/>
        </w:tblPrEx>
        <w:trPr>
          <w:trHeight w:val="88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E9BEA58"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1E7A0F6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1.5. Забезпечення </w:t>
            </w:r>
            <w:r w:rsidRPr="00BB261F">
              <w:rPr>
                <w:rFonts w:ascii="Times New Roman" w:eastAsia="Times New Roman" w:hAnsi="Times New Roman" w:cs="Times New Roman"/>
                <w:sz w:val="24"/>
                <w:szCs w:val="24"/>
                <w:lang w:val="ru-RU" w:eastAsia="en-US"/>
              </w:rPr>
              <w:t>соц</w:t>
            </w:r>
            <w:r w:rsidRPr="00BB261F">
              <w:rPr>
                <w:rFonts w:ascii="Times New Roman" w:eastAsia="Times New Roman" w:hAnsi="Times New Roman" w:cs="Times New Roman"/>
                <w:sz w:val="24"/>
                <w:szCs w:val="24"/>
                <w:lang w:val="ru-RU" w:eastAsia="en-US"/>
              </w:rPr>
              <w:t>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c>
          <w:tcPr>
            <w:tcW w:w="5957" w:type="dxa"/>
            <w:tcBorders>
              <w:top w:val="nil"/>
              <w:left w:val="nil"/>
              <w:bottom w:val="single" w:sz="4" w:space="0" w:color="auto"/>
              <w:right w:val="single" w:sz="4" w:space="0" w:color="auto"/>
            </w:tcBorders>
            <w:vAlign w:val="center"/>
            <w:hideMark/>
          </w:tcPr>
          <w:p w:rsidR="00BB261F" w:rsidRPr="00BB261F" w:rsidP="00BB261F" w14:paraId="4BADCFAA"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1.5.1.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ідтримка діючих і запровадження нових видів соціальних послуг та сервісів.</w:t>
            </w:r>
          </w:p>
        </w:tc>
      </w:tr>
      <w:tr w14:paraId="79C566DF" w14:textId="77777777" w:rsidTr="00BB261F">
        <w:tblPrEx>
          <w:tblW w:w="9645" w:type="dxa"/>
          <w:tblInd w:w="-34" w:type="dxa"/>
          <w:tblLayout w:type="fixed"/>
          <w:tblLook w:val="04A0"/>
        </w:tblPrEx>
        <w:trPr>
          <w:trHeight w:val="1259"/>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5B53860"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4409D68"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DE3732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1.5.2.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ідтримка розвитку соціальних послуг із залученням громадських об’єднань та приватних організацій.</w:t>
            </w:r>
          </w:p>
        </w:tc>
      </w:tr>
      <w:tr w14:paraId="0B70500A" w14:textId="77777777" w:rsidTr="00BB261F">
        <w:tblPrEx>
          <w:tblW w:w="9645" w:type="dxa"/>
          <w:tblInd w:w="-34" w:type="dxa"/>
          <w:tblLayout w:type="fixed"/>
          <w:tblLook w:val="04A0"/>
        </w:tblPrEx>
        <w:trPr>
          <w:trHeight w:val="99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50872B2"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5024EFE7"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414579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1.5.3. Сприяння розвитку якісних і доступних послуг з догляду.</w:t>
            </w:r>
          </w:p>
        </w:tc>
      </w:tr>
      <w:tr w14:paraId="6939337A"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EBB347F"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1ED9D411" w14:textId="77777777">
            <w:pPr>
              <w:spacing w:after="0" w:line="240" w:lineRule="auto"/>
              <w:rPr>
                <w:rFonts w:ascii="Times New Roman" w:eastAsia="Times New Roman" w:hAnsi="Times New Roman" w:cs="Times New Roman"/>
                <w:color w:val="FF0000"/>
                <w:sz w:val="24"/>
                <w:szCs w:val="24"/>
                <w:lang w:val="ru-RU" w:eastAsia="en-US"/>
              </w:rPr>
            </w:pPr>
            <w:r w:rsidRPr="00BB261F">
              <w:rPr>
                <w:rFonts w:ascii="Times New Roman" w:eastAsia="Times New Roman" w:hAnsi="Times New Roman" w:cs="Times New Roman"/>
                <w:sz w:val="24"/>
                <w:szCs w:val="24"/>
                <w:lang w:val="ru-RU" w:eastAsia="en-US"/>
              </w:rPr>
              <w:t>1.6. Формування</w:t>
            </w:r>
            <w:r w:rsidRPr="00BB261F">
              <w:rPr>
                <w:rFonts w:ascii="Times New Roman" w:eastAsia="Times New Roman" w:hAnsi="Times New Roman" w:cs="Times New Roman"/>
                <w:color w:val="FF0000"/>
                <w:sz w:val="24"/>
                <w:szCs w:val="24"/>
                <w:lang w:val="ru-RU" w:eastAsia="en-US"/>
              </w:rPr>
              <w:t xml:space="preserve"> </w:t>
            </w:r>
            <w:r w:rsidRPr="00BB261F">
              <w:rPr>
                <w:rFonts w:ascii="Times New Roman" w:eastAsia="Times New Roman" w:hAnsi="Times New Roman" w:cs="Times New Roman"/>
                <w:sz w:val="24"/>
                <w:szCs w:val="24"/>
                <w:lang w:val="ru-RU" w:eastAsia="en-US"/>
              </w:rPr>
              <w:t xml:space="preserve">всебічно розвиненої людини, сприяння її </w:t>
            </w:r>
            <w:r w:rsidRPr="00BB261F">
              <w:rPr>
                <w:rFonts w:ascii="Times New Roman" w:eastAsia="Times New Roman" w:hAnsi="Times New Roman" w:cs="Times New Roman"/>
                <w:sz w:val="24"/>
                <w:szCs w:val="24"/>
                <w:lang w:val="ru-RU" w:eastAsia="en-US"/>
              </w:rPr>
              <w:t>культурному</w:t>
            </w:r>
            <w:r w:rsidRPr="00BB261F">
              <w:rPr>
                <w:rFonts w:ascii="Times New Roman" w:eastAsia="Times New Roman" w:hAnsi="Times New Roman" w:cs="Times New Roman"/>
                <w:sz w:val="24"/>
                <w:szCs w:val="24"/>
                <w:lang w:val="ru-RU" w:eastAsia="en-US"/>
              </w:rPr>
              <w:t xml:space="preserve"> та духовному розвитку, створення </w:t>
            </w:r>
            <w:r w:rsidRPr="00BB261F">
              <w:rPr>
                <w:rFonts w:ascii="Times New Roman" w:eastAsia="Times New Roman" w:hAnsi="Times New Roman" w:cs="Times New Roman"/>
                <w:sz w:val="24"/>
                <w:szCs w:val="24"/>
                <w:lang w:val="ru-RU" w:eastAsia="en-US"/>
              </w:rPr>
              <w:t>можливостей для творчого самовираження і самореалізації</w:t>
            </w:r>
          </w:p>
        </w:tc>
        <w:tc>
          <w:tcPr>
            <w:tcW w:w="5957" w:type="dxa"/>
            <w:tcBorders>
              <w:top w:val="nil"/>
              <w:left w:val="nil"/>
              <w:bottom w:val="single" w:sz="4" w:space="0" w:color="auto"/>
              <w:right w:val="single" w:sz="4" w:space="0" w:color="auto"/>
            </w:tcBorders>
            <w:vAlign w:val="center"/>
            <w:hideMark/>
          </w:tcPr>
          <w:p w:rsidR="00BB261F" w:rsidRPr="00BB261F" w:rsidP="00BB261F" w14:paraId="25A94141"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1.6.1. Сприяння розвитку мережі закладів культури.</w:t>
            </w:r>
          </w:p>
        </w:tc>
      </w:tr>
      <w:tr w14:paraId="5E77DDAD"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278B97E"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C70FF5F"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601CF3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1.6.2. Створення умов для </w:t>
            </w:r>
            <w:r w:rsidRPr="00BB261F">
              <w:rPr>
                <w:rFonts w:ascii="Times New Roman" w:eastAsia="Times New Roman" w:hAnsi="Times New Roman" w:cs="Times New Roman"/>
                <w:sz w:val="24"/>
                <w:szCs w:val="24"/>
                <w:lang w:val="ru-RU" w:eastAsia="en-US"/>
              </w:rPr>
              <w:t>культурного</w:t>
            </w:r>
            <w:r w:rsidRPr="00BB261F">
              <w:rPr>
                <w:rFonts w:ascii="Times New Roman" w:eastAsia="Times New Roman" w:hAnsi="Times New Roman" w:cs="Times New Roman"/>
                <w:sz w:val="24"/>
                <w:szCs w:val="24"/>
                <w:lang w:val="ru-RU" w:eastAsia="en-US"/>
              </w:rPr>
              <w:t xml:space="preserve"> розвитку і творчого самовираження, задоволення творчих, інтелектуальних  та духовних потреб людей.</w:t>
            </w:r>
          </w:p>
        </w:tc>
      </w:tr>
      <w:tr w14:paraId="7183CD5F"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7802E7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B840F75"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451CF2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1.6.3. Збереження і промоція об’єктів історико-культурної спадщини.</w:t>
            </w:r>
          </w:p>
        </w:tc>
      </w:tr>
      <w:tr w14:paraId="7673663C"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86AB20A"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03D257D"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4D40FE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1.6.4. Виявлення, збереження та популяризація нематеріальної культурної спадщини (народних традицій, звичаї</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фольклору тощо).</w:t>
            </w:r>
          </w:p>
        </w:tc>
      </w:tr>
      <w:tr w14:paraId="25447530"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4261105"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367C503"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EFDAF8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1.6.5. Покращення матеріально-технічного забезпечення комунальних закладів культури.</w:t>
            </w:r>
          </w:p>
        </w:tc>
      </w:tr>
      <w:tr w14:paraId="53DD6B4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E50786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02893BE"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FB87E9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1.6.6. Створення умов для розвитку та успішної самореалізації молоді та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рівня її соціальної інтеграції.</w:t>
            </w:r>
          </w:p>
        </w:tc>
      </w:tr>
      <w:tr w14:paraId="6A5A9E7B"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0688343"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4809BB2" w14:textId="77777777">
            <w:pPr>
              <w:spacing w:after="0" w:line="240" w:lineRule="auto"/>
              <w:rPr>
                <w:rFonts w:ascii="Times New Roman" w:eastAsia="Times New Roman" w:hAnsi="Times New Roman" w:cs="Times New Roman"/>
                <w:color w:val="FF0000"/>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04E1ED5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1.6.7. Сприяння розвитку молодіжної інфраструктури.</w:t>
            </w:r>
          </w:p>
        </w:tc>
      </w:tr>
      <w:tr w14:paraId="0F8F4D0D"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17ED543"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69C8397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1.7. Розвиток туристичного потенціалу</w:t>
            </w:r>
          </w:p>
        </w:tc>
        <w:tc>
          <w:tcPr>
            <w:tcW w:w="5957" w:type="dxa"/>
            <w:tcBorders>
              <w:top w:val="nil"/>
              <w:left w:val="nil"/>
              <w:bottom w:val="single" w:sz="4" w:space="0" w:color="auto"/>
              <w:right w:val="single" w:sz="4" w:space="0" w:color="auto"/>
            </w:tcBorders>
            <w:vAlign w:val="center"/>
            <w:hideMark/>
          </w:tcPr>
          <w:p w:rsidR="00BB261F" w:rsidRPr="00BB261F" w:rsidP="00BB261F" w14:paraId="41525B8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1.7.1. Створення та промоція туристичних продукті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w:t>
            </w:r>
          </w:p>
        </w:tc>
      </w:tr>
      <w:tr w14:paraId="50D811A4"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78BA5DF"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3670DB1"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7385032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1.7.2. Розвиток туристичної інфраструктури.</w:t>
            </w:r>
          </w:p>
        </w:tc>
      </w:tr>
      <w:tr w14:paraId="6EC467F2"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C29AC41"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5C1EDC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6BCB3BD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1.7.3. Сприяння розробці та реалізації проєктів, спрямованих на розвиток та використання рекреаційно-туристичного потенціалу громади.</w:t>
            </w:r>
          </w:p>
        </w:tc>
      </w:tr>
      <w:tr w14:paraId="3F5CEAA5" w14:textId="77777777" w:rsidTr="00BB261F">
        <w:tblPrEx>
          <w:tblW w:w="9645" w:type="dxa"/>
          <w:tblInd w:w="-34" w:type="dxa"/>
          <w:tblLayout w:type="fixed"/>
          <w:tblLook w:val="04A0"/>
        </w:tblPrEx>
        <w:trPr>
          <w:trHeight w:val="1260"/>
        </w:trPr>
        <w:tc>
          <w:tcPr>
            <w:tcW w:w="1136" w:type="dxa"/>
            <w:vMerge w:val="restart"/>
            <w:tcBorders>
              <w:top w:val="nil"/>
              <w:left w:val="single" w:sz="4" w:space="0" w:color="auto"/>
              <w:bottom w:val="single" w:sz="4" w:space="0" w:color="000000"/>
              <w:right w:val="single" w:sz="4" w:space="0" w:color="auto"/>
            </w:tcBorders>
            <w:textDirection w:val="btLr"/>
            <w:vAlign w:val="center"/>
            <w:hideMark/>
          </w:tcPr>
          <w:p w:rsidR="00BB261F" w:rsidRPr="00BB261F" w:rsidP="00BB261F" w14:paraId="7FD4A6DF" w14:textId="77777777">
            <w:pPr>
              <w:spacing w:after="0" w:line="240" w:lineRule="auto"/>
              <w:jc w:val="center"/>
              <w:rPr>
                <w:rFonts w:ascii="Times New Roman" w:eastAsia="Times New Roman" w:hAnsi="Times New Roman" w:cs="Times New Roman"/>
                <w:color w:val="FF0000"/>
                <w:sz w:val="24"/>
                <w:szCs w:val="24"/>
                <w:lang w:val="ru-RU" w:eastAsia="en-US"/>
              </w:rPr>
            </w:pPr>
            <w:r w:rsidRPr="00BB261F">
              <w:rPr>
                <w:rFonts w:ascii="Times New Roman" w:eastAsia="Times New Roman" w:hAnsi="Times New Roman" w:cs="Times New Roman"/>
                <w:sz w:val="24"/>
                <w:szCs w:val="24"/>
                <w:lang w:val="ru-RU" w:eastAsia="en-US"/>
              </w:rPr>
              <w:t>2. Створення безпечних та комфортних умов для життя мешканців громади, наближення до європейських стандарті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w:t>
            </w: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1C12B1E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2.1. Розвиток інфраструктури безпеки</w:t>
            </w:r>
          </w:p>
        </w:tc>
        <w:tc>
          <w:tcPr>
            <w:tcW w:w="5957" w:type="dxa"/>
            <w:tcBorders>
              <w:top w:val="nil"/>
              <w:left w:val="nil"/>
              <w:bottom w:val="single" w:sz="4" w:space="0" w:color="auto"/>
              <w:right w:val="single" w:sz="4" w:space="0" w:color="auto"/>
            </w:tcBorders>
            <w:vAlign w:val="center"/>
            <w:hideMark/>
          </w:tcPr>
          <w:p w:rsidR="00BB261F" w:rsidRPr="00BB261F" w:rsidP="00BB261F" w14:paraId="143E916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2.1.1. Розвиток системи централізованого оповіщення та фонду захисних споруд цивільного захисту (зокрема, в закладах освіти, охорони здоровʼя та </w:t>
            </w:r>
            <w:r w:rsidRPr="00BB261F">
              <w:rPr>
                <w:rFonts w:ascii="Times New Roman" w:eastAsia="Times New Roman" w:hAnsi="Times New Roman" w:cs="Times New Roman"/>
                <w:sz w:val="24"/>
                <w:szCs w:val="24"/>
                <w:lang w:val="ru-RU" w:eastAsia="en-US"/>
              </w:rPr>
              <w:t>соц</w:t>
            </w:r>
            <w:r w:rsidRPr="00BB261F">
              <w:rPr>
                <w:rFonts w:ascii="Times New Roman" w:eastAsia="Times New Roman" w:hAnsi="Times New Roman" w:cs="Times New Roman"/>
                <w:sz w:val="24"/>
                <w:szCs w:val="24"/>
                <w:lang w:val="ru-RU" w:eastAsia="en-US"/>
              </w:rPr>
              <w:t>іального захисту, житлового фонду) з урахуванням принципів інклюзивності та безбарʼєрності.</w:t>
            </w:r>
          </w:p>
        </w:tc>
      </w:tr>
      <w:tr w14:paraId="582B8276"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AA287B1"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83C83A3"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44930B7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2.1.2. Продовження роботи поліцейських станцій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w:t>
            </w:r>
          </w:p>
        </w:tc>
      </w:tr>
      <w:tr w14:paraId="189D08A4"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838C57B"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54FCC6A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005D5BF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2.1.3. Сприяння функціонуванню у громаді добровільної пожежної охорони.</w:t>
            </w:r>
          </w:p>
        </w:tc>
      </w:tr>
      <w:tr w14:paraId="24B087EA"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B61381F"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BB2DC7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57C110D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2.1.4. Захист об’єкті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критичної інфраструктури.</w:t>
            </w:r>
          </w:p>
        </w:tc>
      </w:tr>
      <w:tr w14:paraId="18BB95AC"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35AD422"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E88D1B3"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1E1A67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2.1.5.Забезпечення роботи об’єкті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критичної інфраструктури комунальної власності  альтернативними джерелами енергопостачання.</w:t>
            </w:r>
          </w:p>
        </w:tc>
      </w:tr>
      <w:tr w14:paraId="14DA0F0E"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F699FAE"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421FB8E4"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2.2. Розвиток дорожньої та транспортної інфраструктури </w:t>
            </w:r>
          </w:p>
        </w:tc>
        <w:tc>
          <w:tcPr>
            <w:tcW w:w="5957" w:type="dxa"/>
            <w:tcBorders>
              <w:top w:val="nil"/>
              <w:left w:val="nil"/>
              <w:bottom w:val="single" w:sz="4" w:space="0" w:color="auto"/>
              <w:right w:val="single" w:sz="4" w:space="0" w:color="auto"/>
            </w:tcBorders>
            <w:vAlign w:val="center"/>
            <w:hideMark/>
          </w:tcPr>
          <w:p w:rsidR="00BB261F" w:rsidRPr="00BB261F" w:rsidP="00BB261F" w14:paraId="5604E53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2.2.1. Утримання доріг громади в належному стані, своєчасне проведення їх капітальних та поточних ремонті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w:t>
            </w:r>
          </w:p>
        </w:tc>
      </w:tr>
      <w:tr w14:paraId="36AD9EA6"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C8035AD"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D97DA0F"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5952B5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2.2.2. Розвиток інженерної, логістичної, дорожньо-транспортної інфраструктури.</w:t>
            </w:r>
          </w:p>
        </w:tc>
      </w:tr>
      <w:tr w14:paraId="17FDAA5F"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DAC168E"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DEA0DAC"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671B28E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2.2.3. Розвиток громадського транспорту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та велосипедної інфраструктури.</w:t>
            </w:r>
          </w:p>
        </w:tc>
      </w:tr>
      <w:tr w14:paraId="6BD44D92"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97DC0AC"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68556F3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2.3.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енергоефективності за рахунок розвитку енергетичної інфраструктури, стійкої до безпекових загроз</w:t>
            </w:r>
          </w:p>
        </w:tc>
        <w:tc>
          <w:tcPr>
            <w:tcW w:w="5957" w:type="dxa"/>
            <w:tcBorders>
              <w:top w:val="nil"/>
              <w:left w:val="nil"/>
              <w:bottom w:val="single" w:sz="4" w:space="0" w:color="auto"/>
              <w:right w:val="single" w:sz="4" w:space="0" w:color="auto"/>
            </w:tcBorders>
            <w:vAlign w:val="center"/>
          </w:tcPr>
          <w:p w:rsidR="00BB261F" w:rsidRPr="00BB261F" w:rsidP="00BB261F" w14:paraId="30992817" w14:textId="77777777">
            <w:pPr>
              <w:spacing w:after="0" w:line="240" w:lineRule="auto"/>
              <w:rPr>
                <w:rFonts w:ascii="Times New Roman" w:eastAsia="Times New Roman" w:hAnsi="Times New Roman" w:cs="Times New Roman"/>
                <w:sz w:val="16"/>
                <w:szCs w:val="16"/>
                <w:lang w:val="ru-RU" w:eastAsia="en-US"/>
              </w:rPr>
            </w:pPr>
          </w:p>
          <w:p w:rsidR="00BB261F" w:rsidRPr="00BB261F" w:rsidP="00BB261F" w14:paraId="7EA3C54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2.3.1. Модернізація систем централізованого теплопостачання.</w:t>
            </w:r>
          </w:p>
        </w:tc>
      </w:tr>
      <w:tr w14:paraId="190129F7" w14:textId="77777777" w:rsidTr="00BB261F">
        <w:tblPrEx>
          <w:tblW w:w="9645" w:type="dxa"/>
          <w:tblInd w:w="-34" w:type="dxa"/>
          <w:tblLayout w:type="fixed"/>
          <w:tblLook w:val="04A0"/>
        </w:tblPrEx>
        <w:trPr>
          <w:trHeight w:val="126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AB0C1F7"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A0DF82B"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04F688DA" w14:textId="77777777">
            <w:pPr>
              <w:spacing w:after="0" w:line="240" w:lineRule="auto"/>
              <w:rPr>
                <w:rFonts w:ascii="Times New Roman" w:eastAsia="Times New Roman" w:hAnsi="Times New Roman" w:cs="Times New Roman"/>
                <w:sz w:val="16"/>
                <w:szCs w:val="16"/>
                <w:lang w:val="ru-RU" w:eastAsia="en-US"/>
              </w:rPr>
            </w:pPr>
          </w:p>
          <w:p w:rsidR="00BB261F" w:rsidRPr="00BB261F" w:rsidP="00BB261F" w14:paraId="00ECD70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2.3.2. Створення умов для термомодернізації будівель, енергоефективної відбудови пошкоджених будівель та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енергоефективності в закладах комунальної власності.</w:t>
            </w:r>
          </w:p>
        </w:tc>
      </w:tr>
      <w:tr w14:paraId="2CCDFCA8"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CB3B216"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4C3D4A9"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7C257C0" w14:textId="77777777">
            <w:pPr>
              <w:spacing w:after="0" w:line="240" w:lineRule="auto"/>
              <w:rPr>
                <w:rFonts w:ascii="Times New Roman" w:eastAsia="Times New Roman" w:hAnsi="Times New Roman" w:cs="Times New Roman"/>
                <w:sz w:val="16"/>
                <w:szCs w:val="16"/>
                <w:lang w:val="ru-RU" w:eastAsia="en-US"/>
              </w:rPr>
            </w:pPr>
          </w:p>
          <w:p w:rsidR="00BB261F" w:rsidRPr="00BB261F" w:rsidP="00BB261F" w14:paraId="15AD1A1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2.3.3. Сприяння розвитку енергосервісу </w:t>
            </w:r>
            <w:r w:rsidRPr="00BB261F">
              <w:rPr>
                <w:rFonts w:ascii="Times New Roman" w:eastAsia="Times New Roman" w:hAnsi="Times New Roman" w:cs="Times New Roman"/>
                <w:sz w:val="24"/>
                <w:szCs w:val="24"/>
                <w:lang w:val="ru-RU" w:eastAsia="en-US"/>
              </w:rPr>
              <w:t>у</w:t>
            </w:r>
            <w:r w:rsidRPr="00BB261F">
              <w:rPr>
                <w:rFonts w:ascii="Times New Roman" w:eastAsia="Times New Roman" w:hAnsi="Times New Roman" w:cs="Times New Roman"/>
                <w:sz w:val="24"/>
                <w:szCs w:val="24"/>
                <w:lang w:val="ru-RU" w:eastAsia="en-US"/>
              </w:rPr>
              <w:t xml:space="preserve"> модернізації об’єктів житлово-комунального господарства.</w:t>
            </w:r>
          </w:p>
        </w:tc>
      </w:tr>
      <w:tr w14:paraId="1206A968" w14:textId="77777777" w:rsidTr="00BB261F">
        <w:tblPrEx>
          <w:tblW w:w="9645" w:type="dxa"/>
          <w:tblInd w:w="-34" w:type="dxa"/>
          <w:tblLayout w:type="fixed"/>
          <w:tblLook w:val="04A0"/>
        </w:tblPrEx>
        <w:trPr>
          <w:trHeight w:val="1422"/>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56283E2"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5F6A608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2.4. Забезпечення населення якісними комунальними послугами</w:t>
            </w:r>
          </w:p>
        </w:tc>
        <w:tc>
          <w:tcPr>
            <w:tcW w:w="5957" w:type="dxa"/>
            <w:tcBorders>
              <w:top w:val="nil"/>
              <w:left w:val="nil"/>
              <w:bottom w:val="single" w:sz="4" w:space="0" w:color="auto"/>
              <w:right w:val="single" w:sz="4" w:space="0" w:color="auto"/>
            </w:tcBorders>
            <w:vAlign w:val="center"/>
            <w:hideMark/>
          </w:tcPr>
          <w:p w:rsidR="00BB261F" w:rsidRPr="00BB261F" w:rsidP="00BB261F" w14:paraId="0F06C6D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2.4.1. Створення умов для розвитку об’єднань співвласників багатоквартирних будинкі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для ефективного управління майном.</w:t>
            </w:r>
          </w:p>
        </w:tc>
      </w:tr>
      <w:tr w14:paraId="74E8C31A" w14:textId="77777777" w:rsidTr="00BB261F">
        <w:tblPrEx>
          <w:tblW w:w="9645" w:type="dxa"/>
          <w:tblInd w:w="-34" w:type="dxa"/>
          <w:tblLayout w:type="fixed"/>
          <w:tblLook w:val="04A0"/>
        </w:tblPrEx>
        <w:trPr>
          <w:trHeight w:val="126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49DADF6"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50276C2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36D7122" w14:textId="77777777">
            <w:pPr>
              <w:spacing w:after="0" w:line="240" w:lineRule="auto"/>
              <w:rPr>
                <w:rFonts w:ascii="Times New Roman" w:eastAsia="Times New Roman" w:hAnsi="Times New Roman" w:cs="Times New Roman"/>
                <w:sz w:val="24"/>
                <w:szCs w:val="24"/>
                <w:lang w:val="ru-RU" w:eastAsia="en-US"/>
              </w:rPr>
            </w:pPr>
          </w:p>
          <w:p w:rsidR="00BB261F" w:rsidRPr="00BB261F" w:rsidP="00BB261F" w14:paraId="6899F21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2.4.2. Модернізація систем водопостачання (в т.ч. питного) та водовідведення, теплопостачання, впровадження альтернативних видів водопостачання, теплопостачання, забезпечення їх безперебійного функціонування</w:t>
            </w:r>
            <w:r w:rsidRPr="00BB261F">
              <w:rPr>
                <w:rFonts w:ascii="Times New Roman" w:eastAsia="Times New Roman" w:hAnsi="Times New Roman" w:cs="Times New Roman"/>
                <w:sz w:val="24"/>
                <w:szCs w:val="24"/>
                <w:lang w:val="ru-RU" w:eastAsia="en-US"/>
              </w:rPr>
              <w:t xml:space="preserve"> .</w:t>
            </w:r>
          </w:p>
        </w:tc>
      </w:tr>
      <w:tr w14:paraId="7F7A68FF" w14:textId="77777777" w:rsidTr="00BB261F">
        <w:tblPrEx>
          <w:tblW w:w="9645" w:type="dxa"/>
          <w:tblInd w:w="-34" w:type="dxa"/>
          <w:tblLayout w:type="fixed"/>
          <w:tblLook w:val="04A0"/>
        </w:tblPrEx>
        <w:trPr>
          <w:trHeight w:val="126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091B47C"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0C5AC1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0A672322" w14:textId="77777777">
            <w:pPr>
              <w:spacing w:after="0" w:line="240" w:lineRule="auto"/>
              <w:rPr>
                <w:rFonts w:ascii="Times New Roman" w:eastAsia="Times New Roman" w:hAnsi="Times New Roman" w:cs="Times New Roman"/>
                <w:sz w:val="24"/>
                <w:szCs w:val="24"/>
                <w:lang w:val="ru-RU" w:eastAsia="en-US"/>
              </w:rPr>
            </w:pPr>
          </w:p>
          <w:p w:rsidR="00BB261F" w:rsidRPr="00BB261F" w:rsidP="00BB261F" w14:paraId="31BB74B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2.4.3. Забезпечення фінансової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населення щодо термомодернізації житлових будівель, енергоефективної відбудови пошкоджених будівель та здійснення енергоефективних заходів.</w:t>
            </w:r>
          </w:p>
        </w:tc>
      </w:tr>
      <w:tr w14:paraId="69A24230" w14:textId="77777777" w:rsidTr="00BB261F">
        <w:tblPrEx>
          <w:tblW w:w="9645" w:type="dxa"/>
          <w:tblInd w:w="-34" w:type="dxa"/>
          <w:tblLayout w:type="fixed"/>
          <w:tblLook w:val="04A0"/>
        </w:tblPrEx>
        <w:trPr>
          <w:trHeight w:val="466"/>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61B05E3"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25BD83B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2.5. Екологічна безпека та охорона навколишнього </w:t>
            </w:r>
            <w:r w:rsidRPr="00BB261F">
              <w:rPr>
                <w:rFonts w:ascii="Times New Roman" w:eastAsia="Times New Roman" w:hAnsi="Times New Roman" w:cs="Times New Roman"/>
                <w:sz w:val="24"/>
                <w:szCs w:val="24"/>
                <w:lang w:val="ru-RU" w:eastAsia="en-US"/>
              </w:rPr>
              <w:t>природного</w:t>
            </w:r>
            <w:r w:rsidRPr="00BB261F">
              <w:rPr>
                <w:rFonts w:ascii="Times New Roman" w:eastAsia="Times New Roman" w:hAnsi="Times New Roman" w:cs="Times New Roman"/>
                <w:sz w:val="24"/>
                <w:szCs w:val="24"/>
                <w:lang w:val="ru-RU" w:eastAsia="en-US"/>
              </w:rPr>
              <w:t xml:space="preserve"> середовища</w:t>
            </w:r>
          </w:p>
        </w:tc>
        <w:tc>
          <w:tcPr>
            <w:tcW w:w="5957" w:type="dxa"/>
            <w:tcBorders>
              <w:top w:val="nil"/>
              <w:left w:val="nil"/>
              <w:bottom w:val="single" w:sz="4" w:space="0" w:color="auto"/>
              <w:right w:val="single" w:sz="4" w:space="0" w:color="auto"/>
            </w:tcBorders>
            <w:vAlign w:val="center"/>
          </w:tcPr>
          <w:p w:rsidR="00BB261F" w:rsidRPr="00BB261F" w:rsidP="00BB261F" w14:paraId="72722046"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1F4D0AC1"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2.5.1. Ефективне управління поводження з  відходами.</w:t>
            </w:r>
          </w:p>
        </w:tc>
      </w:tr>
      <w:tr w14:paraId="7F91A90C"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0D20E7F"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582D68E"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676DFD2B"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019656E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2.5.2. Екологічний моніторинг та інформування населення про стан довкілля.</w:t>
            </w:r>
          </w:p>
        </w:tc>
      </w:tr>
      <w:tr w14:paraId="49513DD8" w14:textId="77777777" w:rsidTr="00BB261F">
        <w:tblPrEx>
          <w:tblW w:w="9645" w:type="dxa"/>
          <w:tblInd w:w="-34" w:type="dxa"/>
          <w:tblLayout w:type="fixed"/>
          <w:tblLook w:val="04A0"/>
        </w:tblPrEx>
        <w:trPr>
          <w:trHeight w:val="496"/>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20F213B"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97A9AA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F8B66FD"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41FAB07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2.5.3. Розвиток рекреаційних зон та зон відпочинку.</w:t>
            </w:r>
          </w:p>
        </w:tc>
      </w:tr>
      <w:tr w14:paraId="68803F6A" w14:textId="77777777" w:rsidTr="00BB261F">
        <w:tblPrEx>
          <w:tblW w:w="9645" w:type="dxa"/>
          <w:tblInd w:w="-34" w:type="dxa"/>
          <w:tblLayout w:type="fixed"/>
          <w:tblLook w:val="04A0"/>
        </w:tblPrEx>
        <w:trPr>
          <w:trHeight w:val="701"/>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CBE552B"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CD63A53"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0188449E"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63BD194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2.5.4. Розробка програми екологічної безпеки та охорони навколишнього середовища.</w:t>
            </w:r>
          </w:p>
        </w:tc>
      </w:tr>
      <w:tr w14:paraId="368BF290"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1B0DC3C4"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A1BEC26"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C3F659E"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472A22F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2.5.5. Збереження та відтворення водних ресурсів, захист територій від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ідтоплення.</w:t>
            </w:r>
          </w:p>
        </w:tc>
      </w:tr>
      <w:tr w14:paraId="354FEA56" w14:textId="77777777" w:rsidTr="00BB261F">
        <w:tblPrEx>
          <w:tblW w:w="9645" w:type="dxa"/>
          <w:tblInd w:w="-34" w:type="dxa"/>
          <w:tblLayout w:type="fixed"/>
          <w:tblLook w:val="04A0"/>
        </w:tblPrEx>
        <w:trPr>
          <w:trHeight w:val="1487"/>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1E544D2"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438E033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2.6. Забезпечення збалансованого розвитку територій громади</w:t>
            </w:r>
          </w:p>
        </w:tc>
        <w:tc>
          <w:tcPr>
            <w:tcW w:w="5957" w:type="dxa"/>
            <w:tcBorders>
              <w:top w:val="nil"/>
              <w:left w:val="nil"/>
              <w:bottom w:val="single" w:sz="4" w:space="0" w:color="auto"/>
              <w:right w:val="single" w:sz="4" w:space="0" w:color="auto"/>
            </w:tcBorders>
            <w:vAlign w:val="center"/>
          </w:tcPr>
          <w:p w:rsidR="00BB261F" w:rsidRPr="00BB261F" w:rsidP="00BB261F" w14:paraId="3A1DD6B4"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25C2980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2.6.1. Розроблення </w:t>
            </w:r>
            <w:r w:rsidRPr="00BB261F">
              <w:rPr>
                <w:rFonts w:ascii="Times New Roman" w:eastAsia="Times New Roman" w:hAnsi="Times New Roman" w:cs="Times New Roman"/>
                <w:sz w:val="24"/>
                <w:szCs w:val="24"/>
                <w:lang w:val="ru-RU" w:eastAsia="en-US"/>
              </w:rPr>
              <w:t>Комплексного</w:t>
            </w:r>
            <w:r w:rsidRPr="00BB261F">
              <w:rPr>
                <w:rFonts w:ascii="Times New Roman" w:eastAsia="Times New Roman" w:hAnsi="Times New Roman" w:cs="Times New Roman"/>
                <w:sz w:val="24"/>
                <w:szCs w:val="24"/>
                <w:lang w:val="ru-RU" w:eastAsia="en-US"/>
              </w:rPr>
              <w:t xml:space="preserve">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r>
      <w:tr w14:paraId="29DA7511" w14:textId="77777777" w:rsidTr="00BB261F">
        <w:tblPrEx>
          <w:tblW w:w="9645" w:type="dxa"/>
          <w:tblInd w:w="-34" w:type="dxa"/>
          <w:tblLayout w:type="fixed"/>
          <w:tblLook w:val="04A0"/>
        </w:tblPrEx>
        <w:trPr>
          <w:trHeight w:val="1648"/>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5DDC73F"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831AC34"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64A82B71"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2297851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2.6.2. Сприяння використанню можливостей міжнародного співробітництва, європейської інтеграції для реалізації проєктів для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якості життя населення громади, поглиблення партнерських зв’язків із регіонами іноземних держав.</w:t>
            </w:r>
          </w:p>
        </w:tc>
      </w:tr>
      <w:tr w14:paraId="3C1629C0" w14:textId="77777777" w:rsidTr="00BB261F">
        <w:tblPrEx>
          <w:tblW w:w="9645" w:type="dxa"/>
          <w:tblInd w:w="-34" w:type="dxa"/>
          <w:tblLayout w:type="fixed"/>
          <w:tblLook w:val="04A0"/>
        </w:tblPrEx>
        <w:trPr>
          <w:trHeight w:val="1527"/>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CC9C440"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237A922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2.7. Наближення системи управління місцевим розвитком до процедур та кращих практик</w:t>
            </w:r>
            <w:r w:rsidRPr="00BB261F">
              <w:rPr>
                <w:rFonts w:ascii="Times New Roman" w:eastAsia="Times New Roman" w:hAnsi="Times New Roman" w:cs="Times New Roman"/>
                <w:sz w:val="24"/>
                <w:szCs w:val="24"/>
                <w:lang w:val="ru-RU" w:eastAsia="en-US"/>
              </w:rPr>
              <w:t xml:space="preserve"> ЄС</w:t>
            </w:r>
          </w:p>
        </w:tc>
        <w:tc>
          <w:tcPr>
            <w:tcW w:w="5957" w:type="dxa"/>
            <w:tcBorders>
              <w:top w:val="nil"/>
              <w:left w:val="nil"/>
              <w:bottom w:val="single" w:sz="4" w:space="0" w:color="auto"/>
              <w:right w:val="single" w:sz="4" w:space="0" w:color="auto"/>
            </w:tcBorders>
            <w:vAlign w:val="center"/>
          </w:tcPr>
          <w:p w:rsidR="00BB261F" w:rsidRPr="00BB261F" w:rsidP="00BB261F" w14:paraId="3044F5BF"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6094809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2.7.1.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ідвищенню рівня професійних навичок та компетенцій працівників органів місцевого самоврядування з метою прийняття ефективних управлінських рішень та опанування навичками проєктного менеджменту.</w:t>
            </w:r>
          </w:p>
        </w:tc>
      </w:tr>
      <w:tr w14:paraId="53A7E50A"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394C7F1F"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6B58FF8"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3E60F06A"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27F3EBC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2.7.2. Створення умов для стимулювання </w:t>
            </w:r>
            <w:r w:rsidRPr="00BB261F">
              <w:rPr>
                <w:rFonts w:ascii="Times New Roman" w:eastAsia="Times New Roman" w:hAnsi="Times New Roman" w:cs="Times New Roman"/>
                <w:sz w:val="24"/>
                <w:szCs w:val="24"/>
                <w:lang w:val="ru-RU" w:eastAsia="en-US"/>
              </w:rPr>
              <w:t>активного</w:t>
            </w:r>
            <w:r w:rsidRPr="00BB261F">
              <w:rPr>
                <w:rFonts w:ascii="Times New Roman" w:eastAsia="Times New Roman" w:hAnsi="Times New Roman" w:cs="Times New Roman"/>
                <w:sz w:val="24"/>
                <w:szCs w:val="24"/>
                <w:lang w:val="ru-RU" w:eastAsia="en-US"/>
              </w:rPr>
              <w:t xml:space="preserve"> населення територіальних громад до співробітництва та реалізації спільних громадських проєктів.</w:t>
            </w:r>
          </w:p>
        </w:tc>
      </w:tr>
      <w:tr w14:paraId="20446BB4" w14:textId="77777777" w:rsidTr="00BB261F">
        <w:tblPrEx>
          <w:tblW w:w="9645" w:type="dxa"/>
          <w:tblInd w:w="-34" w:type="dxa"/>
          <w:tblLayout w:type="fixed"/>
          <w:tblLook w:val="04A0"/>
        </w:tblPrEx>
        <w:trPr>
          <w:trHeight w:val="1023"/>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B0A84A0"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0D8EDFB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2.8.  Цифрова трансформація  та удосконалення системи надання публічних послуг</w:t>
            </w:r>
          </w:p>
        </w:tc>
        <w:tc>
          <w:tcPr>
            <w:tcW w:w="5957" w:type="dxa"/>
            <w:tcBorders>
              <w:top w:val="nil"/>
              <w:left w:val="nil"/>
              <w:bottom w:val="single" w:sz="4" w:space="0" w:color="auto"/>
              <w:right w:val="single" w:sz="4" w:space="0" w:color="auto"/>
            </w:tcBorders>
            <w:vAlign w:val="center"/>
          </w:tcPr>
          <w:p w:rsidR="00BB261F" w:rsidRPr="00BB261F" w:rsidP="00BB261F" w14:paraId="3D295768" w14:textId="77777777">
            <w:pPr>
              <w:spacing w:after="0" w:line="240" w:lineRule="auto"/>
              <w:rPr>
                <w:rFonts w:ascii="Times New Roman" w:eastAsia="Times New Roman" w:hAnsi="Times New Roman" w:cs="Times New Roman"/>
                <w:sz w:val="20"/>
                <w:szCs w:val="20"/>
                <w:lang w:val="ru-RU" w:eastAsia="en-US"/>
              </w:rPr>
            </w:pPr>
          </w:p>
          <w:p w:rsidR="00BB261F" w:rsidRPr="00BB261F" w:rsidP="00BB261F" w14:paraId="760B082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2.8.1.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рівня цифрової грамотності населення, зокрема шляхом реалізації проєкту «Дія. Цифрова освіта».</w:t>
            </w:r>
          </w:p>
        </w:tc>
      </w:tr>
      <w:tr w14:paraId="530015E4" w14:textId="77777777" w:rsidTr="00BB261F">
        <w:tblPrEx>
          <w:tblW w:w="9645" w:type="dxa"/>
          <w:tblInd w:w="-34" w:type="dxa"/>
          <w:tblLayout w:type="fixed"/>
          <w:tblLook w:val="04A0"/>
        </w:tblPrEx>
        <w:trPr>
          <w:trHeight w:val="1548"/>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BE4A065" w14:textId="77777777">
            <w:pPr>
              <w:spacing w:after="0" w:line="240" w:lineRule="auto"/>
              <w:rPr>
                <w:rFonts w:ascii="Times New Roman" w:eastAsia="Times New Roman" w:hAnsi="Times New Roman" w:cs="Times New Roman"/>
                <w:color w:val="FF0000"/>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CEA31E3"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0F889A39" w14:textId="77777777">
            <w:pPr>
              <w:spacing w:after="0" w:line="240" w:lineRule="auto"/>
              <w:rPr>
                <w:rFonts w:ascii="Times New Roman" w:eastAsia="Times New Roman" w:hAnsi="Times New Roman" w:cs="Times New Roman"/>
                <w:sz w:val="16"/>
                <w:szCs w:val="16"/>
                <w:lang w:val="ru-RU" w:eastAsia="en-US"/>
              </w:rPr>
            </w:pPr>
          </w:p>
          <w:p w:rsidR="00BB261F" w:rsidRPr="00BB261F" w:rsidP="00BB261F" w14:paraId="06913E7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2.8.2. Збільшення переліку послуг, які надаються Центром надання </w:t>
            </w:r>
            <w:r w:rsidRPr="00BB261F">
              <w:rPr>
                <w:rFonts w:ascii="Times New Roman" w:eastAsia="Times New Roman" w:hAnsi="Times New Roman" w:cs="Times New Roman"/>
                <w:sz w:val="24"/>
                <w:szCs w:val="24"/>
                <w:lang w:val="ru-RU" w:eastAsia="en-US"/>
              </w:rPr>
              <w:t>адм</w:t>
            </w:r>
            <w:r w:rsidRPr="00BB261F">
              <w:rPr>
                <w:rFonts w:ascii="Times New Roman" w:eastAsia="Times New Roman" w:hAnsi="Times New Roman" w:cs="Times New Roman"/>
                <w:sz w:val="24"/>
                <w:szCs w:val="24"/>
                <w:lang w:val="ru-RU" w:eastAsia="en-US"/>
              </w:rPr>
              <w:t>іністративних послуг громади, включаючи електронні послуги; забезпечення їх доступності для осіб з інвалідністю та інших маломобільних груп населення.</w:t>
            </w:r>
          </w:p>
          <w:p w:rsidR="00BB261F" w:rsidRPr="00BB261F" w:rsidP="00BB261F" w14:paraId="0D17540C" w14:textId="77777777">
            <w:pPr>
              <w:spacing w:after="0" w:line="240" w:lineRule="auto"/>
              <w:rPr>
                <w:rFonts w:ascii="Times New Roman" w:eastAsia="Times New Roman" w:hAnsi="Times New Roman" w:cs="Times New Roman"/>
                <w:sz w:val="16"/>
                <w:szCs w:val="16"/>
                <w:lang w:val="ru-RU" w:eastAsia="en-US"/>
              </w:rPr>
            </w:pPr>
          </w:p>
        </w:tc>
      </w:tr>
      <w:tr w14:paraId="50E9A693" w14:textId="77777777" w:rsidTr="00BB261F">
        <w:tblPrEx>
          <w:tblW w:w="9645" w:type="dxa"/>
          <w:tblInd w:w="-34" w:type="dxa"/>
          <w:tblLayout w:type="fixed"/>
          <w:tblLook w:val="04A0"/>
        </w:tblPrEx>
        <w:trPr>
          <w:trHeight w:val="630"/>
        </w:trPr>
        <w:tc>
          <w:tcPr>
            <w:tcW w:w="1136" w:type="dxa"/>
            <w:vMerge w:val="restart"/>
            <w:tcBorders>
              <w:top w:val="nil"/>
              <w:left w:val="single" w:sz="4" w:space="0" w:color="auto"/>
              <w:bottom w:val="single" w:sz="4" w:space="0" w:color="000000"/>
              <w:right w:val="single" w:sz="4" w:space="0" w:color="auto"/>
            </w:tcBorders>
            <w:textDirection w:val="btLr"/>
            <w:vAlign w:val="center"/>
            <w:hideMark/>
          </w:tcPr>
          <w:p w:rsidR="00BB261F" w:rsidRPr="00BB261F" w:rsidP="00BB261F" w14:paraId="4554BB3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ідвищення конкурентоспроможності економіки громади</w:t>
            </w: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5EA03D8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 Відновлення та стимулювання розвитку бізнесу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w:t>
            </w:r>
          </w:p>
        </w:tc>
        <w:tc>
          <w:tcPr>
            <w:tcW w:w="5957" w:type="dxa"/>
            <w:tcBorders>
              <w:top w:val="nil"/>
              <w:left w:val="nil"/>
              <w:bottom w:val="single" w:sz="4" w:space="0" w:color="auto"/>
              <w:right w:val="single" w:sz="4" w:space="0" w:color="auto"/>
            </w:tcBorders>
            <w:vAlign w:val="center"/>
          </w:tcPr>
          <w:p w:rsidR="00BB261F" w:rsidRPr="00BB261F" w:rsidP="00BB261F" w14:paraId="4465FFA6" w14:textId="77777777">
            <w:pPr>
              <w:spacing w:after="0" w:line="240" w:lineRule="auto"/>
              <w:rPr>
                <w:rFonts w:ascii="Times New Roman" w:eastAsia="Times New Roman" w:hAnsi="Times New Roman" w:cs="Times New Roman"/>
                <w:sz w:val="24"/>
                <w:szCs w:val="24"/>
                <w:lang w:val="ru-RU" w:eastAsia="en-US"/>
              </w:rPr>
            </w:pPr>
          </w:p>
          <w:p w:rsidR="00BB261F" w:rsidRPr="00BB261F" w:rsidP="00BB261F" w14:paraId="180D4A5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3.1.1. Створення  сприятливих умов та можливостей  для розвитку  бізнесу у громаді.</w:t>
            </w:r>
          </w:p>
        </w:tc>
      </w:tr>
      <w:tr w14:paraId="13AFCA18"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EA82D5F"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4E1526F"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53241349" w14:textId="77777777">
            <w:pPr>
              <w:spacing w:after="0" w:line="240" w:lineRule="auto"/>
              <w:rPr>
                <w:rFonts w:ascii="Times New Roman" w:eastAsia="Times New Roman" w:hAnsi="Times New Roman" w:cs="Times New Roman"/>
                <w:sz w:val="16"/>
                <w:szCs w:val="16"/>
                <w:lang w:val="ru-RU" w:eastAsia="en-US"/>
              </w:rPr>
            </w:pPr>
          </w:p>
          <w:p w:rsidR="00BB261F" w:rsidRPr="00BB261F" w:rsidP="00BB261F" w14:paraId="2A04C2B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3.1.2. Стимулювання розвитку малого та середнього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ідприємництва, зокрема із залученням ВПО, ветеранів, безробітних до ведення підприємницької діяльності.</w:t>
            </w:r>
          </w:p>
        </w:tc>
      </w:tr>
      <w:tr w14:paraId="15FD3E1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9E8B0BE"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4ED14170"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4CC84C6A"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3B285979"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3.1.3. Розбудова ефективної інфраструктури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підприємництва у громаді.</w:t>
            </w:r>
          </w:p>
        </w:tc>
      </w:tr>
      <w:tr w14:paraId="43003B4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F42D41D"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1D03062"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ADCDCE5" w14:textId="77777777">
            <w:pPr>
              <w:spacing w:after="0" w:line="240" w:lineRule="auto"/>
              <w:rPr>
                <w:rFonts w:ascii="Times New Roman" w:eastAsia="Andika" w:hAnsi="Times New Roman" w:cs="Andika"/>
                <w:sz w:val="10"/>
                <w:szCs w:val="10"/>
                <w:lang w:val="ru-RU" w:eastAsia="en-US"/>
              </w:rPr>
            </w:pPr>
          </w:p>
          <w:p w:rsidR="00BB261F" w:rsidRPr="00BB261F" w:rsidP="00BB261F" w14:paraId="261306FF" w14:textId="77777777">
            <w:pPr>
              <w:spacing w:after="0" w:line="240" w:lineRule="auto"/>
              <w:rPr>
                <w:rFonts w:ascii="Times New Roman" w:eastAsia="Andika" w:hAnsi="Times New Roman" w:cs="Andika"/>
                <w:sz w:val="24"/>
                <w:szCs w:val="24"/>
                <w:lang w:val="ru-RU" w:eastAsia="en-US"/>
              </w:rPr>
            </w:pPr>
            <w:r w:rsidRPr="00BB261F">
              <w:rPr>
                <w:rFonts w:ascii="Times New Roman" w:eastAsia="Andika" w:hAnsi="Times New Roman" w:cs="Andika"/>
                <w:sz w:val="24"/>
                <w:szCs w:val="24"/>
                <w:lang w:val="ru-RU" w:eastAsia="en-US"/>
              </w:rPr>
              <w:t xml:space="preserve">3.1.4. Сприяння у </w:t>
            </w:r>
            <w:r w:rsidRPr="00BB261F">
              <w:rPr>
                <w:rFonts w:ascii="Times New Roman" w:eastAsia="Andika" w:hAnsi="Times New Roman" w:cs="Andika"/>
                <w:sz w:val="24"/>
                <w:szCs w:val="24"/>
                <w:lang w:val="ru-RU" w:eastAsia="en-US"/>
              </w:rPr>
              <w:t>п</w:t>
            </w:r>
            <w:r w:rsidRPr="00BB261F">
              <w:rPr>
                <w:rFonts w:ascii="Times New Roman" w:eastAsia="Andika" w:hAnsi="Times New Roman" w:cs="Andika"/>
                <w:sz w:val="24"/>
                <w:szCs w:val="24"/>
                <w:lang w:val="ru-RU" w:eastAsia="en-US"/>
              </w:rPr>
              <w:t>ідвищенні професійного рівня субꞌєктів  підприємницької діяльності та  підготовці кваліфікованих кадрів.</w:t>
            </w:r>
          </w:p>
        </w:tc>
      </w:tr>
      <w:tr w14:paraId="5A3626F9"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AEE058D"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857E35E"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7EBA4B43"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4BE6396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3.1.5. Сприяння залученню інвестицій в громаду. </w:t>
            </w:r>
          </w:p>
        </w:tc>
      </w:tr>
      <w:tr w14:paraId="4BDAC59C"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6A81FB84"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79AE7B9"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2CB865D9"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3927EDC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3.1.6. Сприяння розвитку індустріальних паркі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та промислових зон.</w:t>
            </w:r>
          </w:p>
        </w:tc>
      </w:tr>
      <w:tr w14:paraId="31310A3B"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2DBE058"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83A4E4F"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1FDB0B56"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314EA58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3.1.7. Впровадження державних та недержавних механізмів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 xml:space="preserve">ідтримки сільгоспвиробників. </w:t>
            </w:r>
          </w:p>
        </w:tc>
      </w:tr>
      <w:tr w14:paraId="30D787CE"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1623946"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703C02F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494B14C6"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6068D59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3.1.8. Сприяння діяльності виробників крафтової продукції.</w:t>
            </w:r>
          </w:p>
        </w:tc>
      </w:tr>
      <w:tr w14:paraId="002664E4"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781C446"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853947D"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297437D5"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6A8EB799"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3.1.9. Сприяння розвитку жіночого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ідприємництва, соціального підприємництва тощо.</w:t>
            </w:r>
          </w:p>
        </w:tc>
      </w:tr>
      <w:tr w14:paraId="77866708"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BF93F6A"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0402B562"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tcPr>
          <w:p w:rsidR="00BB261F" w:rsidRPr="00BB261F" w:rsidP="00BB261F" w14:paraId="76F5135E" w14:textId="77777777">
            <w:pPr>
              <w:spacing w:after="0" w:line="240" w:lineRule="auto"/>
              <w:rPr>
                <w:rFonts w:ascii="Times New Roman" w:eastAsia="Times New Roman" w:hAnsi="Times New Roman" w:cs="Times New Roman"/>
                <w:sz w:val="10"/>
                <w:szCs w:val="10"/>
                <w:lang w:val="ru-RU" w:eastAsia="en-US"/>
              </w:rPr>
            </w:pPr>
          </w:p>
          <w:p w:rsidR="00BB261F" w:rsidRPr="00BB261F" w:rsidP="00BB261F" w14:paraId="32F4E1C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3.1.10. Сприяння розвитку «зеленої» економіки.</w:t>
            </w:r>
          </w:p>
        </w:tc>
      </w:tr>
      <w:tr w14:paraId="7508231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A2B92A4"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74A59DA1"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3.2. Розвиток інструментів комунікації влади та бізнесу</w:t>
            </w:r>
          </w:p>
        </w:tc>
        <w:tc>
          <w:tcPr>
            <w:tcW w:w="5957" w:type="dxa"/>
            <w:tcBorders>
              <w:top w:val="nil"/>
              <w:left w:val="nil"/>
              <w:bottom w:val="single" w:sz="4" w:space="0" w:color="auto"/>
              <w:right w:val="single" w:sz="4" w:space="0" w:color="auto"/>
            </w:tcBorders>
            <w:vAlign w:val="center"/>
            <w:hideMark/>
          </w:tcPr>
          <w:p w:rsidR="00BB261F" w:rsidRPr="00BB261F" w:rsidP="00BB261F" w14:paraId="109D13AA"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3.2.1. Сприяння участі МСП у кластерних ініціативах на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івні області, держави.</w:t>
            </w:r>
          </w:p>
        </w:tc>
      </w:tr>
      <w:tr w14:paraId="51F78ABE"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543639DC"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3F56A256"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799E88E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3.2.2.Забезпечення функціонування Центру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бізнесу та посилення його інституційної спроможності.</w:t>
            </w:r>
          </w:p>
        </w:tc>
      </w:tr>
      <w:tr w14:paraId="01342A56"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2092801B"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2F49408F"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283E82F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3.2.3. Впровадження загальнодержавних механізмів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бізнесу в громаді  та виконання державних та місцевих програм сприяння розвитку МСП.</w:t>
            </w:r>
          </w:p>
        </w:tc>
      </w:tr>
      <w:tr w14:paraId="086B1538" w14:textId="77777777" w:rsidTr="00BB261F">
        <w:tblPrEx>
          <w:tblW w:w="9645" w:type="dxa"/>
          <w:tblInd w:w="-34" w:type="dxa"/>
          <w:tblLayout w:type="fixed"/>
          <w:tblLook w:val="04A0"/>
        </w:tblPrEx>
        <w:trPr>
          <w:trHeight w:val="94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4948D379" w14:textId="77777777">
            <w:pPr>
              <w:spacing w:after="0" w:line="240" w:lineRule="auto"/>
              <w:rPr>
                <w:rFonts w:ascii="Times New Roman" w:eastAsia="Times New Roman" w:hAnsi="Times New Roman" w:cs="Times New Roman"/>
                <w:sz w:val="24"/>
                <w:szCs w:val="24"/>
                <w:lang w:val="ru-RU" w:eastAsia="en-US"/>
              </w:rPr>
            </w:pPr>
          </w:p>
        </w:tc>
        <w:tc>
          <w:tcPr>
            <w:tcW w:w="2552" w:type="dxa"/>
            <w:vMerge w:val="restart"/>
            <w:tcBorders>
              <w:top w:val="nil"/>
              <w:left w:val="single" w:sz="4" w:space="0" w:color="auto"/>
              <w:bottom w:val="single" w:sz="4" w:space="0" w:color="auto"/>
              <w:right w:val="single" w:sz="4" w:space="0" w:color="auto"/>
            </w:tcBorders>
            <w:vAlign w:val="center"/>
            <w:hideMark/>
          </w:tcPr>
          <w:p w:rsidR="00BB261F" w:rsidRPr="00BB261F" w:rsidP="00BB261F" w14:paraId="09E5A59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3.3. Формування позитивного іміджу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ідприємництва у громаді</w:t>
            </w:r>
          </w:p>
        </w:tc>
        <w:tc>
          <w:tcPr>
            <w:tcW w:w="5957" w:type="dxa"/>
            <w:tcBorders>
              <w:top w:val="nil"/>
              <w:left w:val="nil"/>
              <w:bottom w:val="single" w:sz="4" w:space="0" w:color="auto"/>
              <w:right w:val="single" w:sz="4" w:space="0" w:color="auto"/>
            </w:tcBorders>
            <w:vAlign w:val="center"/>
            <w:hideMark/>
          </w:tcPr>
          <w:p w:rsidR="00BB261F" w:rsidRPr="00BB261F" w:rsidP="00BB261F" w14:paraId="4A0DA47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3.3.1. Організація промоційних заходів щодо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місцевих виробників (Зроблено в Україні, Зроблено в Броварській МТГ, Броварське – це якісне, тощо).</w:t>
            </w:r>
          </w:p>
        </w:tc>
      </w:tr>
      <w:tr w14:paraId="6A9F7091"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F19AA5D"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66A95AEB"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0A11DED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3.3.2.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ідтримка ініціативи «Експортуй!» для МСП, які мають потенціал для виходу на міжнародний ринок.</w:t>
            </w:r>
          </w:p>
        </w:tc>
      </w:tr>
      <w:tr w14:paraId="7B43DD79" w14:textId="77777777" w:rsidTr="00BB261F">
        <w:tblPrEx>
          <w:tblW w:w="9645" w:type="dxa"/>
          <w:tblInd w:w="-34" w:type="dxa"/>
          <w:tblLayout w:type="fixed"/>
          <w:tblLook w:val="04A0"/>
        </w:tblPrEx>
        <w:trPr>
          <w:trHeight w:val="630"/>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01AE51EE"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1789D67A"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1DF5D6F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3.3.3.Інформування МСП про можливості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бізнесу при вступі України до ЄС.</w:t>
            </w:r>
          </w:p>
        </w:tc>
      </w:tr>
      <w:tr w14:paraId="07820184" w14:textId="77777777" w:rsidTr="00BB261F">
        <w:tblPrEx>
          <w:tblW w:w="9645" w:type="dxa"/>
          <w:tblInd w:w="-34" w:type="dxa"/>
          <w:tblLayout w:type="fixed"/>
          <w:tblLook w:val="04A0"/>
        </w:tblPrEx>
        <w:trPr>
          <w:trHeight w:val="315"/>
        </w:trPr>
        <w:tc>
          <w:tcPr>
            <w:tcW w:w="1136" w:type="dxa"/>
            <w:vMerge/>
            <w:tcBorders>
              <w:top w:val="nil"/>
              <w:left w:val="single" w:sz="4" w:space="0" w:color="auto"/>
              <w:bottom w:val="single" w:sz="4" w:space="0" w:color="000000"/>
              <w:right w:val="single" w:sz="4" w:space="0" w:color="auto"/>
            </w:tcBorders>
            <w:vAlign w:val="center"/>
            <w:hideMark/>
          </w:tcPr>
          <w:p w:rsidR="00BB261F" w:rsidRPr="00BB261F" w:rsidP="00BB261F" w14:paraId="759469CF" w14:textId="77777777">
            <w:pPr>
              <w:spacing w:after="0" w:line="240" w:lineRule="auto"/>
              <w:rPr>
                <w:rFonts w:ascii="Times New Roman" w:eastAsia="Times New Roman" w:hAnsi="Times New Roman" w:cs="Times New Roman"/>
                <w:sz w:val="24"/>
                <w:szCs w:val="24"/>
                <w:lang w:val="ru-RU" w:eastAsia="en-US"/>
              </w:rPr>
            </w:pPr>
          </w:p>
        </w:tc>
        <w:tc>
          <w:tcPr>
            <w:tcW w:w="2552" w:type="dxa"/>
            <w:vMerge/>
            <w:tcBorders>
              <w:top w:val="nil"/>
              <w:left w:val="single" w:sz="4" w:space="0" w:color="auto"/>
              <w:bottom w:val="single" w:sz="4" w:space="0" w:color="auto"/>
              <w:right w:val="single" w:sz="4" w:space="0" w:color="auto"/>
            </w:tcBorders>
            <w:vAlign w:val="center"/>
            <w:hideMark/>
          </w:tcPr>
          <w:p w:rsidR="00BB261F" w:rsidRPr="00BB261F" w:rsidP="00BB261F" w14:paraId="59AC17F8" w14:textId="77777777">
            <w:pPr>
              <w:spacing w:after="0" w:line="240" w:lineRule="auto"/>
              <w:rPr>
                <w:rFonts w:ascii="Times New Roman" w:eastAsia="Times New Roman" w:hAnsi="Times New Roman" w:cs="Times New Roman"/>
                <w:sz w:val="24"/>
                <w:szCs w:val="24"/>
                <w:lang w:val="ru-RU" w:eastAsia="en-US"/>
              </w:rPr>
            </w:pPr>
          </w:p>
        </w:tc>
        <w:tc>
          <w:tcPr>
            <w:tcW w:w="5957" w:type="dxa"/>
            <w:tcBorders>
              <w:top w:val="nil"/>
              <w:left w:val="nil"/>
              <w:bottom w:val="single" w:sz="4" w:space="0" w:color="auto"/>
              <w:right w:val="single" w:sz="4" w:space="0" w:color="auto"/>
            </w:tcBorders>
            <w:vAlign w:val="center"/>
            <w:hideMark/>
          </w:tcPr>
          <w:p w:rsidR="00BB261F" w:rsidRPr="00BB261F" w:rsidP="00BB261F" w14:paraId="3A2062F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Andika" w:hAnsi="Times New Roman" w:cs="Times New Roman"/>
                <w:sz w:val="24"/>
                <w:szCs w:val="24"/>
                <w:lang w:val="ru-RU" w:eastAsia="en-US"/>
              </w:rPr>
              <w:t xml:space="preserve">3.3.4. Залучення МСП до </w:t>
            </w:r>
            <w:r w:rsidRPr="00BB261F">
              <w:rPr>
                <w:rFonts w:ascii="Times New Roman" w:eastAsia="Andika" w:hAnsi="Times New Roman" w:cs="Times New Roman"/>
                <w:sz w:val="24"/>
                <w:szCs w:val="24"/>
                <w:lang w:val="ru-RU" w:eastAsia="en-US"/>
              </w:rPr>
              <w:t>м</w:t>
            </w:r>
            <w:r w:rsidRPr="00BB261F">
              <w:rPr>
                <w:rFonts w:ascii="Times New Roman" w:eastAsia="Andika" w:hAnsi="Times New Roman" w:cs="Times New Roman"/>
                <w:sz w:val="24"/>
                <w:szCs w:val="24"/>
                <w:lang w:val="ru-RU" w:eastAsia="en-US"/>
              </w:rPr>
              <w:t>іжнародних партнерських звꞌязків.</w:t>
            </w:r>
          </w:p>
        </w:tc>
      </w:tr>
    </w:tbl>
    <w:p w:rsidR="00BB261F" w:rsidRPr="00BB261F" w:rsidP="00BB261F" w14:paraId="2180DFA0" w14:textId="77777777">
      <w:pPr>
        <w:spacing w:after="0" w:line="240" w:lineRule="auto"/>
        <w:ind w:firstLine="567"/>
        <w:jc w:val="both"/>
        <w:rPr>
          <w:rFonts w:ascii="Times New Roman" w:eastAsia="Calibri" w:hAnsi="Times New Roman" w:cs="Times New Roman"/>
          <w:color w:val="FF0000"/>
          <w:sz w:val="28"/>
          <w:szCs w:val="28"/>
          <w:lang w:val="ru-RU" w:eastAsia="en-US"/>
        </w:rPr>
      </w:pPr>
    </w:p>
    <w:p w:rsidR="00BB261F" w:rsidRPr="00BB261F" w:rsidP="00BB261F" w14:paraId="680FB93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Також в додатку </w:t>
      </w:r>
      <w:r w:rsidRPr="00BB261F">
        <w:rPr>
          <w:rFonts w:ascii="Times New Roman" w:eastAsia="Calibri" w:hAnsi="Times New Roman" w:cs="Times New Roman"/>
          <w:sz w:val="28"/>
          <w:szCs w:val="28"/>
          <w:lang w:val="ru-RU" w:eastAsia="en-US"/>
        </w:rPr>
        <w:t>до</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val="ru-RU" w:eastAsia="en-US"/>
        </w:rPr>
        <w:t>Стратег</w:t>
      </w:r>
      <w:r w:rsidRPr="00BB261F">
        <w:rPr>
          <w:rFonts w:ascii="Times New Roman" w:eastAsia="Calibri" w:hAnsi="Times New Roman" w:cs="Times New Roman"/>
          <w:sz w:val="28"/>
          <w:szCs w:val="28"/>
          <w:lang w:val="ru-RU" w:eastAsia="en-US"/>
        </w:rPr>
        <w:t>ії передбачені ключові індикативні показники досягнення цілей та виконання завдань в 2025-202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роках на час дії Стратегії.</w:t>
      </w:r>
    </w:p>
    <w:p w:rsidR="00BB261F" w:rsidRPr="00BB261F" w:rsidP="00BB261F" w14:paraId="3E4166BF" w14:textId="77777777">
      <w:pPr>
        <w:spacing w:after="0" w:line="240" w:lineRule="auto"/>
        <w:ind w:firstLine="360"/>
        <w:jc w:val="center"/>
        <w:rPr>
          <w:rFonts w:ascii="Times New Roman" w:eastAsia="Times New Roman" w:hAnsi="Times New Roman" w:cs="Times New Roman"/>
          <w:b/>
          <w:bCs/>
          <w:sz w:val="28"/>
          <w:szCs w:val="28"/>
          <w:lang w:val="ru-RU" w:eastAsia="en-US"/>
        </w:rPr>
      </w:pPr>
    </w:p>
    <w:p w:rsidR="00BB261F" w:rsidRPr="00BB261F" w:rsidP="00BB261F" w14:paraId="6E0F7936" w14:textId="77777777">
      <w:pPr>
        <w:spacing w:after="0" w:line="240" w:lineRule="auto"/>
        <w:ind w:firstLine="360"/>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Реє</w:t>
      </w:r>
      <w:r w:rsidRPr="00BB261F">
        <w:rPr>
          <w:rFonts w:ascii="Times New Roman" w:eastAsia="Times New Roman" w:hAnsi="Times New Roman" w:cs="Times New Roman"/>
          <w:b/>
          <w:bCs/>
          <w:sz w:val="28"/>
          <w:szCs w:val="28"/>
          <w:lang w:val="ru-RU" w:eastAsia="en-US"/>
        </w:rPr>
        <w:t>стр</w:t>
      </w:r>
      <w:r w:rsidRPr="00BB261F">
        <w:rPr>
          <w:rFonts w:ascii="Times New Roman" w:eastAsia="Times New Roman" w:hAnsi="Times New Roman" w:cs="Times New Roman"/>
          <w:b/>
          <w:bCs/>
          <w:sz w:val="28"/>
          <w:szCs w:val="28"/>
          <w:lang w:val="ru-RU" w:eastAsia="en-US"/>
        </w:rPr>
        <w:t xml:space="preserve"> основних соціально-економічних показників</w:t>
      </w:r>
    </w:p>
    <w:p w:rsidR="00BB261F" w:rsidP="00BB261F" w14:paraId="62AA05ED" w14:textId="77777777">
      <w:pPr>
        <w:spacing w:after="0" w:line="240" w:lineRule="auto"/>
        <w:ind w:firstLine="360"/>
        <w:jc w:val="center"/>
        <w:rPr>
          <w:rFonts w:ascii="Times New Roman" w:eastAsia="Times New Roman" w:hAnsi="Times New Roman" w:cs="Times New Roman"/>
          <w:b/>
          <w:bCs/>
          <w:sz w:val="28"/>
          <w:szCs w:val="28"/>
          <w:lang w:val="ru-RU" w:eastAsia="en-US"/>
        </w:rPr>
      </w:pPr>
      <w:r w:rsidRPr="00BB261F">
        <w:rPr>
          <w:rFonts w:ascii="Times New Roman" w:eastAsia="Times New Roman" w:hAnsi="Times New Roman" w:cs="Times New Roman"/>
          <w:b/>
          <w:bCs/>
          <w:sz w:val="28"/>
          <w:szCs w:val="28"/>
          <w:lang w:val="ru-RU" w:eastAsia="en-US"/>
        </w:rPr>
        <w:t xml:space="preserve">Броварської міської територіальної громади </w:t>
      </w:r>
    </w:p>
    <w:p w:rsidR="00BA0D9B" w:rsidRPr="00BB261F" w:rsidP="00BB261F" w14:paraId="7ADBF831" w14:textId="77777777">
      <w:pPr>
        <w:spacing w:after="0" w:line="240" w:lineRule="auto"/>
        <w:ind w:firstLine="360"/>
        <w:jc w:val="center"/>
        <w:rPr>
          <w:rFonts w:ascii="Times New Roman" w:eastAsia="Times New Roman" w:hAnsi="Times New Roman" w:cs="Times New Roman"/>
          <w:b/>
          <w:bCs/>
          <w:sz w:val="28"/>
          <w:szCs w:val="28"/>
          <w:lang w:val="ru-RU" w:eastAsia="en-US"/>
        </w:rPr>
      </w:pPr>
    </w:p>
    <w:tbl>
      <w:tblPr>
        <w:tblW w:w="9360" w:type="dxa"/>
        <w:tblInd w:w="108" w:type="dxa"/>
        <w:tblLayout w:type="fixed"/>
        <w:tblLook w:val="04A0"/>
      </w:tblPr>
      <w:tblGrid>
        <w:gridCol w:w="2977"/>
        <w:gridCol w:w="1134"/>
        <w:gridCol w:w="1419"/>
        <w:gridCol w:w="1276"/>
        <w:gridCol w:w="1277"/>
        <w:gridCol w:w="1277"/>
      </w:tblGrid>
      <w:tr w14:paraId="784D83BB" w14:textId="77777777" w:rsidTr="00BB261F">
        <w:tblPrEx>
          <w:tblW w:w="9360" w:type="dxa"/>
          <w:tblInd w:w="108" w:type="dxa"/>
          <w:tblLayout w:type="fixed"/>
          <w:tblLook w:val="04A0"/>
        </w:tblPrEx>
        <w:trPr>
          <w:trHeight w:val="945"/>
        </w:trPr>
        <w:tc>
          <w:tcPr>
            <w:tcW w:w="2977"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FB231E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Найменування показника, одиниця виміру</w:t>
            </w:r>
          </w:p>
        </w:tc>
        <w:tc>
          <w:tcPr>
            <w:tcW w:w="1134" w:type="dxa"/>
            <w:tcBorders>
              <w:top w:val="single" w:sz="4" w:space="0" w:color="auto"/>
              <w:left w:val="nil"/>
              <w:bottom w:val="single" w:sz="4" w:space="0" w:color="auto"/>
              <w:right w:val="single" w:sz="4" w:space="0" w:color="auto"/>
            </w:tcBorders>
            <w:vAlign w:val="center"/>
            <w:hideMark/>
          </w:tcPr>
          <w:p w:rsidR="00BB261F" w:rsidRPr="00BB261F" w:rsidP="00BB261F" w14:paraId="623279A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202</w:t>
            </w:r>
            <w:r w:rsidRPr="00BB261F">
              <w:rPr>
                <w:rFonts w:ascii="Times New Roman" w:eastAsia="Times New Roman" w:hAnsi="Times New Roman" w:cs="Times New Roman"/>
                <w:sz w:val="24"/>
                <w:szCs w:val="24"/>
                <w:lang w:eastAsia="en-US"/>
              </w:rPr>
              <w:t>5</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ік (звіт)</w:t>
            </w:r>
          </w:p>
        </w:tc>
        <w:tc>
          <w:tcPr>
            <w:tcW w:w="1419" w:type="dxa"/>
            <w:tcBorders>
              <w:top w:val="single" w:sz="4" w:space="0" w:color="auto"/>
              <w:left w:val="nil"/>
              <w:bottom w:val="single" w:sz="4" w:space="0" w:color="auto"/>
              <w:right w:val="single" w:sz="4" w:space="0" w:color="auto"/>
            </w:tcBorders>
            <w:vAlign w:val="center"/>
            <w:hideMark/>
          </w:tcPr>
          <w:p w:rsidR="00BB261F" w:rsidRPr="00BB261F" w:rsidP="00BB261F" w14:paraId="457322F0"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202</w:t>
            </w:r>
            <w:r w:rsidRPr="00BB261F">
              <w:rPr>
                <w:rFonts w:ascii="Times New Roman" w:eastAsia="Times New Roman" w:hAnsi="Times New Roman" w:cs="Times New Roman"/>
                <w:sz w:val="24"/>
                <w:szCs w:val="24"/>
                <w:lang w:eastAsia="en-US"/>
              </w:rPr>
              <w:t>6</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ік (очікувані)</w:t>
            </w:r>
          </w:p>
        </w:tc>
        <w:tc>
          <w:tcPr>
            <w:tcW w:w="1276" w:type="dxa"/>
            <w:tcBorders>
              <w:top w:val="single" w:sz="4" w:space="0" w:color="auto"/>
              <w:left w:val="nil"/>
              <w:bottom w:val="single" w:sz="4" w:space="0" w:color="auto"/>
              <w:right w:val="single" w:sz="4" w:space="0" w:color="auto"/>
            </w:tcBorders>
            <w:vAlign w:val="center"/>
            <w:hideMark/>
          </w:tcPr>
          <w:p w:rsidR="00BB261F" w:rsidRPr="00BB261F" w:rsidP="00BB261F" w14:paraId="6D102E6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202</w:t>
            </w:r>
            <w:r w:rsidRPr="00BB261F">
              <w:rPr>
                <w:rFonts w:ascii="Times New Roman" w:eastAsia="Times New Roman" w:hAnsi="Times New Roman" w:cs="Times New Roman"/>
                <w:sz w:val="24"/>
                <w:szCs w:val="24"/>
                <w:lang w:eastAsia="en-US"/>
              </w:rPr>
              <w:t>7</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ік (прогноз)</w:t>
            </w:r>
          </w:p>
        </w:tc>
        <w:tc>
          <w:tcPr>
            <w:tcW w:w="1277" w:type="dxa"/>
            <w:tcBorders>
              <w:top w:val="single" w:sz="4" w:space="0" w:color="auto"/>
              <w:left w:val="nil"/>
              <w:bottom w:val="single" w:sz="4" w:space="0" w:color="auto"/>
              <w:right w:val="single" w:sz="4" w:space="0" w:color="auto"/>
            </w:tcBorders>
            <w:vAlign w:val="center"/>
            <w:hideMark/>
          </w:tcPr>
          <w:p w:rsidR="00BB261F" w:rsidRPr="00BB261F" w:rsidP="00BB261F" w14:paraId="20D0D766"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202</w:t>
            </w:r>
            <w:r w:rsidRPr="00BB261F">
              <w:rPr>
                <w:rFonts w:ascii="Times New Roman" w:eastAsia="Times New Roman" w:hAnsi="Times New Roman" w:cs="Times New Roman"/>
                <w:sz w:val="24"/>
                <w:szCs w:val="24"/>
                <w:lang w:eastAsia="en-US"/>
              </w:rPr>
              <w:t>8</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ік (прогноз)</w:t>
            </w:r>
          </w:p>
        </w:tc>
        <w:tc>
          <w:tcPr>
            <w:tcW w:w="1277" w:type="dxa"/>
            <w:tcBorders>
              <w:top w:val="single" w:sz="4" w:space="0" w:color="auto"/>
              <w:left w:val="nil"/>
              <w:bottom w:val="single" w:sz="4" w:space="0" w:color="auto"/>
              <w:right w:val="single" w:sz="4" w:space="0" w:color="auto"/>
            </w:tcBorders>
            <w:vAlign w:val="center"/>
            <w:hideMark/>
          </w:tcPr>
          <w:p w:rsidR="00BB261F" w:rsidRPr="00BB261F" w:rsidP="00BB261F" w14:paraId="06E41D87"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202</w:t>
            </w:r>
            <w:r w:rsidRPr="00BB261F">
              <w:rPr>
                <w:rFonts w:ascii="Times New Roman" w:eastAsia="Times New Roman" w:hAnsi="Times New Roman" w:cs="Times New Roman"/>
                <w:sz w:val="24"/>
                <w:szCs w:val="24"/>
                <w:lang w:eastAsia="en-US"/>
              </w:rPr>
              <w:t>9</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р</w:t>
            </w:r>
            <w:r w:rsidRPr="00BB261F">
              <w:rPr>
                <w:rFonts w:ascii="Times New Roman" w:eastAsia="Times New Roman" w:hAnsi="Times New Roman" w:cs="Times New Roman"/>
                <w:sz w:val="24"/>
                <w:szCs w:val="24"/>
                <w:lang w:val="ru-RU" w:eastAsia="en-US"/>
              </w:rPr>
              <w:t>ік (прогноз)</w:t>
            </w:r>
          </w:p>
        </w:tc>
      </w:tr>
      <w:tr w14:paraId="5DD632EE" w14:textId="77777777" w:rsidTr="00BB261F">
        <w:tblPrEx>
          <w:tblW w:w="9360" w:type="dxa"/>
          <w:tblInd w:w="108" w:type="dxa"/>
          <w:tblLayout w:type="fixed"/>
          <w:tblLook w:val="04A0"/>
        </w:tblPrEx>
        <w:trPr>
          <w:trHeight w:val="71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50C385E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Чисельність населення (тис</w:t>
            </w:r>
            <w:r w:rsidRPr="00BB261F">
              <w:rPr>
                <w:rFonts w:ascii="Times New Roman" w:eastAsia="Times New Roman" w:hAnsi="Times New Roman" w:cs="Times New Roman"/>
                <w:sz w:val="24"/>
                <w:szCs w:val="24"/>
                <w:lang w:val="ru-RU" w:eastAsia="en-US"/>
              </w:rPr>
              <w:t>.</w:t>
            </w:r>
            <w:r w:rsidRPr="00BB261F">
              <w:rPr>
                <w:rFonts w:ascii="Times New Roman" w:eastAsia="Times New Roman" w:hAnsi="Times New Roman" w:cs="Times New Roman"/>
                <w:sz w:val="24"/>
                <w:szCs w:val="24"/>
                <w:lang w:val="ru-RU" w:eastAsia="en-US"/>
              </w:rPr>
              <w:t xml:space="preserve"> </w:t>
            </w:r>
            <w:r w:rsidRPr="00BB261F">
              <w:rPr>
                <w:rFonts w:ascii="Times New Roman" w:eastAsia="Times New Roman" w:hAnsi="Times New Roman" w:cs="Times New Roman"/>
                <w:sz w:val="24"/>
                <w:szCs w:val="24"/>
                <w:lang w:val="ru-RU" w:eastAsia="en-US"/>
              </w:rPr>
              <w:t>ч</w:t>
            </w:r>
            <w:r w:rsidRPr="00BB261F">
              <w:rPr>
                <w:rFonts w:ascii="Times New Roman" w:eastAsia="Times New Roman" w:hAnsi="Times New Roman" w:cs="Times New Roman"/>
                <w:sz w:val="24"/>
                <w:szCs w:val="24"/>
                <w:lang w:val="ru-RU" w:eastAsia="en-US"/>
              </w:rPr>
              <w:t>ол.)</w:t>
            </w:r>
          </w:p>
        </w:tc>
        <w:tc>
          <w:tcPr>
            <w:tcW w:w="1134" w:type="dxa"/>
            <w:tcBorders>
              <w:top w:val="nil"/>
              <w:left w:val="nil"/>
              <w:bottom w:val="single" w:sz="4" w:space="0" w:color="auto"/>
              <w:right w:val="single" w:sz="4" w:space="0" w:color="auto"/>
            </w:tcBorders>
          </w:tcPr>
          <w:p w:rsidR="00BB261F" w:rsidRPr="00BB261F" w:rsidP="00BB261F" w14:paraId="77F5018D" w14:textId="77777777">
            <w:pPr>
              <w:jc w:val="center"/>
              <w:rPr>
                <w:rFonts w:ascii="Times New Roman" w:eastAsia="Calibri" w:hAnsi="Times New Roman" w:cs="Times New Roman"/>
                <w:sz w:val="16"/>
                <w:szCs w:val="16"/>
                <w:lang w:eastAsia="en-US"/>
              </w:rPr>
            </w:pPr>
          </w:p>
          <w:p w:rsidR="00BB261F" w:rsidRPr="00BB261F" w:rsidP="00BB261F" w14:paraId="0D496A1F"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116</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600</w:t>
            </w:r>
          </w:p>
        </w:tc>
        <w:tc>
          <w:tcPr>
            <w:tcW w:w="1419" w:type="dxa"/>
            <w:tcBorders>
              <w:top w:val="nil"/>
              <w:left w:val="nil"/>
              <w:bottom w:val="single" w:sz="4" w:space="0" w:color="auto"/>
              <w:right w:val="single" w:sz="4" w:space="0" w:color="auto"/>
            </w:tcBorders>
          </w:tcPr>
          <w:p w:rsidR="00BB261F" w:rsidRPr="00BB261F" w:rsidP="00BB261F" w14:paraId="5478F051" w14:textId="77777777">
            <w:pPr>
              <w:jc w:val="center"/>
              <w:rPr>
                <w:rFonts w:ascii="Times New Roman" w:eastAsia="Calibri" w:hAnsi="Times New Roman" w:cs="Times New Roman"/>
                <w:sz w:val="16"/>
                <w:szCs w:val="16"/>
                <w:lang w:eastAsia="en-US"/>
              </w:rPr>
            </w:pPr>
          </w:p>
          <w:p w:rsidR="00BB261F" w:rsidRPr="00BB261F" w:rsidP="00BB261F" w14:paraId="3EA83116"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116</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700</w:t>
            </w:r>
          </w:p>
        </w:tc>
        <w:tc>
          <w:tcPr>
            <w:tcW w:w="1276" w:type="dxa"/>
            <w:tcBorders>
              <w:top w:val="nil"/>
              <w:left w:val="nil"/>
              <w:bottom w:val="single" w:sz="4" w:space="0" w:color="auto"/>
              <w:right w:val="single" w:sz="4" w:space="0" w:color="auto"/>
            </w:tcBorders>
          </w:tcPr>
          <w:p w:rsidR="00BB261F" w:rsidRPr="00BB261F" w:rsidP="00BB261F" w14:paraId="556FF4C7" w14:textId="77777777">
            <w:pPr>
              <w:jc w:val="center"/>
              <w:rPr>
                <w:rFonts w:ascii="Times New Roman" w:eastAsia="Calibri" w:hAnsi="Times New Roman" w:cs="Times New Roman"/>
                <w:sz w:val="16"/>
                <w:szCs w:val="16"/>
                <w:lang w:eastAsia="en-US"/>
              </w:rPr>
            </w:pPr>
          </w:p>
          <w:p w:rsidR="00BB261F" w:rsidRPr="00BB261F" w:rsidP="00BB261F" w14:paraId="430E63B0"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116</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700</w:t>
            </w:r>
          </w:p>
        </w:tc>
        <w:tc>
          <w:tcPr>
            <w:tcW w:w="1277" w:type="dxa"/>
            <w:tcBorders>
              <w:top w:val="nil"/>
              <w:left w:val="nil"/>
              <w:bottom w:val="single" w:sz="4" w:space="0" w:color="auto"/>
              <w:right w:val="single" w:sz="4" w:space="0" w:color="auto"/>
            </w:tcBorders>
          </w:tcPr>
          <w:p w:rsidR="00BB261F" w:rsidRPr="00BB261F" w:rsidP="00BB261F" w14:paraId="1A133846" w14:textId="77777777">
            <w:pPr>
              <w:jc w:val="center"/>
              <w:rPr>
                <w:rFonts w:ascii="Times New Roman" w:eastAsia="Calibri" w:hAnsi="Times New Roman" w:cs="Times New Roman"/>
                <w:sz w:val="16"/>
                <w:szCs w:val="16"/>
                <w:lang w:eastAsia="en-US"/>
              </w:rPr>
            </w:pPr>
          </w:p>
          <w:p w:rsidR="00BB261F" w:rsidRPr="00BB261F" w:rsidP="00BB261F" w14:paraId="6E628708"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116</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700</w:t>
            </w:r>
          </w:p>
        </w:tc>
        <w:tc>
          <w:tcPr>
            <w:tcW w:w="1277" w:type="dxa"/>
            <w:tcBorders>
              <w:top w:val="nil"/>
              <w:left w:val="nil"/>
              <w:bottom w:val="single" w:sz="4" w:space="0" w:color="auto"/>
              <w:right w:val="single" w:sz="4" w:space="0" w:color="auto"/>
            </w:tcBorders>
          </w:tcPr>
          <w:p w:rsidR="00BB261F" w:rsidRPr="00BB261F" w:rsidP="00BB261F" w14:paraId="54E3212F" w14:textId="77777777">
            <w:pPr>
              <w:jc w:val="center"/>
              <w:rPr>
                <w:rFonts w:ascii="Times New Roman" w:eastAsia="Calibri" w:hAnsi="Times New Roman" w:cs="Times New Roman"/>
                <w:sz w:val="16"/>
                <w:szCs w:val="16"/>
                <w:lang w:eastAsia="en-US"/>
              </w:rPr>
            </w:pPr>
          </w:p>
          <w:p w:rsidR="00BB261F" w:rsidRPr="00BB261F" w:rsidP="00BB261F" w14:paraId="287CFBD7"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116</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700</w:t>
            </w:r>
          </w:p>
        </w:tc>
      </w:tr>
      <w:tr w14:paraId="214754BC" w14:textId="77777777" w:rsidTr="00BB261F">
        <w:tblPrEx>
          <w:tblW w:w="9360" w:type="dxa"/>
          <w:tblInd w:w="108" w:type="dxa"/>
          <w:tblLayout w:type="fixed"/>
          <w:tblLook w:val="04A0"/>
        </w:tblPrEx>
        <w:trPr>
          <w:trHeight w:val="99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D6CCDC4"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внутрішньо переміщених осіб, узятих на </w:t>
            </w:r>
            <w:r w:rsidRPr="00BB261F">
              <w:rPr>
                <w:rFonts w:ascii="Times New Roman" w:eastAsia="Times New Roman" w:hAnsi="Times New Roman" w:cs="Times New Roman"/>
                <w:sz w:val="24"/>
                <w:szCs w:val="24"/>
                <w:lang w:val="ru-RU" w:eastAsia="en-US"/>
              </w:rPr>
              <w:t>обл</w:t>
            </w:r>
            <w:r w:rsidRPr="00BB261F">
              <w:rPr>
                <w:rFonts w:ascii="Times New Roman" w:eastAsia="Times New Roman" w:hAnsi="Times New Roman" w:cs="Times New Roman"/>
                <w:sz w:val="24"/>
                <w:szCs w:val="24"/>
                <w:lang w:val="ru-RU" w:eastAsia="en-US"/>
              </w:rPr>
              <w:t>ік (осіб)</w:t>
            </w:r>
          </w:p>
        </w:tc>
        <w:tc>
          <w:tcPr>
            <w:tcW w:w="1134" w:type="dxa"/>
            <w:tcBorders>
              <w:top w:val="nil"/>
              <w:left w:val="nil"/>
              <w:bottom w:val="single" w:sz="4" w:space="0" w:color="auto"/>
              <w:right w:val="single" w:sz="4" w:space="0" w:color="auto"/>
            </w:tcBorders>
          </w:tcPr>
          <w:p w:rsidR="00BB261F" w:rsidRPr="00BB261F" w:rsidP="00BB261F" w14:paraId="521EDB54" w14:textId="77777777">
            <w:pPr>
              <w:jc w:val="center"/>
              <w:rPr>
                <w:rFonts w:ascii="Times New Roman" w:eastAsia="Calibri" w:hAnsi="Times New Roman" w:cs="Times New Roman"/>
                <w:sz w:val="16"/>
                <w:szCs w:val="16"/>
                <w:lang w:eastAsia="en-US"/>
              </w:rPr>
            </w:pPr>
          </w:p>
          <w:p w:rsidR="00BB261F" w:rsidRPr="00BB261F" w:rsidP="00BB261F" w14:paraId="04D0FA6A"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22</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725</w:t>
            </w:r>
          </w:p>
        </w:tc>
        <w:tc>
          <w:tcPr>
            <w:tcW w:w="1419" w:type="dxa"/>
            <w:tcBorders>
              <w:top w:val="nil"/>
              <w:left w:val="nil"/>
              <w:bottom w:val="single" w:sz="4" w:space="0" w:color="auto"/>
              <w:right w:val="single" w:sz="4" w:space="0" w:color="auto"/>
            </w:tcBorders>
          </w:tcPr>
          <w:p w:rsidR="00BB261F" w:rsidRPr="00BB261F" w:rsidP="00BB261F" w14:paraId="60236044" w14:textId="77777777">
            <w:pPr>
              <w:jc w:val="center"/>
              <w:rPr>
                <w:rFonts w:ascii="Times New Roman" w:eastAsia="Calibri" w:hAnsi="Times New Roman" w:cs="Times New Roman"/>
                <w:sz w:val="16"/>
                <w:szCs w:val="16"/>
                <w:lang w:eastAsia="en-US"/>
              </w:rPr>
            </w:pPr>
          </w:p>
          <w:p w:rsidR="00BB261F" w:rsidRPr="00BB261F" w:rsidP="00BB261F" w14:paraId="4830ED8A"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23</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400</w:t>
            </w:r>
          </w:p>
        </w:tc>
        <w:tc>
          <w:tcPr>
            <w:tcW w:w="1276" w:type="dxa"/>
            <w:tcBorders>
              <w:top w:val="nil"/>
              <w:left w:val="nil"/>
              <w:bottom w:val="single" w:sz="4" w:space="0" w:color="auto"/>
              <w:right w:val="single" w:sz="4" w:space="0" w:color="auto"/>
            </w:tcBorders>
          </w:tcPr>
          <w:p w:rsidR="00BB261F" w:rsidRPr="00BB261F" w:rsidP="00BB261F" w14:paraId="1815A2FF" w14:textId="77777777">
            <w:pPr>
              <w:jc w:val="center"/>
              <w:rPr>
                <w:rFonts w:ascii="Times New Roman" w:eastAsia="Calibri" w:hAnsi="Times New Roman" w:cs="Times New Roman"/>
                <w:sz w:val="16"/>
                <w:szCs w:val="16"/>
                <w:lang w:eastAsia="en-US"/>
              </w:rPr>
            </w:pPr>
          </w:p>
          <w:p w:rsidR="00BB261F" w:rsidRPr="00BB261F" w:rsidP="00BB261F" w14:paraId="111ADEA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23</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900</w:t>
            </w:r>
          </w:p>
        </w:tc>
        <w:tc>
          <w:tcPr>
            <w:tcW w:w="1277" w:type="dxa"/>
            <w:tcBorders>
              <w:top w:val="nil"/>
              <w:left w:val="nil"/>
              <w:bottom w:val="single" w:sz="4" w:space="0" w:color="auto"/>
              <w:right w:val="single" w:sz="4" w:space="0" w:color="auto"/>
            </w:tcBorders>
          </w:tcPr>
          <w:p w:rsidR="00BB261F" w:rsidRPr="00BB261F" w:rsidP="00BB261F" w14:paraId="4EDBF06D" w14:textId="77777777">
            <w:pPr>
              <w:jc w:val="center"/>
              <w:rPr>
                <w:rFonts w:ascii="Times New Roman" w:eastAsia="Calibri" w:hAnsi="Times New Roman" w:cs="Times New Roman"/>
                <w:sz w:val="16"/>
                <w:szCs w:val="16"/>
                <w:lang w:eastAsia="en-US"/>
              </w:rPr>
            </w:pPr>
          </w:p>
          <w:p w:rsidR="00BB261F" w:rsidRPr="00BB261F" w:rsidP="00BB261F" w14:paraId="66A35DF0"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23</w:t>
            </w:r>
            <w:r w:rsidRPr="00BB261F">
              <w:rPr>
                <w:rFonts w:ascii="Times New Roman" w:eastAsia="Calibri" w:hAnsi="Times New Roman" w:cs="Times New Roman"/>
                <w:sz w:val="24"/>
                <w:szCs w:val="24"/>
                <w:lang w:eastAsia="en-US"/>
              </w:rPr>
              <w:t> </w:t>
            </w:r>
            <w:r w:rsidRPr="00BB261F">
              <w:rPr>
                <w:rFonts w:ascii="Times New Roman" w:eastAsia="Calibri" w:hAnsi="Times New Roman" w:cs="Times New Roman"/>
                <w:sz w:val="24"/>
                <w:szCs w:val="24"/>
                <w:lang w:val="ru-RU" w:eastAsia="en-US"/>
              </w:rPr>
              <w:t>900</w:t>
            </w:r>
          </w:p>
        </w:tc>
        <w:tc>
          <w:tcPr>
            <w:tcW w:w="1277" w:type="dxa"/>
            <w:tcBorders>
              <w:top w:val="nil"/>
              <w:left w:val="nil"/>
              <w:bottom w:val="single" w:sz="4" w:space="0" w:color="auto"/>
              <w:right w:val="single" w:sz="4" w:space="0" w:color="auto"/>
            </w:tcBorders>
          </w:tcPr>
          <w:p w:rsidR="00BB261F" w:rsidRPr="00BB261F" w:rsidP="00BB261F" w14:paraId="24579FF3" w14:textId="77777777">
            <w:pPr>
              <w:jc w:val="center"/>
              <w:rPr>
                <w:rFonts w:ascii="Times New Roman" w:eastAsia="Calibri" w:hAnsi="Times New Roman" w:cs="Times New Roman"/>
                <w:sz w:val="16"/>
                <w:szCs w:val="16"/>
                <w:lang w:eastAsia="en-US"/>
              </w:rPr>
            </w:pPr>
          </w:p>
          <w:p w:rsidR="00BB261F" w:rsidRPr="00BB261F" w:rsidP="00BB261F" w14:paraId="509FE5FF"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23</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900</w:t>
            </w:r>
          </w:p>
        </w:tc>
      </w:tr>
      <w:tr w14:paraId="6369E699" w14:textId="77777777" w:rsidTr="00BB261F">
        <w:tblPrEx>
          <w:tblW w:w="9360" w:type="dxa"/>
          <w:tblInd w:w="108" w:type="dxa"/>
          <w:tblLayout w:type="fixed"/>
          <w:tblLook w:val="04A0"/>
        </w:tblPrEx>
        <w:trPr>
          <w:trHeight w:val="188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488A75C1" w14:textId="77777777">
            <w:pPr>
              <w:spacing w:after="0" w:line="240" w:lineRule="auto"/>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Кількість ветеранів війни та членів сімей загиблих Захисників та Захисниць України, охоплених програмою соціальної підтримки (осіб)</w:t>
            </w:r>
          </w:p>
        </w:tc>
        <w:tc>
          <w:tcPr>
            <w:tcW w:w="1134" w:type="dxa"/>
            <w:tcBorders>
              <w:top w:val="nil"/>
              <w:left w:val="nil"/>
              <w:bottom w:val="single" w:sz="4" w:space="0" w:color="auto"/>
              <w:right w:val="single" w:sz="4" w:space="0" w:color="auto"/>
            </w:tcBorders>
          </w:tcPr>
          <w:p w:rsidR="00BB261F" w:rsidRPr="00BB261F" w:rsidP="00BB261F" w14:paraId="02D45591" w14:textId="77777777">
            <w:pPr>
              <w:jc w:val="center"/>
              <w:rPr>
                <w:rFonts w:ascii="Times New Roman" w:eastAsia="Calibri" w:hAnsi="Times New Roman" w:cs="Times New Roman"/>
                <w:sz w:val="24"/>
                <w:szCs w:val="24"/>
                <w:lang w:eastAsia="en-US"/>
              </w:rPr>
            </w:pPr>
          </w:p>
          <w:p w:rsidR="00BB261F" w:rsidRPr="00BB261F" w:rsidP="00BB261F" w14:paraId="26E35719"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355</w:t>
            </w:r>
          </w:p>
        </w:tc>
        <w:tc>
          <w:tcPr>
            <w:tcW w:w="1419" w:type="dxa"/>
            <w:tcBorders>
              <w:top w:val="nil"/>
              <w:left w:val="nil"/>
              <w:bottom w:val="single" w:sz="4" w:space="0" w:color="auto"/>
              <w:right w:val="single" w:sz="4" w:space="0" w:color="auto"/>
            </w:tcBorders>
          </w:tcPr>
          <w:p w:rsidR="00BB261F" w:rsidRPr="00BB261F" w:rsidP="00BB261F" w14:paraId="7A910F21" w14:textId="77777777">
            <w:pPr>
              <w:jc w:val="center"/>
              <w:rPr>
                <w:rFonts w:ascii="Times New Roman" w:eastAsia="Calibri" w:hAnsi="Times New Roman" w:cs="Times New Roman"/>
                <w:sz w:val="24"/>
                <w:szCs w:val="24"/>
                <w:lang w:eastAsia="en-US"/>
              </w:rPr>
            </w:pPr>
          </w:p>
          <w:p w:rsidR="00BB261F" w:rsidRPr="00BB261F" w:rsidP="00BB261F" w14:paraId="29FE6CE9"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370</w:t>
            </w:r>
          </w:p>
        </w:tc>
        <w:tc>
          <w:tcPr>
            <w:tcW w:w="1276" w:type="dxa"/>
            <w:tcBorders>
              <w:top w:val="nil"/>
              <w:left w:val="nil"/>
              <w:bottom w:val="single" w:sz="4" w:space="0" w:color="auto"/>
              <w:right w:val="single" w:sz="4" w:space="0" w:color="auto"/>
            </w:tcBorders>
          </w:tcPr>
          <w:p w:rsidR="00BB261F" w:rsidRPr="00BB261F" w:rsidP="00BB261F" w14:paraId="20A4ED27" w14:textId="77777777">
            <w:pPr>
              <w:jc w:val="center"/>
              <w:rPr>
                <w:rFonts w:ascii="Times New Roman" w:eastAsia="Calibri" w:hAnsi="Times New Roman" w:cs="Times New Roman"/>
                <w:sz w:val="24"/>
                <w:szCs w:val="24"/>
                <w:lang w:eastAsia="en-US"/>
              </w:rPr>
            </w:pPr>
          </w:p>
          <w:p w:rsidR="00BB261F" w:rsidRPr="00BB261F" w:rsidP="00BB261F" w14:paraId="722AC815"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445</w:t>
            </w:r>
          </w:p>
        </w:tc>
        <w:tc>
          <w:tcPr>
            <w:tcW w:w="1277" w:type="dxa"/>
            <w:tcBorders>
              <w:top w:val="nil"/>
              <w:left w:val="nil"/>
              <w:bottom w:val="single" w:sz="4" w:space="0" w:color="auto"/>
              <w:right w:val="single" w:sz="4" w:space="0" w:color="auto"/>
            </w:tcBorders>
          </w:tcPr>
          <w:p w:rsidR="00BB261F" w:rsidRPr="00BB261F" w:rsidP="00BB261F" w14:paraId="6E4AC271" w14:textId="77777777">
            <w:pPr>
              <w:jc w:val="center"/>
              <w:rPr>
                <w:rFonts w:ascii="Times New Roman" w:eastAsia="Calibri" w:hAnsi="Times New Roman" w:cs="Times New Roman"/>
                <w:sz w:val="24"/>
                <w:szCs w:val="24"/>
                <w:lang w:eastAsia="en-US"/>
              </w:rPr>
            </w:pPr>
          </w:p>
          <w:p w:rsidR="00BB261F" w:rsidRPr="00BB261F" w:rsidP="00BB261F" w14:paraId="451249C9"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470</w:t>
            </w:r>
          </w:p>
        </w:tc>
        <w:tc>
          <w:tcPr>
            <w:tcW w:w="1277" w:type="dxa"/>
            <w:tcBorders>
              <w:top w:val="nil"/>
              <w:left w:val="nil"/>
              <w:bottom w:val="single" w:sz="4" w:space="0" w:color="auto"/>
              <w:right w:val="single" w:sz="4" w:space="0" w:color="auto"/>
            </w:tcBorders>
          </w:tcPr>
          <w:p w:rsidR="00BB261F" w:rsidRPr="00BB261F" w:rsidP="00BB261F" w14:paraId="69A56AAD" w14:textId="77777777">
            <w:pPr>
              <w:jc w:val="center"/>
              <w:rPr>
                <w:rFonts w:ascii="Times New Roman" w:eastAsia="Calibri" w:hAnsi="Times New Roman" w:cs="Times New Roman"/>
                <w:sz w:val="24"/>
                <w:szCs w:val="24"/>
                <w:lang w:eastAsia="en-US"/>
              </w:rPr>
            </w:pPr>
          </w:p>
          <w:p w:rsidR="00BB261F" w:rsidRPr="00BB261F" w:rsidP="00BB261F" w14:paraId="09FA53B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470</w:t>
            </w:r>
          </w:p>
        </w:tc>
      </w:tr>
      <w:tr w14:paraId="40A5917B" w14:textId="77777777" w:rsidTr="00BB261F">
        <w:tblPrEx>
          <w:tblW w:w="9360" w:type="dxa"/>
          <w:tblInd w:w="108" w:type="dxa"/>
          <w:tblLayout w:type="fixed"/>
          <w:tblLook w:val="04A0"/>
        </w:tblPrEx>
        <w:trPr>
          <w:trHeight w:val="945"/>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0C05CFC"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закладів дошкільної освіти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tcPr>
          <w:p w:rsidR="00BB261F" w:rsidRPr="00BB261F" w:rsidP="00BB261F" w14:paraId="1EBC34D9" w14:textId="77777777">
            <w:pPr>
              <w:jc w:val="center"/>
              <w:rPr>
                <w:rFonts w:ascii="Times New Roman" w:eastAsia="Calibri" w:hAnsi="Times New Roman" w:cs="Times New Roman"/>
                <w:sz w:val="16"/>
                <w:szCs w:val="16"/>
                <w:lang w:eastAsia="en-US"/>
              </w:rPr>
            </w:pPr>
          </w:p>
          <w:p w:rsidR="00BB261F" w:rsidRPr="00BB261F" w:rsidP="00BB261F" w14:paraId="354421B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32</w:t>
            </w:r>
          </w:p>
        </w:tc>
        <w:tc>
          <w:tcPr>
            <w:tcW w:w="1419" w:type="dxa"/>
            <w:tcBorders>
              <w:top w:val="nil"/>
              <w:left w:val="nil"/>
              <w:bottom w:val="single" w:sz="4" w:space="0" w:color="auto"/>
              <w:right w:val="single" w:sz="4" w:space="0" w:color="auto"/>
            </w:tcBorders>
          </w:tcPr>
          <w:p w:rsidR="00BB261F" w:rsidRPr="00BB261F" w:rsidP="00BB261F" w14:paraId="11CDCB10" w14:textId="77777777">
            <w:pPr>
              <w:jc w:val="center"/>
              <w:rPr>
                <w:rFonts w:ascii="Times New Roman" w:eastAsia="Calibri" w:hAnsi="Times New Roman" w:cs="Times New Roman"/>
                <w:sz w:val="16"/>
                <w:szCs w:val="16"/>
                <w:lang w:eastAsia="en-US"/>
              </w:rPr>
            </w:pPr>
          </w:p>
          <w:p w:rsidR="00BB261F" w:rsidRPr="00BB261F" w:rsidP="00BB261F" w14:paraId="1EF3E208"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32</w:t>
            </w:r>
          </w:p>
        </w:tc>
        <w:tc>
          <w:tcPr>
            <w:tcW w:w="1276" w:type="dxa"/>
            <w:tcBorders>
              <w:top w:val="nil"/>
              <w:left w:val="nil"/>
              <w:bottom w:val="single" w:sz="4" w:space="0" w:color="auto"/>
              <w:right w:val="single" w:sz="4" w:space="0" w:color="auto"/>
            </w:tcBorders>
          </w:tcPr>
          <w:p w:rsidR="00BB261F" w:rsidRPr="00BB261F" w:rsidP="00BB261F" w14:paraId="0D330FBF" w14:textId="77777777">
            <w:pPr>
              <w:jc w:val="center"/>
              <w:rPr>
                <w:rFonts w:ascii="Times New Roman" w:eastAsia="Calibri" w:hAnsi="Times New Roman" w:cs="Times New Roman"/>
                <w:sz w:val="16"/>
                <w:szCs w:val="16"/>
                <w:lang w:eastAsia="en-US"/>
              </w:rPr>
            </w:pPr>
          </w:p>
          <w:p w:rsidR="00BB261F" w:rsidRPr="00BB261F" w:rsidP="00BB261F" w14:paraId="7AEFC6C2"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33</w:t>
            </w:r>
          </w:p>
        </w:tc>
        <w:tc>
          <w:tcPr>
            <w:tcW w:w="1277" w:type="dxa"/>
            <w:tcBorders>
              <w:top w:val="nil"/>
              <w:left w:val="nil"/>
              <w:bottom w:val="single" w:sz="4" w:space="0" w:color="auto"/>
              <w:right w:val="single" w:sz="4" w:space="0" w:color="auto"/>
            </w:tcBorders>
          </w:tcPr>
          <w:p w:rsidR="00BB261F" w:rsidRPr="00BB261F" w:rsidP="00BB261F" w14:paraId="5BA8FF67" w14:textId="77777777">
            <w:pPr>
              <w:jc w:val="center"/>
              <w:rPr>
                <w:rFonts w:ascii="Times New Roman" w:eastAsia="Calibri" w:hAnsi="Times New Roman" w:cs="Times New Roman"/>
                <w:sz w:val="16"/>
                <w:szCs w:val="16"/>
                <w:lang w:eastAsia="en-US"/>
              </w:rPr>
            </w:pPr>
          </w:p>
          <w:p w:rsidR="00BB261F" w:rsidRPr="00BB261F" w:rsidP="00BB261F" w14:paraId="7D5B071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33</w:t>
            </w:r>
          </w:p>
        </w:tc>
        <w:tc>
          <w:tcPr>
            <w:tcW w:w="1277" w:type="dxa"/>
            <w:tcBorders>
              <w:top w:val="nil"/>
              <w:left w:val="nil"/>
              <w:bottom w:val="single" w:sz="4" w:space="0" w:color="auto"/>
              <w:right w:val="single" w:sz="4" w:space="0" w:color="auto"/>
            </w:tcBorders>
          </w:tcPr>
          <w:p w:rsidR="00BB261F" w:rsidRPr="00BB261F" w:rsidP="00BB261F" w14:paraId="282B835A" w14:textId="77777777">
            <w:pPr>
              <w:jc w:val="center"/>
              <w:rPr>
                <w:rFonts w:ascii="Times New Roman" w:eastAsia="Calibri" w:hAnsi="Times New Roman" w:cs="Times New Roman"/>
                <w:sz w:val="16"/>
                <w:szCs w:val="16"/>
                <w:lang w:eastAsia="en-US"/>
              </w:rPr>
            </w:pPr>
          </w:p>
          <w:p w:rsidR="00BB261F" w:rsidRPr="00BB261F" w:rsidP="00BB261F" w14:paraId="285ADB8E"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33</w:t>
            </w:r>
          </w:p>
        </w:tc>
      </w:tr>
      <w:tr w14:paraId="5CBBE647" w14:textId="77777777" w:rsidTr="00BB261F">
        <w:tblPrEx>
          <w:tblW w:w="9360" w:type="dxa"/>
          <w:tblInd w:w="108" w:type="dxa"/>
          <w:tblLayout w:type="fixed"/>
          <w:tblLook w:val="04A0"/>
        </w:tblPrEx>
        <w:trPr>
          <w:trHeight w:val="1007"/>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2ACAECA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закладів загальної середньої освіти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tcPr>
          <w:p w:rsidR="00BB261F" w:rsidRPr="00BB261F" w:rsidP="00BB261F" w14:paraId="45E6B69D" w14:textId="77777777">
            <w:pPr>
              <w:jc w:val="center"/>
              <w:rPr>
                <w:rFonts w:ascii="Times New Roman" w:eastAsia="Calibri" w:hAnsi="Times New Roman" w:cs="Times New Roman"/>
                <w:sz w:val="16"/>
                <w:szCs w:val="16"/>
                <w:lang w:eastAsia="en-US"/>
              </w:rPr>
            </w:pPr>
          </w:p>
          <w:p w:rsidR="00BB261F" w:rsidRPr="00BB261F" w:rsidP="00BB261F" w14:paraId="3EF871FD"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21</w:t>
            </w:r>
          </w:p>
        </w:tc>
        <w:tc>
          <w:tcPr>
            <w:tcW w:w="1419" w:type="dxa"/>
            <w:tcBorders>
              <w:top w:val="nil"/>
              <w:left w:val="nil"/>
              <w:bottom w:val="single" w:sz="4" w:space="0" w:color="auto"/>
              <w:right w:val="single" w:sz="4" w:space="0" w:color="auto"/>
            </w:tcBorders>
          </w:tcPr>
          <w:p w:rsidR="00BB261F" w:rsidRPr="00BB261F" w:rsidP="00BB261F" w14:paraId="5C39BF4A" w14:textId="77777777">
            <w:pPr>
              <w:jc w:val="center"/>
              <w:rPr>
                <w:rFonts w:ascii="Times New Roman" w:eastAsia="Calibri" w:hAnsi="Times New Roman" w:cs="Times New Roman"/>
                <w:sz w:val="16"/>
                <w:szCs w:val="16"/>
                <w:lang w:eastAsia="en-US"/>
              </w:rPr>
            </w:pPr>
          </w:p>
          <w:p w:rsidR="00BB261F" w:rsidRPr="00BB261F" w:rsidP="00BB261F" w14:paraId="2E6C658E"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21</w:t>
            </w:r>
          </w:p>
        </w:tc>
        <w:tc>
          <w:tcPr>
            <w:tcW w:w="1276" w:type="dxa"/>
            <w:tcBorders>
              <w:top w:val="nil"/>
              <w:left w:val="nil"/>
              <w:bottom w:val="single" w:sz="4" w:space="0" w:color="auto"/>
              <w:right w:val="single" w:sz="4" w:space="0" w:color="auto"/>
            </w:tcBorders>
          </w:tcPr>
          <w:p w:rsidR="00BB261F" w:rsidRPr="00BB261F" w:rsidP="00BB261F" w14:paraId="0F80D31A" w14:textId="77777777">
            <w:pPr>
              <w:jc w:val="center"/>
              <w:rPr>
                <w:rFonts w:ascii="Times New Roman" w:eastAsia="Calibri" w:hAnsi="Times New Roman" w:cs="Times New Roman"/>
                <w:sz w:val="16"/>
                <w:szCs w:val="16"/>
                <w:lang w:eastAsia="en-US"/>
              </w:rPr>
            </w:pPr>
          </w:p>
          <w:p w:rsidR="00BB261F" w:rsidRPr="00BB261F" w:rsidP="00BB261F" w14:paraId="5C2F501B"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21</w:t>
            </w:r>
          </w:p>
        </w:tc>
        <w:tc>
          <w:tcPr>
            <w:tcW w:w="1277" w:type="dxa"/>
            <w:tcBorders>
              <w:top w:val="nil"/>
              <w:left w:val="nil"/>
              <w:bottom w:val="single" w:sz="4" w:space="0" w:color="auto"/>
              <w:right w:val="single" w:sz="4" w:space="0" w:color="auto"/>
            </w:tcBorders>
          </w:tcPr>
          <w:p w:rsidR="00BB261F" w:rsidRPr="00BB261F" w:rsidP="00BB261F" w14:paraId="1E20F679" w14:textId="77777777">
            <w:pPr>
              <w:jc w:val="center"/>
              <w:rPr>
                <w:rFonts w:ascii="Times New Roman" w:eastAsia="Calibri" w:hAnsi="Times New Roman" w:cs="Times New Roman"/>
                <w:sz w:val="16"/>
                <w:szCs w:val="16"/>
                <w:lang w:eastAsia="en-US"/>
              </w:rPr>
            </w:pPr>
          </w:p>
          <w:p w:rsidR="00BB261F" w:rsidRPr="00BB261F" w:rsidP="00BB261F" w14:paraId="719C518D"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21</w:t>
            </w:r>
          </w:p>
        </w:tc>
        <w:tc>
          <w:tcPr>
            <w:tcW w:w="1277" w:type="dxa"/>
            <w:tcBorders>
              <w:top w:val="nil"/>
              <w:left w:val="nil"/>
              <w:bottom w:val="single" w:sz="4" w:space="0" w:color="auto"/>
              <w:right w:val="single" w:sz="4" w:space="0" w:color="auto"/>
            </w:tcBorders>
          </w:tcPr>
          <w:p w:rsidR="00BB261F" w:rsidRPr="00BB261F" w:rsidP="00BB261F" w14:paraId="14F18703" w14:textId="77777777">
            <w:pPr>
              <w:jc w:val="center"/>
              <w:rPr>
                <w:rFonts w:ascii="Times New Roman" w:eastAsia="Calibri" w:hAnsi="Times New Roman" w:cs="Times New Roman"/>
                <w:sz w:val="16"/>
                <w:szCs w:val="16"/>
                <w:lang w:eastAsia="en-US"/>
              </w:rPr>
            </w:pPr>
          </w:p>
          <w:p w:rsidR="00BB261F" w:rsidRPr="00BB261F" w:rsidP="00BB261F" w14:paraId="10D52A13"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21</w:t>
            </w:r>
          </w:p>
        </w:tc>
      </w:tr>
      <w:tr w14:paraId="252BB46D" w14:textId="77777777" w:rsidTr="00BB261F">
        <w:tblPrEx>
          <w:tblW w:w="9360" w:type="dxa"/>
          <w:tblInd w:w="108" w:type="dxa"/>
          <w:tblLayout w:type="fixed"/>
          <w:tblLook w:val="04A0"/>
        </w:tblPrEx>
        <w:trPr>
          <w:trHeight w:val="183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2F7E27A8"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Частка закладів дошкільної освіти, у яких створено безпечні умови для навчання та праці (облаштовані укриттями</w:t>
            </w:r>
            <w:r w:rsidRPr="00BB261F">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tcPr>
          <w:p w:rsidR="00BB261F" w:rsidRPr="00BB261F" w:rsidP="00BB261F" w14:paraId="15C42729" w14:textId="77777777">
            <w:pPr>
              <w:jc w:val="center"/>
              <w:rPr>
                <w:rFonts w:ascii="Times New Roman" w:eastAsia="Calibri" w:hAnsi="Times New Roman" w:cs="Times New Roman"/>
                <w:sz w:val="24"/>
                <w:szCs w:val="24"/>
                <w:lang w:eastAsia="en-US"/>
              </w:rPr>
            </w:pPr>
          </w:p>
          <w:p w:rsidR="00BB261F" w:rsidRPr="00BB261F" w:rsidP="00BB261F" w14:paraId="211EFC2E"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419" w:type="dxa"/>
            <w:tcBorders>
              <w:top w:val="nil"/>
              <w:left w:val="nil"/>
              <w:bottom w:val="single" w:sz="4" w:space="0" w:color="auto"/>
              <w:right w:val="single" w:sz="4" w:space="0" w:color="auto"/>
            </w:tcBorders>
          </w:tcPr>
          <w:p w:rsidR="00BB261F" w:rsidRPr="00BB261F" w:rsidP="00BB261F" w14:paraId="3CBD3199" w14:textId="77777777">
            <w:pPr>
              <w:jc w:val="center"/>
              <w:rPr>
                <w:rFonts w:ascii="Times New Roman" w:eastAsia="Calibri" w:hAnsi="Times New Roman" w:cs="Times New Roman"/>
                <w:sz w:val="24"/>
                <w:szCs w:val="24"/>
                <w:lang w:eastAsia="en-US"/>
              </w:rPr>
            </w:pPr>
          </w:p>
          <w:p w:rsidR="00BB261F" w:rsidRPr="00BB261F" w:rsidP="00BB261F" w14:paraId="41249FF6"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tcPr>
          <w:p w:rsidR="00BB261F" w:rsidRPr="00BB261F" w:rsidP="00BB261F" w14:paraId="351970FE" w14:textId="77777777">
            <w:pPr>
              <w:jc w:val="center"/>
              <w:rPr>
                <w:rFonts w:ascii="Times New Roman" w:eastAsia="Calibri" w:hAnsi="Times New Roman" w:cs="Times New Roman"/>
                <w:sz w:val="24"/>
                <w:szCs w:val="24"/>
                <w:lang w:eastAsia="en-US"/>
              </w:rPr>
            </w:pPr>
          </w:p>
          <w:p w:rsidR="00BB261F" w:rsidRPr="00BB261F" w:rsidP="00BB261F" w14:paraId="2C1084D6"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tcPr>
          <w:p w:rsidR="00BB261F" w:rsidRPr="00BB261F" w:rsidP="00BB261F" w14:paraId="10C4C0F0" w14:textId="77777777">
            <w:pPr>
              <w:jc w:val="center"/>
              <w:rPr>
                <w:rFonts w:ascii="Times New Roman" w:eastAsia="Calibri" w:hAnsi="Times New Roman" w:cs="Times New Roman"/>
                <w:sz w:val="24"/>
                <w:szCs w:val="24"/>
                <w:lang w:eastAsia="en-US"/>
              </w:rPr>
            </w:pPr>
          </w:p>
          <w:p w:rsidR="00BB261F" w:rsidRPr="00BB261F" w:rsidP="00BB261F" w14:paraId="672A7DB1"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tcPr>
          <w:p w:rsidR="00BB261F" w:rsidRPr="00BB261F" w:rsidP="00BB261F" w14:paraId="6424EC94" w14:textId="77777777">
            <w:pPr>
              <w:jc w:val="center"/>
              <w:rPr>
                <w:rFonts w:ascii="Times New Roman" w:eastAsia="Calibri" w:hAnsi="Times New Roman" w:cs="Times New Roman"/>
                <w:sz w:val="24"/>
                <w:szCs w:val="24"/>
                <w:lang w:eastAsia="en-US"/>
              </w:rPr>
            </w:pPr>
          </w:p>
          <w:p w:rsidR="00BB261F" w:rsidRPr="00BB261F" w:rsidP="00BB261F" w14:paraId="7794DE93"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r>
      <w:tr w14:paraId="22E1C8A2" w14:textId="77777777" w:rsidTr="00BB261F">
        <w:tblPrEx>
          <w:tblW w:w="9360" w:type="dxa"/>
          <w:tblInd w:w="108" w:type="dxa"/>
          <w:tblLayout w:type="fixed"/>
          <w:tblLook w:val="04A0"/>
        </w:tblPrEx>
        <w:trPr>
          <w:trHeight w:val="171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18B5793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Частка закладів загальної середньої освіти, у яких створено безпечні умови для навчання та праці (облаштовані укриттями</w:t>
            </w:r>
            <w:r w:rsidRPr="00BB261F">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tcPr>
          <w:p w:rsidR="00BB261F" w:rsidRPr="00BB261F" w:rsidP="00BB261F" w14:paraId="04F7EEA1" w14:textId="77777777">
            <w:pPr>
              <w:jc w:val="center"/>
              <w:rPr>
                <w:rFonts w:ascii="Times New Roman" w:eastAsia="Calibri" w:hAnsi="Times New Roman" w:cs="Times New Roman"/>
                <w:sz w:val="24"/>
                <w:szCs w:val="24"/>
                <w:lang w:eastAsia="en-US"/>
              </w:rPr>
            </w:pPr>
          </w:p>
          <w:p w:rsidR="00BB261F" w:rsidRPr="00BB261F" w:rsidP="00BB261F" w14:paraId="368A3A15"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419" w:type="dxa"/>
            <w:tcBorders>
              <w:top w:val="nil"/>
              <w:left w:val="nil"/>
              <w:bottom w:val="single" w:sz="4" w:space="0" w:color="auto"/>
              <w:right w:val="single" w:sz="4" w:space="0" w:color="auto"/>
            </w:tcBorders>
          </w:tcPr>
          <w:p w:rsidR="00BB261F" w:rsidRPr="00BB261F" w:rsidP="00BB261F" w14:paraId="6FE2F5D1" w14:textId="77777777">
            <w:pPr>
              <w:jc w:val="center"/>
              <w:rPr>
                <w:rFonts w:ascii="Times New Roman" w:eastAsia="Calibri" w:hAnsi="Times New Roman" w:cs="Times New Roman"/>
                <w:sz w:val="24"/>
                <w:szCs w:val="24"/>
                <w:lang w:eastAsia="en-US"/>
              </w:rPr>
            </w:pPr>
          </w:p>
          <w:p w:rsidR="00BB261F" w:rsidRPr="00BB261F" w:rsidP="00BB261F" w14:paraId="70FD49FC" w14:textId="77777777">
            <w:pPr>
              <w:jc w:val="center"/>
              <w:rPr>
                <w:rFonts w:ascii="Times New Roman" w:eastAsia="Calibri" w:hAnsi="Times New Roman" w:cs="Times New Roman"/>
                <w:sz w:val="24"/>
                <w:szCs w:val="24"/>
                <w:lang w:val="en-US" w:eastAsia="en-US"/>
              </w:rPr>
            </w:pPr>
            <w:r w:rsidRPr="00BB261F">
              <w:rPr>
                <w:rFonts w:ascii="Times New Roman" w:eastAsia="Calibri"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tcPr>
          <w:p w:rsidR="00BB261F" w:rsidRPr="00BB261F" w:rsidP="00BB261F" w14:paraId="400C3A83" w14:textId="77777777">
            <w:pPr>
              <w:jc w:val="center"/>
              <w:rPr>
                <w:rFonts w:ascii="Times New Roman" w:eastAsia="Calibri" w:hAnsi="Times New Roman" w:cs="Times New Roman"/>
                <w:sz w:val="24"/>
                <w:szCs w:val="24"/>
                <w:lang w:eastAsia="en-US"/>
              </w:rPr>
            </w:pPr>
          </w:p>
          <w:p w:rsidR="00BB261F" w:rsidRPr="00BB261F" w:rsidP="00BB261F" w14:paraId="302D9812"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tcPr>
          <w:p w:rsidR="00BB261F" w:rsidRPr="00BB261F" w:rsidP="00BB261F" w14:paraId="602FB444" w14:textId="77777777">
            <w:pPr>
              <w:jc w:val="center"/>
              <w:rPr>
                <w:rFonts w:ascii="Times New Roman" w:eastAsia="Calibri" w:hAnsi="Times New Roman" w:cs="Times New Roman"/>
                <w:sz w:val="24"/>
                <w:szCs w:val="24"/>
                <w:lang w:eastAsia="en-US"/>
              </w:rPr>
            </w:pPr>
          </w:p>
          <w:p w:rsidR="00BB261F" w:rsidRPr="00BB261F" w:rsidP="00BB261F" w14:paraId="21238AB8"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tcPr>
          <w:p w:rsidR="00BB261F" w:rsidRPr="00BB261F" w:rsidP="00BB261F" w14:paraId="6B8D6B8A" w14:textId="77777777">
            <w:pPr>
              <w:jc w:val="center"/>
              <w:rPr>
                <w:rFonts w:ascii="Times New Roman" w:eastAsia="Calibri" w:hAnsi="Times New Roman" w:cs="Times New Roman"/>
                <w:sz w:val="24"/>
                <w:szCs w:val="24"/>
                <w:lang w:eastAsia="en-US"/>
              </w:rPr>
            </w:pPr>
          </w:p>
          <w:p w:rsidR="00BB261F" w:rsidRPr="00BB261F" w:rsidP="00BB261F" w14:paraId="2B637DE7"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p>
        </w:tc>
      </w:tr>
      <w:tr w14:paraId="6E7BCBD4" w14:textId="77777777" w:rsidTr="00BB261F">
        <w:tblPrEx>
          <w:tblW w:w="9360" w:type="dxa"/>
          <w:tblInd w:w="108" w:type="dxa"/>
          <w:tblLayout w:type="fixed"/>
          <w:tblLook w:val="04A0"/>
        </w:tblPrEx>
        <w:trPr>
          <w:trHeight w:val="833"/>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4ADAADCA" w14:textId="77777777">
            <w:pPr>
              <w:spacing w:after="0" w:line="240" w:lineRule="auto"/>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Кількість здобувачів позашкільної освіти (осіб)</w:t>
            </w:r>
          </w:p>
        </w:tc>
        <w:tc>
          <w:tcPr>
            <w:tcW w:w="1134" w:type="dxa"/>
            <w:tcBorders>
              <w:top w:val="nil"/>
              <w:left w:val="nil"/>
              <w:bottom w:val="single" w:sz="4" w:space="0" w:color="auto"/>
              <w:right w:val="single" w:sz="4" w:space="0" w:color="auto"/>
            </w:tcBorders>
          </w:tcPr>
          <w:p w:rsidR="00BB261F" w:rsidRPr="00BB261F" w:rsidP="00BB261F" w14:paraId="424A0E67" w14:textId="77777777">
            <w:pPr>
              <w:jc w:val="center"/>
              <w:rPr>
                <w:rFonts w:ascii="Times New Roman" w:eastAsia="Calibri" w:hAnsi="Times New Roman" w:cs="Times New Roman"/>
                <w:sz w:val="16"/>
                <w:szCs w:val="16"/>
                <w:lang w:eastAsia="en-US"/>
              </w:rPr>
            </w:pPr>
          </w:p>
          <w:p w:rsidR="00BB261F" w:rsidRPr="00BB261F" w:rsidP="00BB261F" w14:paraId="2E174E1A"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6</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626</w:t>
            </w:r>
          </w:p>
        </w:tc>
        <w:tc>
          <w:tcPr>
            <w:tcW w:w="1419" w:type="dxa"/>
            <w:tcBorders>
              <w:top w:val="nil"/>
              <w:left w:val="nil"/>
              <w:bottom w:val="single" w:sz="4" w:space="0" w:color="auto"/>
              <w:right w:val="single" w:sz="4" w:space="0" w:color="auto"/>
            </w:tcBorders>
          </w:tcPr>
          <w:p w:rsidR="00BB261F" w:rsidRPr="00BB261F" w:rsidP="00BB261F" w14:paraId="4F1BF643" w14:textId="77777777">
            <w:pPr>
              <w:jc w:val="center"/>
              <w:rPr>
                <w:rFonts w:ascii="Times New Roman" w:eastAsia="Calibri" w:hAnsi="Times New Roman" w:cs="Times New Roman"/>
                <w:sz w:val="16"/>
                <w:szCs w:val="16"/>
                <w:lang w:eastAsia="en-US"/>
              </w:rPr>
            </w:pPr>
          </w:p>
          <w:p w:rsidR="00BB261F" w:rsidRPr="00BB261F" w:rsidP="00BB261F" w14:paraId="7EC358BB" w14:textId="77777777">
            <w:pPr>
              <w:jc w:val="center"/>
              <w:rPr>
                <w:rFonts w:ascii="Times New Roman" w:eastAsia="Calibri" w:hAnsi="Times New Roman" w:cs="Times New Roman"/>
                <w:sz w:val="24"/>
                <w:szCs w:val="24"/>
                <w:lang w:val="en-US" w:eastAsia="en-US"/>
              </w:rPr>
            </w:pPr>
            <w:r w:rsidRPr="00BB261F">
              <w:rPr>
                <w:rFonts w:ascii="Times New Roman" w:eastAsia="Calibri" w:hAnsi="Times New Roman" w:cs="Times New Roman"/>
                <w:sz w:val="24"/>
                <w:szCs w:val="24"/>
                <w:lang w:val="ru-RU" w:eastAsia="en-US"/>
              </w:rPr>
              <w:t>6</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700</w:t>
            </w:r>
          </w:p>
        </w:tc>
        <w:tc>
          <w:tcPr>
            <w:tcW w:w="1276" w:type="dxa"/>
            <w:tcBorders>
              <w:top w:val="nil"/>
              <w:left w:val="nil"/>
              <w:bottom w:val="single" w:sz="4" w:space="0" w:color="auto"/>
              <w:right w:val="single" w:sz="4" w:space="0" w:color="auto"/>
            </w:tcBorders>
          </w:tcPr>
          <w:p w:rsidR="00BB261F" w:rsidRPr="00BB261F" w:rsidP="00BB261F" w14:paraId="272FE975" w14:textId="77777777">
            <w:pPr>
              <w:jc w:val="center"/>
              <w:rPr>
                <w:rFonts w:ascii="Times New Roman" w:eastAsia="Calibri" w:hAnsi="Times New Roman" w:cs="Times New Roman"/>
                <w:sz w:val="16"/>
                <w:szCs w:val="16"/>
                <w:lang w:eastAsia="en-US"/>
              </w:rPr>
            </w:pPr>
          </w:p>
          <w:p w:rsidR="00BB261F" w:rsidRPr="00BB261F" w:rsidP="00BB261F" w14:paraId="741BFA27"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7</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000</w:t>
            </w:r>
          </w:p>
        </w:tc>
        <w:tc>
          <w:tcPr>
            <w:tcW w:w="1277" w:type="dxa"/>
            <w:tcBorders>
              <w:top w:val="nil"/>
              <w:left w:val="nil"/>
              <w:bottom w:val="single" w:sz="4" w:space="0" w:color="auto"/>
              <w:right w:val="single" w:sz="4" w:space="0" w:color="auto"/>
            </w:tcBorders>
          </w:tcPr>
          <w:p w:rsidR="00BB261F" w:rsidRPr="00BB261F" w:rsidP="00BB261F" w14:paraId="7058A366" w14:textId="77777777">
            <w:pPr>
              <w:jc w:val="center"/>
              <w:rPr>
                <w:rFonts w:ascii="Times New Roman" w:eastAsia="Calibri" w:hAnsi="Times New Roman" w:cs="Times New Roman"/>
                <w:sz w:val="16"/>
                <w:szCs w:val="16"/>
                <w:lang w:eastAsia="en-US"/>
              </w:rPr>
            </w:pPr>
          </w:p>
          <w:p w:rsidR="00BB261F" w:rsidRPr="00BB261F" w:rsidP="00BB261F" w14:paraId="13817C37"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7</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tcPr>
          <w:p w:rsidR="00BB261F" w:rsidRPr="00BB261F" w:rsidP="00BB261F" w14:paraId="6986FCB4" w14:textId="77777777">
            <w:pPr>
              <w:jc w:val="center"/>
              <w:rPr>
                <w:rFonts w:ascii="Times New Roman" w:eastAsia="Calibri" w:hAnsi="Times New Roman" w:cs="Times New Roman"/>
                <w:sz w:val="16"/>
                <w:szCs w:val="16"/>
                <w:lang w:eastAsia="en-US"/>
              </w:rPr>
            </w:pPr>
          </w:p>
          <w:p w:rsidR="00BB261F" w:rsidRPr="00BB261F" w:rsidP="00BB261F" w14:paraId="7A998477"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7</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100</w:t>
            </w:r>
          </w:p>
        </w:tc>
      </w:tr>
      <w:tr w14:paraId="1BF4039A" w14:textId="77777777" w:rsidTr="00BB261F">
        <w:tblPrEx>
          <w:tblW w:w="9360" w:type="dxa"/>
          <w:tblInd w:w="108" w:type="dxa"/>
          <w:tblLayout w:type="fixed"/>
          <w:tblLook w:val="04A0"/>
        </w:tblPrEx>
        <w:trPr>
          <w:trHeight w:val="84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1E4774EF"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у закладах освіти інклюзивних класі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(од.)</w:t>
            </w:r>
          </w:p>
        </w:tc>
        <w:tc>
          <w:tcPr>
            <w:tcW w:w="1134" w:type="dxa"/>
            <w:tcBorders>
              <w:top w:val="nil"/>
              <w:left w:val="nil"/>
              <w:bottom w:val="single" w:sz="4" w:space="0" w:color="auto"/>
              <w:right w:val="single" w:sz="4" w:space="0" w:color="auto"/>
            </w:tcBorders>
          </w:tcPr>
          <w:p w:rsidR="00BB261F" w:rsidRPr="00BB261F" w:rsidP="00BB261F" w14:paraId="365DC479" w14:textId="77777777">
            <w:pPr>
              <w:jc w:val="center"/>
              <w:rPr>
                <w:rFonts w:ascii="Times New Roman" w:eastAsia="Calibri" w:hAnsi="Times New Roman" w:cs="Times New Roman"/>
                <w:sz w:val="16"/>
                <w:szCs w:val="16"/>
                <w:lang w:eastAsia="en-US"/>
              </w:rPr>
            </w:pPr>
          </w:p>
          <w:p w:rsidR="00BB261F" w:rsidRPr="00BB261F" w:rsidP="00BB261F" w14:paraId="46473305"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186</w:t>
            </w:r>
          </w:p>
        </w:tc>
        <w:tc>
          <w:tcPr>
            <w:tcW w:w="1419" w:type="dxa"/>
            <w:tcBorders>
              <w:top w:val="nil"/>
              <w:left w:val="nil"/>
              <w:bottom w:val="single" w:sz="4" w:space="0" w:color="auto"/>
              <w:right w:val="single" w:sz="4" w:space="0" w:color="auto"/>
            </w:tcBorders>
          </w:tcPr>
          <w:p w:rsidR="00BB261F" w:rsidRPr="00BB261F" w:rsidP="00BB261F" w14:paraId="347D1139" w14:textId="77777777">
            <w:pPr>
              <w:jc w:val="center"/>
              <w:rPr>
                <w:rFonts w:ascii="Times New Roman" w:eastAsia="Calibri" w:hAnsi="Times New Roman" w:cs="Times New Roman"/>
                <w:sz w:val="16"/>
                <w:szCs w:val="16"/>
                <w:lang w:eastAsia="en-US"/>
              </w:rPr>
            </w:pPr>
          </w:p>
          <w:p w:rsidR="00BB261F" w:rsidRPr="00BB261F" w:rsidP="00BB261F" w14:paraId="3D0A7958" w14:textId="77777777">
            <w:pPr>
              <w:jc w:val="center"/>
              <w:rPr>
                <w:rFonts w:ascii="Times New Roman" w:eastAsia="Calibri" w:hAnsi="Times New Roman" w:cs="Times New Roman"/>
                <w:sz w:val="24"/>
                <w:szCs w:val="24"/>
                <w:lang w:val="en-US" w:eastAsia="en-US"/>
              </w:rPr>
            </w:pPr>
            <w:r w:rsidRPr="00BB261F">
              <w:rPr>
                <w:rFonts w:ascii="Times New Roman" w:eastAsia="Calibri" w:hAnsi="Times New Roman" w:cs="Times New Roman"/>
                <w:sz w:val="24"/>
                <w:szCs w:val="24"/>
                <w:lang w:val="ru-RU" w:eastAsia="en-US"/>
              </w:rPr>
              <w:t>188</w:t>
            </w:r>
          </w:p>
        </w:tc>
        <w:tc>
          <w:tcPr>
            <w:tcW w:w="1276" w:type="dxa"/>
            <w:tcBorders>
              <w:top w:val="nil"/>
              <w:left w:val="nil"/>
              <w:bottom w:val="single" w:sz="4" w:space="0" w:color="auto"/>
              <w:right w:val="single" w:sz="4" w:space="0" w:color="auto"/>
            </w:tcBorders>
          </w:tcPr>
          <w:p w:rsidR="00BB261F" w:rsidRPr="00BB261F" w:rsidP="00BB261F" w14:paraId="55DE034D" w14:textId="77777777">
            <w:pPr>
              <w:jc w:val="center"/>
              <w:rPr>
                <w:rFonts w:ascii="Times New Roman" w:eastAsia="Calibri" w:hAnsi="Times New Roman" w:cs="Times New Roman"/>
                <w:sz w:val="16"/>
                <w:szCs w:val="16"/>
                <w:lang w:eastAsia="en-US"/>
              </w:rPr>
            </w:pPr>
          </w:p>
          <w:p w:rsidR="00BB261F" w:rsidRPr="00BB261F" w:rsidP="00BB261F" w14:paraId="4131951D"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200</w:t>
            </w:r>
          </w:p>
        </w:tc>
        <w:tc>
          <w:tcPr>
            <w:tcW w:w="1277" w:type="dxa"/>
            <w:tcBorders>
              <w:top w:val="nil"/>
              <w:left w:val="nil"/>
              <w:bottom w:val="single" w:sz="4" w:space="0" w:color="auto"/>
              <w:right w:val="single" w:sz="4" w:space="0" w:color="auto"/>
            </w:tcBorders>
          </w:tcPr>
          <w:p w:rsidR="00BB261F" w:rsidRPr="00BB261F" w:rsidP="00BB261F" w14:paraId="263241D8" w14:textId="77777777">
            <w:pPr>
              <w:jc w:val="center"/>
              <w:rPr>
                <w:rFonts w:ascii="Times New Roman" w:eastAsia="Calibri" w:hAnsi="Times New Roman" w:cs="Times New Roman"/>
                <w:sz w:val="16"/>
                <w:szCs w:val="16"/>
                <w:lang w:eastAsia="en-US"/>
              </w:rPr>
            </w:pPr>
          </w:p>
          <w:p w:rsidR="00BB261F" w:rsidRPr="00BB261F" w:rsidP="00BB261F" w14:paraId="7114B9CE"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200</w:t>
            </w:r>
          </w:p>
        </w:tc>
        <w:tc>
          <w:tcPr>
            <w:tcW w:w="1277" w:type="dxa"/>
            <w:tcBorders>
              <w:top w:val="nil"/>
              <w:left w:val="nil"/>
              <w:bottom w:val="single" w:sz="4" w:space="0" w:color="auto"/>
              <w:right w:val="single" w:sz="4" w:space="0" w:color="auto"/>
            </w:tcBorders>
          </w:tcPr>
          <w:p w:rsidR="00BB261F" w:rsidRPr="00BB261F" w:rsidP="00BB261F" w14:paraId="432918D5" w14:textId="77777777">
            <w:pPr>
              <w:jc w:val="center"/>
              <w:rPr>
                <w:rFonts w:ascii="Times New Roman" w:eastAsia="Calibri" w:hAnsi="Times New Roman" w:cs="Times New Roman"/>
                <w:sz w:val="16"/>
                <w:szCs w:val="16"/>
                <w:lang w:eastAsia="en-US"/>
              </w:rPr>
            </w:pPr>
          </w:p>
          <w:p w:rsidR="00BB261F" w:rsidRPr="00BB261F" w:rsidP="00BB261F" w14:paraId="1AAA8D1B"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200</w:t>
            </w:r>
          </w:p>
        </w:tc>
      </w:tr>
      <w:tr w14:paraId="15E4ADDD" w14:textId="77777777" w:rsidTr="00BB261F">
        <w:tblPrEx>
          <w:tblW w:w="9360" w:type="dxa"/>
          <w:tblInd w:w="108" w:type="dxa"/>
          <w:tblLayout w:type="fixed"/>
          <w:tblLook w:val="04A0"/>
        </w:tblPrEx>
        <w:trPr>
          <w:trHeight w:val="1689"/>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B3AE6A9"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укладених договорів (декларацій) з лікарями центрів первинної медичної допомоги (од.)</w:t>
            </w:r>
          </w:p>
        </w:tc>
        <w:tc>
          <w:tcPr>
            <w:tcW w:w="1134" w:type="dxa"/>
            <w:tcBorders>
              <w:top w:val="nil"/>
              <w:left w:val="nil"/>
              <w:bottom w:val="single" w:sz="4" w:space="0" w:color="auto"/>
              <w:right w:val="single" w:sz="4" w:space="0" w:color="auto"/>
            </w:tcBorders>
          </w:tcPr>
          <w:p w:rsidR="00BB261F" w:rsidRPr="00BB261F" w:rsidP="00BB261F" w14:paraId="1DAFD8AF" w14:textId="77777777">
            <w:pPr>
              <w:jc w:val="center"/>
              <w:rPr>
                <w:rFonts w:ascii="Times New Roman" w:eastAsia="Calibri" w:hAnsi="Times New Roman" w:cs="Times New Roman"/>
                <w:sz w:val="24"/>
                <w:szCs w:val="24"/>
                <w:lang w:eastAsia="en-US"/>
              </w:rPr>
            </w:pPr>
          </w:p>
          <w:p w:rsidR="00BB261F" w:rsidRPr="00BB261F" w:rsidP="00BB261F" w14:paraId="7E186BA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98</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999</w:t>
            </w:r>
          </w:p>
        </w:tc>
        <w:tc>
          <w:tcPr>
            <w:tcW w:w="1419" w:type="dxa"/>
            <w:tcBorders>
              <w:top w:val="nil"/>
              <w:left w:val="nil"/>
              <w:bottom w:val="single" w:sz="4" w:space="0" w:color="auto"/>
              <w:right w:val="single" w:sz="4" w:space="0" w:color="auto"/>
            </w:tcBorders>
          </w:tcPr>
          <w:p w:rsidR="00BB261F" w:rsidRPr="00BB261F" w:rsidP="00BB261F" w14:paraId="09E66A04" w14:textId="77777777">
            <w:pPr>
              <w:jc w:val="center"/>
              <w:rPr>
                <w:rFonts w:ascii="Times New Roman" w:eastAsia="Calibri" w:hAnsi="Times New Roman" w:cs="Times New Roman"/>
                <w:sz w:val="24"/>
                <w:szCs w:val="24"/>
                <w:lang w:eastAsia="en-US"/>
              </w:rPr>
            </w:pPr>
          </w:p>
          <w:p w:rsidR="00BB261F" w:rsidRPr="00BB261F" w:rsidP="00BB261F" w14:paraId="677DE375"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99</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927</w:t>
            </w:r>
          </w:p>
        </w:tc>
        <w:tc>
          <w:tcPr>
            <w:tcW w:w="1276" w:type="dxa"/>
            <w:tcBorders>
              <w:top w:val="nil"/>
              <w:left w:val="nil"/>
              <w:bottom w:val="single" w:sz="4" w:space="0" w:color="auto"/>
              <w:right w:val="single" w:sz="4" w:space="0" w:color="auto"/>
            </w:tcBorders>
          </w:tcPr>
          <w:p w:rsidR="00BB261F" w:rsidRPr="00BB261F" w:rsidP="00BB261F" w14:paraId="638BEEB2" w14:textId="77777777">
            <w:pPr>
              <w:jc w:val="center"/>
              <w:rPr>
                <w:rFonts w:ascii="Times New Roman" w:eastAsia="Calibri" w:hAnsi="Times New Roman" w:cs="Times New Roman"/>
                <w:sz w:val="24"/>
                <w:szCs w:val="24"/>
                <w:lang w:eastAsia="en-US"/>
              </w:rPr>
            </w:pPr>
          </w:p>
          <w:p w:rsidR="00BB261F" w:rsidRPr="00BB261F" w:rsidP="00BB261F" w14:paraId="0A5111C9"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100</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000</w:t>
            </w:r>
          </w:p>
        </w:tc>
        <w:tc>
          <w:tcPr>
            <w:tcW w:w="1277" w:type="dxa"/>
            <w:tcBorders>
              <w:top w:val="nil"/>
              <w:left w:val="nil"/>
              <w:bottom w:val="single" w:sz="4" w:space="0" w:color="auto"/>
              <w:right w:val="single" w:sz="4" w:space="0" w:color="auto"/>
            </w:tcBorders>
          </w:tcPr>
          <w:p w:rsidR="00BB261F" w:rsidRPr="00BB261F" w:rsidP="00BB261F" w14:paraId="63240DCE" w14:textId="77777777">
            <w:pPr>
              <w:jc w:val="center"/>
              <w:rPr>
                <w:rFonts w:ascii="Times New Roman" w:eastAsia="Calibri" w:hAnsi="Times New Roman" w:cs="Times New Roman"/>
                <w:sz w:val="24"/>
                <w:szCs w:val="24"/>
                <w:lang w:eastAsia="en-US"/>
              </w:rPr>
            </w:pPr>
          </w:p>
          <w:p w:rsidR="00BB261F" w:rsidRPr="00BB261F" w:rsidP="00BB261F" w14:paraId="7932841B"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102</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000</w:t>
            </w:r>
          </w:p>
        </w:tc>
        <w:tc>
          <w:tcPr>
            <w:tcW w:w="1277" w:type="dxa"/>
            <w:tcBorders>
              <w:top w:val="nil"/>
              <w:left w:val="nil"/>
              <w:bottom w:val="single" w:sz="4" w:space="0" w:color="auto"/>
              <w:right w:val="single" w:sz="4" w:space="0" w:color="auto"/>
            </w:tcBorders>
          </w:tcPr>
          <w:p w:rsidR="00BB261F" w:rsidRPr="00BB261F" w:rsidP="00BB261F" w14:paraId="2202EBB5" w14:textId="77777777">
            <w:pPr>
              <w:jc w:val="center"/>
              <w:rPr>
                <w:rFonts w:ascii="Times New Roman" w:eastAsia="Calibri" w:hAnsi="Times New Roman" w:cs="Times New Roman"/>
                <w:sz w:val="24"/>
                <w:szCs w:val="24"/>
                <w:lang w:eastAsia="en-US"/>
              </w:rPr>
            </w:pPr>
          </w:p>
          <w:p w:rsidR="00BB261F" w:rsidRPr="00BB261F" w:rsidP="00BB261F" w14:paraId="651947CF"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102</w:t>
            </w:r>
            <w:r w:rsidRPr="00BB261F">
              <w:rPr>
                <w:rFonts w:ascii="Times New Roman" w:eastAsia="Calibri" w:hAnsi="Times New Roman" w:cs="Times New Roman"/>
                <w:sz w:val="24"/>
                <w:szCs w:val="24"/>
                <w:lang w:eastAsia="en-US"/>
              </w:rPr>
              <w:t xml:space="preserve"> </w:t>
            </w:r>
            <w:r w:rsidRPr="00BB261F">
              <w:rPr>
                <w:rFonts w:ascii="Times New Roman" w:eastAsia="Calibri" w:hAnsi="Times New Roman" w:cs="Times New Roman"/>
                <w:sz w:val="24"/>
                <w:szCs w:val="24"/>
                <w:lang w:val="ru-RU" w:eastAsia="en-US"/>
              </w:rPr>
              <w:t>000</w:t>
            </w:r>
          </w:p>
        </w:tc>
      </w:tr>
      <w:tr w14:paraId="5995E3DA" w14:textId="77777777" w:rsidTr="00BB261F">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00EEACB7"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амбулаторій (од.)</w:t>
            </w:r>
          </w:p>
        </w:tc>
        <w:tc>
          <w:tcPr>
            <w:tcW w:w="1134" w:type="dxa"/>
            <w:tcBorders>
              <w:top w:val="nil"/>
              <w:left w:val="nil"/>
              <w:bottom w:val="single" w:sz="4" w:space="0" w:color="auto"/>
              <w:right w:val="single" w:sz="4" w:space="0" w:color="auto"/>
            </w:tcBorders>
          </w:tcPr>
          <w:p w:rsidR="00BB261F" w:rsidRPr="00BB261F" w:rsidP="00BB261F" w14:paraId="5F648926" w14:textId="77777777">
            <w:pPr>
              <w:jc w:val="center"/>
              <w:rPr>
                <w:rFonts w:ascii="Times New Roman" w:eastAsia="Calibri" w:hAnsi="Times New Roman" w:cs="Times New Roman"/>
                <w:sz w:val="10"/>
                <w:szCs w:val="10"/>
                <w:lang w:eastAsia="en-US"/>
              </w:rPr>
            </w:pPr>
          </w:p>
          <w:p w:rsidR="00BB261F" w:rsidRPr="00BB261F" w:rsidP="00BB261F" w14:paraId="2EEE582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9</w:t>
            </w:r>
          </w:p>
        </w:tc>
        <w:tc>
          <w:tcPr>
            <w:tcW w:w="1419" w:type="dxa"/>
            <w:tcBorders>
              <w:top w:val="nil"/>
              <w:left w:val="nil"/>
              <w:bottom w:val="single" w:sz="4" w:space="0" w:color="auto"/>
              <w:right w:val="single" w:sz="4" w:space="0" w:color="auto"/>
            </w:tcBorders>
          </w:tcPr>
          <w:p w:rsidR="00BB261F" w:rsidRPr="00BB261F" w:rsidP="00BB261F" w14:paraId="08B81A26" w14:textId="77777777">
            <w:pPr>
              <w:jc w:val="center"/>
              <w:rPr>
                <w:rFonts w:ascii="Times New Roman" w:eastAsia="Calibri" w:hAnsi="Times New Roman" w:cs="Times New Roman"/>
                <w:sz w:val="10"/>
                <w:szCs w:val="10"/>
                <w:lang w:eastAsia="en-US"/>
              </w:rPr>
            </w:pPr>
          </w:p>
          <w:p w:rsidR="00BB261F" w:rsidRPr="00BB261F" w:rsidP="00BB261F" w14:paraId="19CFD8B5" w14:textId="77777777">
            <w:pPr>
              <w:jc w:val="center"/>
              <w:rPr>
                <w:rFonts w:ascii="Times New Roman" w:eastAsia="Calibri" w:hAnsi="Times New Roman" w:cs="Times New Roman"/>
                <w:sz w:val="24"/>
                <w:szCs w:val="24"/>
                <w:lang w:val="en-US" w:eastAsia="en-US"/>
              </w:rPr>
            </w:pPr>
            <w:r w:rsidRPr="00BB261F">
              <w:rPr>
                <w:rFonts w:ascii="Times New Roman" w:eastAsia="Calibri" w:hAnsi="Times New Roman" w:cs="Times New Roman"/>
                <w:sz w:val="24"/>
                <w:szCs w:val="24"/>
                <w:lang w:val="ru-RU" w:eastAsia="en-US"/>
              </w:rPr>
              <w:t>9</w:t>
            </w:r>
          </w:p>
        </w:tc>
        <w:tc>
          <w:tcPr>
            <w:tcW w:w="1276" w:type="dxa"/>
            <w:tcBorders>
              <w:top w:val="nil"/>
              <w:left w:val="nil"/>
              <w:bottom w:val="single" w:sz="4" w:space="0" w:color="auto"/>
              <w:right w:val="single" w:sz="4" w:space="0" w:color="auto"/>
            </w:tcBorders>
          </w:tcPr>
          <w:p w:rsidR="00BB261F" w:rsidRPr="00BB261F" w:rsidP="00BB261F" w14:paraId="55B9545F" w14:textId="77777777">
            <w:pPr>
              <w:jc w:val="center"/>
              <w:rPr>
                <w:rFonts w:ascii="Times New Roman" w:eastAsia="Calibri" w:hAnsi="Times New Roman" w:cs="Times New Roman"/>
                <w:sz w:val="10"/>
                <w:szCs w:val="10"/>
                <w:lang w:eastAsia="en-US"/>
              </w:rPr>
            </w:pPr>
          </w:p>
          <w:p w:rsidR="00BB261F" w:rsidRPr="00BB261F" w:rsidP="00BB261F" w14:paraId="41E69854"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9</w:t>
            </w:r>
          </w:p>
        </w:tc>
        <w:tc>
          <w:tcPr>
            <w:tcW w:w="1277" w:type="dxa"/>
            <w:tcBorders>
              <w:top w:val="nil"/>
              <w:left w:val="nil"/>
              <w:bottom w:val="single" w:sz="4" w:space="0" w:color="auto"/>
              <w:right w:val="single" w:sz="4" w:space="0" w:color="auto"/>
            </w:tcBorders>
          </w:tcPr>
          <w:p w:rsidR="00BB261F" w:rsidRPr="00BB261F" w:rsidP="00BB261F" w14:paraId="466EA3DC" w14:textId="77777777">
            <w:pPr>
              <w:jc w:val="center"/>
              <w:rPr>
                <w:rFonts w:ascii="Times New Roman" w:eastAsia="Calibri" w:hAnsi="Times New Roman" w:cs="Times New Roman"/>
                <w:sz w:val="10"/>
                <w:szCs w:val="10"/>
                <w:lang w:eastAsia="en-US"/>
              </w:rPr>
            </w:pPr>
          </w:p>
          <w:p w:rsidR="00BB261F" w:rsidRPr="00BB261F" w:rsidP="00BB261F" w14:paraId="1D91047E"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w:t>
            </w:r>
          </w:p>
        </w:tc>
        <w:tc>
          <w:tcPr>
            <w:tcW w:w="1277" w:type="dxa"/>
            <w:tcBorders>
              <w:top w:val="nil"/>
              <w:left w:val="nil"/>
              <w:bottom w:val="single" w:sz="4" w:space="0" w:color="auto"/>
              <w:right w:val="single" w:sz="4" w:space="0" w:color="auto"/>
            </w:tcBorders>
          </w:tcPr>
          <w:p w:rsidR="00BB261F" w:rsidRPr="00BB261F" w:rsidP="00BB261F" w14:paraId="5F6619E2" w14:textId="77777777">
            <w:pPr>
              <w:jc w:val="center"/>
              <w:rPr>
                <w:rFonts w:ascii="Times New Roman" w:eastAsia="Calibri" w:hAnsi="Times New Roman" w:cs="Times New Roman"/>
                <w:sz w:val="10"/>
                <w:szCs w:val="10"/>
                <w:lang w:eastAsia="en-US"/>
              </w:rPr>
            </w:pPr>
          </w:p>
          <w:p w:rsidR="00BB261F" w:rsidRPr="00BB261F" w:rsidP="00BB261F" w14:paraId="6AFBD136" w14:textId="77777777">
            <w:pPr>
              <w:jc w:val="center"/>
              <w:rPr>
                <w:rFonts w:ascii="Times New Roman" w:eastAsia="Calibri" w:hAnsi="Times New Roman" w:cs="Times New Roman"/>
                <w:sz w:val="24"/>
                <w:szCs w:val="24"/>
                <w:lang w:val="ru-RU" w:eastAsia="en-US"/>
              </w:rPr>
            </w:pPr>
            <w:r w:rsidRPr="00BB261F">
              <w:rPr>
                <w:rFonts w:ascii="Times New Roman" w:eastAsia="Calibri" w:hAnsi="Times New Roman" w:cs="Times New Roman"/>
                <w:sz w:val="24"/>
                <w:szCs w:val="24"/>
                <w:lang w:val="ru-RU" w:eastAsia="en-US"/>
              </w:rPr>
              <w:t>10</w:t>
            </w:r>
          </w:p>
        </w:tc>
      </w:tr>
      <w:tr w14:paraId="01E1CA7F" w14:textId="77777777" w:rsidTr="00BB261F">
        <w:tblPrEx>
          <w:tblW w:w="9360" w:type="dxa"/>
          <w:tblInd w:w="108" w:type="dxa"/>
          <w:tblLayout w:type="fixed"/>
          <w:tblLook w:val="04A0"/>
        </w:tblPrEx>
        <w:trPr>
          <w:trHeight w:val="82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6652F6F0"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спортивних закладі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(обꞌєктів) (од.)</w:t>
            </w:r>
          </w:p>
        </w:tc>
        <w:tc>
          <w:tcPr>
            <w:tcW w:w="1134" w:type="dxa"/>
            <w:tcBorders>
              <w:top w:val="nil"/>
              <w:left w:val="nil"/>
              <w:bottom w:val="single" w:sz="4" w:space="0" w:color="auto"/>
              <w:right w:val="single" w:sz="4" w:space="0" w:color="auto"/>
            </w:tcBorders>
            <w:vAlign w:val="center"/>
            <w:hideMark/>
          </w:tcPr>
          <w:p w:rsidR="00BB261F" w:rsidRPr="00BB261F" w:rsidP="00BB261F" w14:paraId="17D83FBD"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w:t>
            </w:r>
          </w:p>
        </w:tc>
        <w:tc>
          <w:tcPr>
            <w:tcW w:w="1419" w:type="dxa"/>
            <w:tcBorders>
              <w:top w:val="nil"/>
              <w:left w:val="nil"/>
              <w:bottom w:val="single" w:sz="4" w:space="0" w:color="auto"/>
              <w:right w:val="single" w:sz="4" w:space="0" w:color="auto"/>
            </w:tcBorders>
            <w:vAlign w:val="center"/>
            <w:hideMark/>
          </w:tcPr>
          <w:p w:rsidR="00BB261F" w:rsidRPr="00BB261F" w:rsidP="00BB261F" w14:paraId="5E11F460"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w:t>
            </w:r>
          </w:p>
        </w:tc>
        <w:tc>
          <w:tcPr>
            <w:tcW w:w="1276" w:type="dxa"/>
            <w:tcBorders>
              <w:top w:val="nil"/>
              <w:left w:val="nil"/>
              <w:bottom w:val="single" w:sz="4" w:space="0" w:color="auto"/>
              <w:right w:val="single" w:sz="4" w:space="0" w:color="auto"/>
            </w:tcBorders>
            <w:vAlign w:val="center"/>
            <w:hideMark/>
          </w:tcPr>
          <w:p w:rsidR="00BB261F" w:rsidRPr="00BB261F" w:rsidP="00BB261F" w14:paraId="71D8E1FC"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w:t>
            </w:r>
          </w:p>
        </w:tc>
        <w:tc>
          <w:tcPr>
            <w:tcW w:w="1277" w:type="dxa"/>
            <w:tcBorders>
              <w:top w:val="nil"/>
              <w:left w:val="nil"/>
              <w:bottom w:val="single" w:sz="4" w:space="0" w:color="auto"/>
              <w:right w:val="single" w:sz="4" w:space="0" w:color="auto"/>
            </w:tcBorders>
            <w:vAlign w:val="center"/>
            <w:hideMark/>
          </w:tcPr>
          <w:p w:rsidR="00BB261F" w:rsidRPr="00BB261F" w:rsidP="00BB261F" w14:paraId="28627BF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w:t>
            </w:r>
          </w:p>
        </w:tc>
        <w:tc>
          <w:tcPr>
            <w:tcW w:w="1277" w:type="dxa"/>
            <w:tcBorders>
              <w:top w:val="nil"/>
              <w:left w:val="nil"/>
              <w:bottom w:val="single" w:sz="4" w:space="0" w:color="auto"/>
              <w:right w:val="single" w:sz="4" w:space="0" w:color="auto"/>
            </w:tcBorders>
            <w:vAlign w:val="center"/>
            <w:hideMark/>
          </w:tcPr>
          <w:p w:rsidR="00BB261F" w:rsidRPr="00BB261F" w:rsidP="00BB261F" w14:paraId="653A1FC6"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111</w:t>
            </w:r>
          </w:p>
        </w:tc>
      </w:tr>
      <w:tr w14:paraId="4F354014" w14:textId="77777777" w:rsidTr="00BB261F">
        <w:tblPrEx>
          <w:tblW w:w="9360" w:type="dxa"/>
          <w:tblInd w:w="108" w:type="dxa"/>
          <w:tblLayout w:type="fixed"/>
          <w:tblLook w:val="04A0"/>
        </w:tblPrEx>
        <w:trPr>
          <w:trHeight w:val="992"/>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4E221C43"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закладів культури комунальної власності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BB261F" w:rsidRPr="00BB261F" w:rsidP="00BB261F" w14:paraId="0DA3240A"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c>
          <w:tcPr>
            <w:tcW w:w="1419" w:type="dxa"/>
            <w:tcBorders>
              <w:top w:val="nil"/>
              <w:left w:val="nil"/>
              <w:bottom w:val="single" w:sz="4" w:space="0" w:color="auto"/>
              <w:right w:val="single" w:sz="4" w:space="0" w:color="auto"/>
            </w:tcBorders>
            <w:vAlign w:val="center"/>
            <w:hideMark/>
          </w:tcPr>
          <w:p w:rsidR="00BB261F" w:rsidRPr="00BB261F" w:rsidP="00BB261F" w14:paraId="46AA5B1D"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c>
          <w:tcPr>
            <w:tcW w:w="1276" w:type="dxa"/>
            <w:tcBorders>
              <w:top w:val="nil"/>
              <w:left w:val="nil"/>
              <w:bottom w:val="single" w:sz="4" w:space="0" w:color="auto"/>
              <w:right w:val="single" w:sz="4" w:space="0" w:color="auto"/>
            </w:tcBorders>
            <w:vAlign w:val="center"/>
            <w:hideMark/>
          </w:tcPr>
          <w:p w:rsidR="00BB261F" w:rsidRPr="00BB261F" w:rsidP="00BB261F" w14:paraId="10764C51"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c>
          <w:tcPr>
            <w:tcW w:w="1277" w:type="dxa"/>
            <w:tcBorders>
              <w:top w:val="nil"/>
              <w:left w:val="nil"/>
              <w:bottom w:val="single" w:sz="4" w:space="0" w:color="auto"/>
              <w:right w:val="single" w:sz="4" w:space="0" w:color="auto"/>
            </w:tcBorders>
            <w:vAlign w:val="center"/>
            <w:hideMark/>
          </w:tcPr>
          <w:p w:rsidR="00BB261F" w:rsidRPr="00BB261F" w:rsidP="00BB261F" w14:paraId="255A7EAB"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c>
          <w:tcPr>
            <w:tcW w:w="1277" w:type="dxa"/>
            <w:tcBorders>
              <w:top w:val="nil"/>
              <w:left w:val="nil"/>
              <w:bottom w:val="single" w:sz="4" w:space="0" w:color="auto"/>
              <w:right w:val="single" w:sz="4" w:space="0" w:color="auto"/>
            </w:tcBorders>
            <w:vAlign w:val="center"/>
            <w:hideMark/>
          </w:tcPr>
          <w:p w:rsidR="00BB261F" w:rsidRPr="00BB261F" w:rsidP="00BB261F" w14:paraId="1BBA254A"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r>
      <w:tr w14:paraId="297AFE1C" w14:textId="77777777" w:rsidTr="00BB261F">
        <w:tblPrEx>
          <w:tblW w:w="9360" w:type="dxa"/>
          <w:tblInd w:w="108" w:type="dxa"/>
          <w:tblLayout w:type="fixed"/>
          <w:tblLook w:val="04A0"/>
        </w:tblPrEx>
        <w:trPr>
          <w:trHeight w:val="112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48E821F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дітей, охоплених навчанням у мистецьких, музичних </w:t>
            </w:r>
            <w:r w:rsidRPr="00BB261F">
              <w:rPr>
                <w:rFonts w:ascii="Times New Roman" w:eastAsia="Times New Roman" w:hAnsi="Times New Roman" w:cs="Times New Roman"/>
                <w:sz w:val="24"/>
                <w:szCs w:val="24"/>
                <w:lang w:val="ru-RU" w:eastAsia="en-US"/>
              </w:rPr>
              <w:t>школах</w:t>
            </w:r>
            <w:r w:rsidRPr="00BB261F">
              <w:rPr>
                <w:rFonts w:ascii="Times New Roman" w:eastAsia="Times New Roman" w:hAnsi="Times New Roman" w:cs="Times New Roman"/>
                <w:sz w:val="24"/>
                <w:szCs w:val="24"/>
                <w:lang w:val="ru-RU" w:eastAsia="en-US"/>
              </w:rPr>
              <w:t xml:space="preserve"> (осіб)</w:t>
            </w:r>
          </w:p>
        </w:tc>
        <w:tc>
          <w:tcPr>
            <w:tcW w:w="1134" w:type="dxa"/>
            <w:tcBorders>
              <w:top w:val="nil"/>
              <w:left w:val="nil"/>
              <w:bottom w:val="single" w:sz="4" w:space="0" w:color="auto"/>
              <w:right w:val="single" w:sz="4" w:space="0" w:color="auto"/>
            </w:tcBorders>
            <w:vAlign w:val="center"/>
            <w:hideMark/>
          </w:tcPr>
          <w:p w:rsidR="00BB261F" w:rsidRPr="00BB261F" w:rsidP="00BB261F" w14:paraId="0C6B2339"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1 14</w:t>
            </w:r>
            <w:r w:rsidRPr="00BB261F">
              <w:rPr>
                <w:rFonts w:ascii="Times New Roman" w:eastAsia="Times New Roman" w:hAnsi="Times New Roman" w:cs="Times New Roman"/>
                <w:sz w:val="24"/>
                <w:szCs w:val="24"/>
                <w:lang w:eastAsia="en-US"/>
              </w:rPr>
              <w:t>2</w:t>
            </w:r>
          </w:p>
        </w:tc>
        <w:tc>
          <w:tcPr>
            <w:tcW w:w="1419" w:type="dxa"/>
            <w:tcBorders>
              <w:top w:val="nil"/>
              <w:left w:val="nil"/>
              <w:bottom w:val="single" w:sz="4" w:space="0" w:color="auto"/>
              <w:right w:val="single" w:sz="4" w:space="0" w:color="auto"/>
            </w:tcBorders>
            <w:vAlign w:val="center"/>
            <w:hideMark/>
          </w:tcPr>
          <w:p w:rsidR="00BB261F" w:rsidRPr="00BB261F" w:rsidP="00BB261F" w14:paraId="0533012D"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1 1</w:t>
            </w:r>
            <w:r w:rsidRPr="00BB261F">
              <w:rPr>
                <w:rFonts w:ascii="Times New Roman" w:eastAsia="Times New Roman" w:hAnsi="Times New Roman" w:cs="Times New Roman"/>
                <w:sz w:val="24"/>
                <w:szCs w:val="24"/>
                <w:lang w:eastAsia="en-US"/>
              </w:rPr>
              <w:t>50</w:t>
            </w:r>
          </w:p>
        </w:tc>
        <w:tc>
          <w:tcPr>
            <w:tcW w:w="1276" w:type="dxa"/>
            <w:tcBorders>
              <w:top w:val="nil"/>
              <w:left w:val="nil"/>
              <w:bottom w:val="single" w:sz="4" w:space="0" w:color="auto"/>
              <w:right w:val="single" w:sz="4" w:space="0" w:color="auto"/>
            </w:tcBorders>
            <w:vAlign w:val="center"/>
            <w:hideMark/>
          </w:tcPr>
          <w:p w:rsidR="00BB261F" w:rsidRPr="00BB261F" w:rsidP="00BB261F" w14:paraId="10C0C90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1 1</w:t>
            </w:r>
            <w:r w:rsidRPr="00BB261F">
              <w:rPr>
                <w:rFonts w:ascii="Times New Roman" w:eastAsia="Times New Roman" w:hAnsi="Times New Roman" w:cs="Times New Roman"/>
                <w:sz w:val="24"/>
                <w:szCs w:val="24"/>
                <w:lang w:eastAsia="en-US"/>
              </w:rPr>
              <w:t>6</w:t>
            </w:r>
            <w:r w:rsidRPr="00BB261F">
              <w:rPr>
                <w:rFonts w:ascii="Times New Roman" w:eastAsia="Times New Roman" w:hAnsi="Times New Roman" w:cs="Times New Roman"/>
                <w:sz w:val="24"/>
                <w:szCs w:val="24"/>
                <w:lang w:val="ru-RU" w:eastAsia="en-US"/>
              </w:rPr>
              <w:t>0</w:t>
            </w:r>
          </w:p>
        </w:tc>
        <w:tc>
          <w:tcPr>
            <w:tcW w:w="1277" w:type="dxa"/>
            <w:tcBorders>
              <w:top w:val="nil"/>
              <w:left w:val="nil"/>
              <w:bottom w:val="single" w:sz="4" w:space="0" w:color="auto"/>
              <w:right w:val="single" w:sz="4" w:space="0" w:color="auto"/>
            </w:tcBorders>
            <w:vAlign w:val="center"/>
            <w:hideMark/>
          </w:tcPr>
          <w:p w:rsidR="00BB261F" w:rsidRPr="00BB261F" w:rsidP="00BB261F" w14:paraId="4EEDF04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1 1</w:t>
            </w:r>
            <w:r w:rsidRPr="00BB261F">
              <w:rPr>
                <w:rFonts w:ascii="Times New Roman" w:eastAsia="Times New Roman" w:hAnsi="Times New Roman" w:cs="Times New Roman"/>
                <w:sz w:val="24"/>
                <w:szCs w:val="24"/>
                <w:lang w:eastAsia="en-US"/>
              </w:rPr>
              <w:t>7</w:t>
            </w:r>
            <w:r w:rsidRPr="00BB261F">
              <w:rPr>
                <w:rFonts w:ascii="Times New Roman" w:eastAsia="Times New Roman" w:hAnsi="Times New Roman" w:cs="Times New Roman"/>
                <w:sz w:val="24"/>
                <w:szCs w:val="24"/>
                <w:lang w:val="ru-RU" w:eastAsia="en-US"/>
              </w:rPr>
              <w:t>0</w:t>
            </w:r>
          </w:p>
        </w:tc>
        <w:tc>
          <w:tcPr>
            <w:tcW w:w="1277" w:type="dxa"/>
            <w:tcBorders>
              <w:top w:val="nil"/>
              <w:left w:val="nil"/>
              <w:bottom w:val="single" w:sz="4" w:space="0" w:color="auto"/>
              <w:right w:val="single" w:sz="4" w:space="0" w:color="auto"/>
            </w:tcBorders>
            <w:vAlign w:val="center"/>
            <w:hideMark/>
          </w:tcPr>
          <w:p w:rsidR="00BB261F" w:rsidRPr="00BB261F" w:rsidP="00BB261F" w14:paraId="1927DDF7"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1 170</w:t>
            </w:r>
          </w:p>
        </w:tc>
      </w:tr>
      <w:tr w14:paraId="1E817A47" w14:textId="77777777" w:rsidTr="00BB261F">
        <w:tblPrEx>
          <w:tblW w:w="9360" w:type="dxa"/>
          <w:tblInd w:w="108" w:type="dxa"/>
          <w:tblLayout w:type="fixed"/>
          <w:tblLook w:val="04A0"/>
        </w:tblPrEx>
        <w:trPr>
          <w:trHeight w:val="63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6E73468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Фонд захисних споруд (од.)</w:t>
            </w:r>
          </w:p>
        </w:tc>
        <w:tc>
          <w:tcPr>
            <w:tcW w:w="1134" w:type="dxa"/>
            <w:tcBorders>
              <w:top w:val="nil"/>
              <w:left w:val="nil"/>
              <w:bottom w:val="single" w:sz="4" w:space="0" w:color="auto"/>
              <w:right w:val="single" w:sz="4" w:space="0" w:color="auto"/>
            </w:tcBorders>
            <w:vAlign w:val="center"/>
            <w:hideMark/>
          </w:tcPr>
          <w:p w:rsidR="00BB261F" w:rsidRPr="00BB261F" w:rsidP="00BB261F" w14:paraId="5766428C"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8</w:t>
            </w:r>
            <w:r w:rsidRPr="00BB261F">
              <w:rPr>
                <w:rFonts w:ascii="Times New Roman" w:eastAsia="Times New Roman" w:hAnsi="Times New Roman" w:cs="Times New Roman"/>
                <w:sz w:val="24"/>
                <w:szCs w:val="24"/>
                <w:lang w:eastAsia="en-US"/>
              </w:rPr>
              <w:t>4</w:t>
            </w:r>
          </w:p>
        </w:tc>
        <w:tc>
          <w:tcPr>
            <w:tcW w:w="1419" w:type="dxa"/>
            <w:tcBorders>
              <w:top w:val="nil"/>
              <w:left w:val="nil"/>
              <w:bottom w:val="single" w:sz="4" w:space="0" w:color="auto"/>
              <w:right w:val="single" w:sz="4" w:space="0" w:color="auto"/>
            </w:tcBorders>
            <w:vAlign w:val="center"/>
            <w:hideMark/>
          </w:tcPr>
          <w:p w:rsidR="00BB261F" w:rsidRPr="00BB261F" w:rsidP="00BB261F" w14:paraId="0913DF09"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8</w:t>
            </w:r>
            <w:r w:rsidRPr="00BB261F">
              <w:rPr>
                <w:rFonts w:ascii="Times New Roman" w:eastAsia="Times New Roman" w:hAnsi="Times New Roman" w:cs="Times New Roman"/>
                <w:sz w:val="24"/>
                <w:szCs w:val="24"/>
                <w:lang w:eastAsia="en-US"/>
              </w:rPr>
              <w:t>4</w:t>
            </w:r>
          </w:p>
        </w:tc>
        <w:tc>
          <w:tcPr>
            <w:tcW w:w="1276" w:type="dxa"/>
            <w:tcBorders>
              <w:top w:val="nil"/>
              <w:left w:val="nil"/>
              <w:bottom w:val="single" w:sz="4" w:space="0" w:color="auto"/>
              <w:right w:val="single" w:sz="4" w:space="0" w:color="auto"/>
            </w:tcBorders>
            <w:vAlign w:val="center"/>
            <w:hideMark/>
          </w:tcPr>
          <w:p w:rsidR="00BB261F" w:rsidRPr="00BB261F" w:rsidP="00BB261F" w14:paraId="5A601E81"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8</w:t>
            </w:r>
            <w:r w:rsidRPr="00BB261F">
              <w:rPr>
                <w:rFonts w:ascii="Times New Roman" w:eastAsia="Times New Roman" w:hAnsi="Times New Roman" w:cs="Times New Roman"/>
                <w:sz w:val="24"/>
                <w:szCs w:val="24"/>
                <w:lang w:eastAsia="en-US"/>
              </w:rPr>
              <w:t>5</w:t>
            </w:r>
          </w:p>
        </w:tc>
        <w:tc>
          <w:tcPr>
            <w:tcW w:w="1277" w:type="dxa"/>
            <w:tcBorders>
              <w:top w:val="nil"/>
              <w:left w:val="nil"/>
              <w:bottom w:val="single" w:sz="4" w:space="0" w:color="auto"/>
              <w:right w:val="single" w:sz="4" w:space="0" w:color="auto"/>
            </w:tcBorders>
            <w:vAlign w:val="center"/>
            <w:hideMark/>
          </w:tcPr>
          <w:p w:rsidR="00BB261F" w:rsidRPr="00BB261F" w:rsidP="00BB261F" w14:paraId="347F2A95"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8</w:t>
            </w:r>
            <w:r w:rsidRPr="00BB261F">
              <w:rPr>
                <w:rFonts w:ascii="Times New Roman" w:eastAsia="Times New Roman" w:hAnsi="Times New Roman" w:cs="Times New Roman"/>
                <w:sz w:val="24"/>
                <w:szCs w:val="24"/>
                <w:lang w:eastAsia="en-US"/>
              </w:rPr>
              <w:t>5</w:t>
            </w:r>
          </w:p>
        </w:tc>
        <w:tc>
          <w:tcPr>
            <w:tcW w:w="1277" w:type="dxa"/>
            <w:tcBorders>
              <w:top w:val="nil"/>
              <w:left w:val="nil"/>
              <w:bottom w:val="single" w:sz="4" w:space="0" w:color="auto"/>
              <w:right w:val="single" w:sz="4" w:space="0" w:color="auto"/>
            </w:tcBorders>
            <w:vAlign w:val="center"/>
            <w:hideMark/>
          </w:tcPr>
          <w:p w:rsidR="00BB261F" w:rsidRPr="00BB261F" w:rsidP="00BB261F" w14:paraId="0D91694D"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8</w:t>
            </w:r>
            <w:r w:rsidRPr="00BB261F">
              <w:rPr>
                <w:rFonts w:ascii="Times New Roman" w:eastAsia="Times New Roman" w:hAnsi="Times New Roman" w:cs="Times New Roman"/>
                <w:sz w:val="24"/>
                <w:szCs w:val="24"/>
                <w:lang w:eastAsia="en-US"/>
              </w:rPr>
              <w:t>5</w:t>
            </w:r>
          </w:p>
        </w:tc>
      </w:tr>
      <w:tr w14:paraId="29E78B63" w14:textId="77777777" w:rsidTr="00BB261F">
        <w:tblPrEx>
          <w:tblW w:w="9360" w:type="dxa"/>
          <w:tblInd w:w="108" w:type="dxa"/>
          <w:tblLayout w:type="fixed"/>
          <w:tblLook w:val="04A0"/>
        </w:tblPrEx>
        <w:trPr>
          <w:trHeight w:val="762"/>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683CBE5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поліцейських станцій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BB261F" w:rsidRPr="00BB261F" w:rsidP="00BB261F" w14:paraId="7D5E496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w:t>
            </w:r>
          </w:p>
        </w:tc>
        <w:tc>
          <w:tcPr>
            <w:tcW w:w="1419" w:type="dxa"/>
            <w:tcBorders>
              <w:top w:val="nil"/>
              <w:left w:val="nil"/>
              <w:bottom w:val="single" w:sz="4" w:space="0" w:color="auto"/>
              <w:right w:val="single" w:sz="4" w:space="0" w:color="auto"/>
            </w:tcBorders>
            <w:vAlign w:val="center"/>
            <w:hideMark/>
          </w:tcPr>
          <w:p w:rsidR="00BB261F" w:rsidRPr="00BB261F" w:rsidP="00BB261F" w14:paraId="2532A054"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w:t>
            </w:r>
          </w:p>
        </w:tc>
        <w:tc>
          <w:tcPr>
            <w:tcW w:w="1276" w:type="dxa"/>
            <w:tcBorders>
              <w:top w:val="nil"/>
              <w:left w:val="nil"/>
              <w:bottom w:val="single" w:sz="4" w:space="0" w:color="auto"/>
              <w:right w:val="single" w:sz="4" w:space="0" w:color="auto"/>
            </w:tcBorders>
            <w:vAlign w:val="center"/>
            <w:hideMark/>
          </w:tcPr>
          <w:p w:rsidR="00BB261F" w:rsidRPr="00BB261F" w:rsidP="00BB261F" w14:paraId="223D7AED"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w:t>
            </w:r>
          </w:p>
        </w:tc>
        <w:tc>
          <w:tcPr>
            <w:tcW w:w="1277" w:type="dxa"/>
            <w:tcBorders>
              <w:top w:val="nil"/>
              <w:left w:val="nil"/>
              <w:bottom w:val="single" w:sz="4" w:space="0" w:color="auto"/>
              <w:right w:val="single" w:sz="4" w:space="0" w:color="auto"/>
            </w:tcBorders>
            <w:vAlign w:val="center"/>
            <w:hideMark/>
          </w:tcPr>
          <w:p w:rsidR="00BB261F" w:rsidRPr="00BB261F" w:rsidP="00BB261F" w14:paraId="2BA1A9B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w:t>
            </w:r>
          </w:p>
        </w:tc>
        <w:tc>
          <w:tcPr>
            <w:tcW w:w="1277" w:type="dxa"/>
            <w:tcBorders>
              <w:top w:val="nil"/>
              <w:left w:val="nil"/>
              <w:bottom w:val="single" w:sz="4" w:space="0" w:color="auto"/>
              <w:right w:val="single" w:sz="4" w:space="0" w:color="auto"/>
            </w:tcBorders>
            <w:vAlign w:val="center"/>
            <w:hideMark/>
          </w:tcPr>
          <w:p w:rsidR="00BB261F" w:rsidRPr="00BB261F" w:rsidP="00BB261F" w14:paraId="73F8C697"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3</w:t>
            </w:r>
          </w:p>
        </w:tc>
      </w:tr>
      <w:tr w14:paraId="4F947167" w14:textId="77777777" w:rsidTr="00BB261F">
        <w:tblPrEx>
          <w:tblW w:w="9360" w:type="dxa"/>
          <w:tblInd w:w="108" w:type="dxa"/>
          <w:tblLayout w:type="fixed"/>
          <w:tblLook w:val="04A0"/>
        </w:tblPrEx>
        <w:trPr>
          <w:trHeight w:val="972"/>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32DB2A76" w14:textId="77777777">
            <w:pPr>
              <w:spacing w:after="0" w:line="240" w:lineRule="auto"/>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Кількість підрозділів місцевої/добровільної пожежної охорони (од.)</w:t>
            </w:r>
          </w:p>
        </w:tc>
        <w:tc>
          <w:tcPr>
            <w:tcW w:w="1134" w:type="dxa"/>
            <w:tcBorders>
              <w:top w:val="nil"/>
              <w:left w:val="nil"/>
              <w:bottom w:val="single" w:sz="4" w:space="0" w:color="auto"/>
              <w:right w:val="single" w:sz="4" w:space="0" w:color="auto"/>
            </w:tcBorders>
            <w:vAlign w:val="center"/>
            <w:hideMark/>
          </w:tcPr>
          <w:p w:rsidR="00BB261F" w:rsidRPr="00BB261F" w:rsidP="00BB261F" w14:paraId="1CF8AE03"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w:t>
            </w:r>
          </w:p>
        </w:tc>
        <w:tc>
          <w:tcPr>
            <w:tcW w:w="1419" w:type="dxa"/>
            <w:tcBorders>
              <w:top w:val="nil"/>
              <w:left w:val="nil"/>
              <w:bottom w:val="single" w:sz="4" w:space="0" w:color="auto"/>
              <w:right w:val="single" w:sz="4" w:space="0" w:color="auto"/>
            </w:tcBorders>
            <w:vAlign w:val="center"/>
            <w:hideMark/>
          </w:tcPr>
          <w:p w:rsidR="00BB261F" w:rsidRPr="00BB261F" w:rsidP="00BB261F" w14:paraId="0B3864F6"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w:t>
            </w:r>
          </w:p>
        </w:tc>
        <w:tc>
          <w:tcPr>
            <w:tcW w:w="1276" w:type="dxa"/>
            <w:tcBorders>
              <w:top w:val="nil"/>
              <w:left w:val="nil"/>
              <w:bottom w:val="single" w:sz="4" w:space="0" w:color="auto"/>
              <w:right w:val="single" w:sz="4" w:space="0" w:color="auto"/>
            </w:tcBorders>
            <w:vAlign w:val="center"/>
            <w:hideMark/>
          </w:tcPr>
          <w:p w:rsidR="00BB261F" w:rsidRPr="00BB261F" w:rsidP="00BB261F" w14:paraId="0D85E9DE"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w:t>
            </w:r>
          </w:p>
        </w:tc>
        <w:tc>
          <w:tcPr>
            <w:tcW w:w="1277" w:type="dxa"/>
            <w:tcBorders>
              <w:top w:val="nil"/>
              <w:left w:val="nil"/>
              <w:bottom w:val="single" w:sz="4" w:space="0" w:color="auto"/>
              <w:right w:val="single" w:sz="4" w:space="0" w:color="auto"/>
            </w:tcBorders>
            <w:vAlign w:val="center"/>
            <w:hideMark/>
          </w:tcPr>
          <w:p w:rsidR="00BB261F" w:rsidRPr="00BB261F" w:rsidP="00BB261F" w14:paraId="65699B79"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w:t>
            </w:r>
          </w:p>
        </w:tc>
        <w:tc>
          <w:tcPr>
            <w:tcW w:w="1277" w:type="dxa"/>
            <w:tcBorders>
              <w:top w:val="nil"/>
              <w:left w:val="nil"/>
              <w:bottom w:val="single" w:sz="4" w:space="0" w:color="auto"/>
              <w:right w:val="single" w:sz="4" w:space="0" w:color="auto"/>
            </w:tcBorders>
            <w:vAlign w:val="center"/>
            <w:hideMark/>
          </w:tcPr>
          <w:p w:rsidR="00BB261F" w:rsidRPr="00BB261F" w:rsidP="00BB261F" w14:paraId="1F7E692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2</w:t>
            </w:r>
          </w:p>
        </w:tc>
      </w:tr>
      <w:tr w14:paraId="0EE71359" w14:textId="77777777" w:rsidTr="00BB261F">
        <w:tblPrEx>
          <w:tblW w:w="9360" w:type="dxa"/>
          <w:tblInd w:w="108" w:type="dxa"/>
          <w:tblLayout w:type="fixed"/>
          <w:tblLook w:val="04A0"/>
        </w:tblPrEx>
        <w:trPr>
          <w:trHeight w:val="2682"/>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0CCF68C5"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Частка об’єктів критичної інфраструктури комунальної власності, яка забезпечена  альтернативними джерелами енергопостачання (генераторами, інверторами</w:t>
            </w:r>
            <w:r w:rsidRPr="00BB261F">
              <w:rPr>
                <w:rFonts w:ascii="Times New Roman" w:eastAsia="Times New Roman" w:hAnsi="Times New Roman" w:cs="Times New Roman"/>
                <w:sz w:val="24"/>
                <w:szCs w:val="24"/>
                <w:lang w:val="ru-RU" w:eastAsia="en-US"/>
              </w:rPr>
              <w:t>…) (%)</w:t>
            </w:r>
          </w:p>
        </w:tc>
        <w:tc>
          <w:tcPr>
            <w:tcW w:w="1134" w:type="dxa"/>
            <w:tcBorders>
              <w:top w:val="nil"/>
              <w:left w:val="nil"/>
              <w:bottom w:val="single" w:sz="4" w:space="0" w:color="auto"/>
              <w:right w:val="single" w:sz="4" w:space="0" w:color="auto"/>
            </w:tcBorders>
            <w:vAlign w:val="center"/>
            <w:hideMark/>
          </w:tcPr>
          <w:p w:rsidR="00BB261F" w:rsidRPr="00BB261F" w:rsidP="00BB261F" w14:paraId="0BF2F3B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100</w:t>
            </w:r>
          </w:p>
        </w:tc>
        <w:tc>
          <w:tcPr>
            <w:tcW w:w="1419" w:type="dxa"/>
            <w:tcBorders>
              <w:top w:val="nil"/>
              <w:left w:val="nil"/>
              <w:bottom w:val="single" w:sz="4" w:space="0" w:color="auto"/>
              <w:right w:val="single" w:sz="4" w:space="0" w:color="auto"/>
            </w:tcBorders>
            <w:vAlign w:val="center"/>
            <w:hideMark/>
          </w:tcPr>
          <w:p w:rsidR="00BB261F" w:rsidRPr="00BB261F" w:rsidP="00BB261F" w14:paraId="027C2BB1"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100</w:t>
            </w:r>
          </w:p>
        </w:tc>
        <w:tc>
          <w:tcPr>
            <w:tcW w:w="1276" w:type="dxa"/>
            <w:tcBorders>
              <w:top w:val="nil"/>
              <w:left w:val="nil"/>
              <w:bottom w:val="single" w:sz="4" w:space="0" w:color="auto"/>
              <w:right w:val="single" w:sz="4" w:space="0" w:color="auto"/>
            </w:tcBorders>
            <w:vAlign w:val="center"/>
            <w:hideMark/>
          </w:tcPr>
          <w:p w:rsidR="00BB261F" w:rsidRPr="00BB261F" w:rsidP="00BB261F" w14:paraId="70A4DCF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vAlign w:val="center"/>
            <w:hideMark/>
          </w:tcPr>
          <w:p w:rsidR="00BB261F" w:rsidRPr="00BB261F" w:rsidP="00BB261F" w14:paraId="7FBE14B9"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100</w:t>
            </w:r>
          </w:p>
        </w:tc>
        <w:tc>
          <w:tcPr>
            <w:tcW w:w="1277" w:type="dxa"/>
            <w:tcBorders>
              <w:top w:val="nil"/>
              <w:left w:val="nil"/>
              <w:bottom w:val="single" w:sz="4" w:space="0" w:color="auto"/>
              <w:right w:val="single" w:sz="4" w:space="0" w:color="auto"/>
            </w:tcBorders>
            <w:vAlign w:val="center"/>
            <w:hideMark/>
          </w:tcPr>
          <w:p w:rsidR="00BB261F" w:rsidRPr="00BB261F" w:rsidP="00BB261F" w14:paraId="3A2DECED"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100</w:t>
            </w:r>
          </w:p>
        </w:tc>
      </w:tr>
      <w:tr w14:paraId="7E82ECDB" w14:textId="77777777" w:rsidTr="00BB261F">
        <w:tblPrEx>
          <w:tblW w:w="9360" w:type="dxa"/>
          <w:tblInd w:w="108" w:type="dxa"/>
          <w:tblLayout w:type="fixed"/>
          <w:tblLook w:val="04A0"/>
        </w:tblPrEx>
        <w:trPr>
          <w:trHeight w:val="990"/>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51DDE93D"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зон відпочинку: парків, сквері</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на території громади (од.)</w:t>
            </w:r>
          </w:p>
        </w:tc>
        <w:tc>
          <w:tcPr>
            <w:tcW w:w="1134" w:type="dxa"/>
            <w:tcBorders>
              <w:top w:val="nil"/>
              <w:left w:val="nil"/>
              <w:bottom w:val="single" w:sz="4" w:space="0" w:color="auto"/>
              <w:right w:val="single" w:sz="4" w:space="0" w:color="auto"/>
            </w:tcBorders>
            <w:vAlign w:val="center"/>
            <w:hideMark/>
          </w:tcPr>
          <w:p w:rsidR="00BB261F" w:rsidRPr="00BB261F" w:rsidP="00BB261F" w14:paraId="4949B3E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c>
          <w:tcPr>
            <w:tcW w:w="1419" w:type="dxa"/>
            <w:tcBorders>
              <w:top w:val="nil"/>
              <w:left w:val="nil"/>
              <w:bottom w:val="single" w:sz="4" w:space="0" w:color="auto"/>
              <w:right w:val="single" w:sz="4" w:space="0" w:color="auto"/>
            </w:tcBorders>
            <w:vAlign w:val="center"/>
            <w:hideMark/>
          </w:tcPr>
          <w:p w:rsidR="00BB261F" w:rsidRPr="00BB261F" w:rsidP="00BB261F" w14:paraId="2B88AB72"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en-US" w:eastAsia="en-US"/>
              </w:rPr>
              <w:t>15</w:t>
            </w:r>
          </w:p>
        </w:tc>
        <w:tc>
          <w:tcPr>
            <w:tcW w:w="1276" w:type="dxa"/>
            <w:tcBorders>
              <w:top w:val="nil"/>
              <w:left w:val="nil"/>
              <w:bottom w:val="single" w:sz="4" w:space="0" w:color="auto"/>
              <w:right w:val="single" w:sz="4" w:space="0" w:color="auto"/>
            </w:tcBorders>
            <w:vAlign w:val="center"/>
            <w:hideMark/>
          </w:tcPr>
          <w:p w:rsidR="00BB261F" w:rsidRPr="00BB261F" w:rsidP="00BB261F" w14:paraId="3526032A"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en-US" w:eastAsia="en-US"/>
              </w:rPr>
              <w:t>15</w:t>
            </w:r>
          </w:p>
        </w:tc>
        <w:tc>
          <w:tcPr>
            <w:tcW w:w="1277" w:type="dxa"/>
            <w:tcBorders>
              <w:top w:val="nil"/>
              <w:left w:val="nil"/>
              <w:bottom w:val="single" w:sz="4" w:space="0" w:color="auto"/>
              <w:right w:val="single" w:sz="4" w:space="0" w:color="auto"/>
            </w:tcBorders>
            <w:vAlign w:val="center"/>
            <w:hideMark/>
          </w:tcPr>
          <w:p w:rsidR="00BB261F" w:rsidRPr="00BB261F" w:rsidP="00BB261F" w14:paraId="0E54386E"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en-US" w:eastAsia="en-US"/>
              </w:rPr>
              <w:t>15</w:t>
            </w:r>
          </w:p>
        </w:tc>
        <w:tc>
          <w:tcPr>
            <w:tcW w:w="1277" w:type="dxa"/>
            <w:tcBorders>
              <w:top w:val="nil"/>
              <w:left w:val="nil"/>
              <w:bottom w:val="single" w:sz="4" w:space="0" w:color="auto"/>
              <w:right w:val="single" w:sz="4" w:space="0" w:color="auto"/>
            </w:tcBorders>
            <w:vAlign w:val="center"/>
            <w:hideMark/>
          </w:tcPr>
          <w:p w:rsidR="00BB261F" w:rsidRPr="00BB261F" w:rsidP="00BB261F" w14:paraId="50058317"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15</w:t>
            </w:r>
          </w:p>
        </w:tc>
      </w:tr>
      <w:tr w14:paraId="5BB67BDD" w14:textId="77777777" w:rsidTr="00BB261F">
        <w:tblPrEx>
          <w:tblW w:w="9360" w:type="dxa"/>
          <w:tblInd w:w="108" w:type="dxa"/>
          <w:tblLayout w:type="fixed"/>
          <w:tblLook w:val="04A0"/>
        </w:tblPrEx>
        <w:trPr>
          <w:trHeight w:val="1402"/>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FC59626" w14:textId="77777777">
            <w:pPr>
              <w:spacing w:after="0" w:line="240" w:lineRule="auto"/>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Кількість суб'єктів підприємницької діяльності,   всього (за даними ГУ ДФС у Київській області) (од.)</w:t>
            </w:r>
          </w:p>
        </w:tc>
        <w:tc>
          <w:tcPr>
            <w:tcW w:w="1134" w:type="dxa"/>
            <w:tcBorders>
              <w:top w:val="nil"/>
              <w:left w:val="nil"/>
              <w:bottom w:val="single" w:sz="4" w:space="0" w:color="auto"/>
              <w:right w:val="single" w:sz="4" w:space="0" w:color="auto"/>
            </w:tcBorders>
            <w:vAlign w:val="center"/>
            <w:hideMark/>
          </w:tcPr>
          <w:p w:rsidR="00BB261F" w:rsidRPr="00BB261F" w:rsidP="00BB261F" w14:paraId="5A1E351A"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19 230</w:t>
            </w:r>
          </w:p>
        </w:tc>
        <w:tc>
          <w:tcPr>
            <w:tcW w:w="1419" w:type="dxa"/>
            <w:tcBorders>
              <w:top w:val="nil"/>
              <w:left w:val="nil"/>
              <w:bottom w:val="single" w:sz="4" w:space="0" w:color="auto"/>
              <w:right w:val="single" w:sz="4" w:space="0" w:color="auto"/>
            </w:tcBorders>
            <w:vAlign w:val="center"/>
            <w:hideMark/>
          </w:tcPr>
          <w:p w:rsidR="00BB261F" w:rsidRPr="00BB261F" w:rsidP="00BB261F" w14:paraId="53E805AE"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20 100</w:t>
            </w:r>
          </w:p>
        </w:tc>
        <w:tc>
          <w:tcPr>
            <w:tcW w:w="1276" w:type="dxa"/>
            <w:tcBorders>
              <w:top w:val="nil"/>
              <w:left w:val="nil"/>
              <w:bottom w:val="single" w:sz="4" w:space="0" w:color="auto"/>
              <w:right w:val="single" w:sz="4" w:space="0" w:color="auto"/>
            </w:tcBorders>
            <w:vAlign w:val="center"/>
            <w:hideMark/>
          </w:tcPr>
          <w:p w:rsidR="00BB261F" w:rsidRPr="00BB261F" w:rsidP="00BB261F" w14:paraId="072EB8E2"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20 400</w:t>
            </w:r>
          </w:p>
        </w:tc>
        <w:tc>
          <w:tcPr>
            <w:tcW w:w="1277" w:type="dxa"/>
            <w:tcBorders>
              <w:top w:val="nil"/>
              <w:left w:val="nil"/>
              <w:bottom w:val="single" w:sz="4" w:space="0" w:color="auto"/>
              <w:right w:val="single" w:sz="4" w:space="0" w:color="auto"/>
            </w:tcBorders>
            <w:vAlign w:val="center"/>
            <w:hideMark/>
          </w:tcPr>
          <w:p w:rsidR="00BB261F" w:rsidRPr="00BB261F" w:rsidP="00BB261F" w14:paraId="26777352"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20 700</w:t>
            </w:r>
          </w:p>
        </w:tc>
        <w:tc>
          <w:tcPr>
            <w:tcW w:w="1277" w:type="dxa"/>
            <w:tcBorders>
              <w:top w:val="nil"/>
              <w:left w:val="nil"/>
              <w:bottom w:val="single" w:sz="4" w:space="0" w:color="auto"/>
              <w:right w:val="single" w:sz="4" w:space="0" w:color="auto"/>
            </w:tcBorders>
            <w:vAlign w:val="center"/>
            <w:hideMark/>
          </w:tcPr>
          <w:p w:rsidR="00BB261F" w:rsidRPr="00BB261F" w:rsidP="00BB261F" w14:paraId="4F8FD3A0"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21 000</w:t>
            </w:r>
          </w:p>
        </w:tc>
      </w:tr>
      <w:tr w14:paraId="339AC5FF" w14:textId="77777777" w:rsidTr="00BB261F">
        <w:tblPrEx>
          <w:tblW w:w="9360" w:type="dxa"/>
          <w:tblInd w:w="108" w:type="dxa"/>
          <w:tblLayout w:type="fixed"/>
          <w:tblLook w:val="04A0"/>
        </w:tblPrEx>
        <w:trPr>
          <w:trHeight w:val="1549"/>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02BAA5DB"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обꞌєктів інфраструктури для </w:t>
            </w:r>
            <w:r w:rsidRPr="00BB261F">
              <w:rPr>
                <w:rFonts w:ascii="Times New Roman" w:eastAsia="Times New Roman" w:hAnsi="Times New Roman" w:cs="Times New Roman"/>
                <w:sz w:val="24"/>
                <w:szCs w:val="24"/>
                <w:lang w:val="ru-RU" w:eastAsia="en-US"/>
              </w:rPr>
              <w:t>п</w:t>
            </w:r>
            <w:r w:rsidRPr="00BB261F">
              <w:rPr>
                <w:rFonts w:ascii="Times New Roman" w:eastAsia="Times New Roman" w:hAnsi="Times New Roman" w:cs="Times New Roman"/>
                <w:sz w:val="24"/>
                <w:szCs w:val="24"/>
                <w:lang w:val="ru-RU" w:eastAsia="en-US"/>
              </w:rPr>
              <w:t>ідтримки розвитку інфраструктури для бізнесу в громаді  (од.)</w:t>
            </w:r>
          </w:p>
        </w:tc>
        <w:tc>
          <w:tcPr>
            <w:tcW w:w="1134" w:type="dxa"/>
            <w:tcBorders>
              <w:top w:val="nil"/>
              <w:left w:val="nil"/>
              <w:bottom w:val="single" w:sz="4" w:space="0" w:color="auto"/>
              <w:right w:val="single" w:sz="4" w:space="0" w:color="auto"/>
            </w:tcBorders>
            <w:vAlign w:val="center"/>
            <w:hideMark/>
          </w:tcPr>
          <w:p w:rsidR="00BB261F" w:rsidRPr="00BB261F" w:rsidP="00BB261F" w14:paraId="4D796A7F"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18</w:t>
            </w:r>
          </w:p>
        </w:tc>
        <w:tc>
          <w:tcPr>
            <w:tcW w:w="1419" w:type="dxa"/>
            <w:tcBorders>
              <w:top w:val="nil"/>
              <w:left w:val="nil"/>
              <w:bottom w:val="single" w:sz="4" w:space="0" w:color="auto"/>
              <w:right w:val="single" w:sz="4" w:space="0" w:color="auto"/>
            </w:tcBorders>
            <w:vAlign w:val="center"/>
            <w:hideMark/>
          </w:tcPr>
          <w:p w:rsidR="00BB261F" w:rsidRPr="00BB261F" w:rsidP="00BB261F" w14:paraId="45F75CDC"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18</w:t>
            </w:r>
          </w:p>
        </w:tc>
        <w:tc>
          <w:tcPr>
            <w:tcW w:w="1276" w:type="dxa"/>
            <w:tcBorders>
              <w:top w:val="nil"/>
              <w:left w:val="nil"/>
              <w:bottom w:val="single" w:sz="4" w:space="0" w:color="auto"/>
              <w:right w:val="single" w:sz="4" w:space="0" w:color="auto"/>
            </w:tcBorders>
            <w:vAlign w:val="center"/>
            <w:hideMark/>
          </w:tcPr>
          <w:p w:rsidR="00BB261F" w:rsidRPr="00BB261F" w:rsidP="00BB261F" w14:paraId="3DB242C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18</w:t>
            </w:r>
          </w:p>
        </w:tc>
        <w:tc>
          <w:tcPr>
            <w:tcW w:w="1277" w:type="dxa"/>
            <w:tcBorders>
              <w:top w:val="nil"/>
              <w:left w:val="nil"/>
              <w:bottom w:val="single" w:sz="4" w:space="0" w:color="auto"/>
              <w:right w:val="single" w:sz="4" w:space="0" w:color="auto"/>
            </w:tcBorders>
            <w:vAlign w:val="center"/>
            <w:hideMark/>
          </w:tcPr>
          <w:p w:rsidR="00BB261F" w:rsidRPr="00BB261F" w:rsidP="00BB261F" w14:paraId="7AB8CAD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18</w:t>
            </w:r>
          </w:p>
        </w:tc>
        <w:tc>
          <w:tcPr>
            <w:tcW w:w="1277" w:type="dxa"/>
            <w:tcBorders>
              <w:top w:val="nil"/>
              <w:left w:val="nil"/>
              <w:bottom w:val="single" w:sz="4" w:space="0" w:color="auto"/>
              <w:right w:val="single" w:sz="4" w:space="0" w:color="auto"/>
            </w:tcBorders>
            <w:vAlign w:val="center"/>
            <w:hideMark/>
          </w:tcPr>
          <w:p w:rsidR="00BB261F" w:rsidRPr="00BB261F" w:rsidP="00BB261F" w14:paraId="1E4AB8A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18</w:t>
            </w:r>
          </w:p>
        </w:tc>
      </w:tr>
      <w:tr w14:paraId="2E97043B" w14:textId="77777777" w:rsidTr="00BB261F">
        <w:tblPrEx>
          <w:tblW w:w="9360" w:type="dxa"/>
          <w:tblInd w:w="108" w:type="dxa"/>
          <w:tblLayout w:type="fixed"/>
          <w:tblLook w:val="04A0"/>
        </w:tblPrEx>
        <w:trPr>
          <w:trHeight w:val="848"/>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53AA8D9E"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Створення  індустріального парку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BB261F" w:rsidRPr="00BB261F" w:rsidP="00BB261F" w14:paraId="5107D943"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0</w:t>
            </w:r>
          </w:p>
        </w:tc>
        <w:tc>
          <w:tcPr>
            <w:tcW w:w="1419" w:type="dxa"/>
            <w:tcBorders>
              <w:top w:val="nil"/>
              <w:left w:val="nil"/>
              <w:bottom w:val="single" w:sz="4" w:space="0" w:color="auto"/>
              <w:right w:val="single" w:sz="4" w:space="0" w:color="auto"/>
            </w:tcBorders>
            <w:vAlign w:val="center"/>
            <w:hideMark/>
          </w:tcPr>
          <w:p w:rsidR="00BB261F" w:rsidRPr="00BB261F" w:rsidP="00BB261F" w14:paraId="3526CAA3"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1</w:t>
            </w:r>
          </w:p>
        </w:tc>
        <w:tc>
          <w:tcPr>
            <w:tcW w:w="1276" w:type="dxa"/>
            <w:tcBorders>
              <w:top w:val="nil"/>
              <w:left w:val="nil"/>
              <w:bottom w:val="single" w:sz="4" w:space="0" w:color="auto"/>
              <w:right w:val="single" w:sz="4" w:space="0" w:color="auto"/>
            </w:tcBorders>
            <w:vAlign w:val="center"/>
            <w:hideMark/>
          </w:tcPr>
          <w:p w:rsidR="00BB261F" w:rsidRPr="00BB261F" w:rsidP="00BB261F" w14:paraId="2C38AD40"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1</w:t>
            </w:r>
          </w:p>
        </w:tc>
        <w:tc>
          <w:tcPr>
            <w:tcW w:w="1277" w:type="dxa"/>
            <w:tcBorders>
              <w:top w:val="nil"/>
              <w:left w:val="nil"/>
              <w:bottom w:val="single" w:sz="4" w:space="0" w:color="auto"/>
              <w:right w:val="single" w:sz="4" w:space="0" w:color="auto"/>
            </w:tcBorders>
            <w:vAlign w:val="center"/>
            <w:hideMark/>
          </w:tcPr>
          <w:p w:rsidR="00BB261F" w:rsidRPr="00BB261F" w:rsidP="00BB261F" w14:paraId="155B4885"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w:t>
            </w:r>
          </w:p>
        </w:tc>
        <w:tc>
          <w:tcPr>
            <w:tcW w:w="1277" w:type="dxa"/>
            <w:tcBorders>
              <w:top w:val="nil"/>
              <w:left w:val="nil"/>
              <w:bottom w:val="single" w:sz="4" w:space="0" w:color="auto"/>
              <w:right w:val="single" w:sz="4" w:space="0" w:color="auto"/>
            </w:tcBorders>
            <w:vAlign w:val="center"/>
            <w:hideMark/>
          </w:tcPr>
          <w:p w:rsidR="00BB261F" w:rsidRPr="00BB261F" w:rsidP="00BB261F" w14:paraId="69F9C8BE"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1</w:t>
            </w:r>
          </w:p>
        </w:tc>
      </w:tr>
      <w:tr w14:paraId="3DE463EC" w14:textId="77777777" w:rsidTr="00BB261F">
        <w:tblPrEx>
          <w:tblW w:w="9360" w:type="dxa"/>
          <w:tblInd w:w="108" w:type="dxa"/>
          <w:tblLayout w:type="fixed"/>
          <w:tblLook w:val="04A0"/>
        </w:tblPrEx>
        <w:trPr>
          <w:trHeight w:val="974"/>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28A11CA"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Кількість реалізованих бізнесом інвестиційних проєктів </w:t>
            </w: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громаді (од.)</w:t>
            </w:r>
          </w:p>
        </w:tc>
        <w:tc>
          <w:tcPr>
            <w:tcW w:w="1134" w:type="dxa"/>
            <w:tcBorders>
              <w:top w:val="nil"/>
              <w:left w:val="nil"/>
              <w:bottom w:val="single" w:sz="4" w:space="0" w:color="auto"/>
              <w:right w:val="single" w:sz="4" w:space="0" w:color="auto"/>
            </w:tcBorders>
            <w:vAlign w:val="center"/>
            <w:hideMark/>
          </w:tcPr>
          <w:p w:rsidR="00BB261F" w:rsidRPr="00BB261F" w:rsidP="00BB261F" w14:paraId="35D961BA"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20</w:t>
            </w:r>
          </w:p>
        </w:tc>
        <w:tc>
          <w:tcPr>
            <w:tcW w:w="1419" w:type="dxa"/>
            <w:tcBorders>
              <w:top w:val="nil"/>
              <w:left w:val="nil"/>
              <w:bottom w:val="single" w:sz="4" w:space="0" w:color="auto"/>
              <w:right w:val="single" w:sz="4" w:space="0" w:color="auto"/>
            </w:tcBorders>
            <w:vAlign w:val="center"/>
            <w:hideMark/>
          </w:tcPr>
          <w:p w:rsidR="00BB261F" w:rsidRPr="00BB261F" w:rsidP="00BB261F" w14:paraId="6F86F343"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20</w:t>
            </w:r>
          </w:p>
        </w:tc>
        <w:tc>
          <w:tcPr>
            <w:tcW w:w="1276" w:type="dxa"/>
            <w:tcBorders>
              <w:top w:val="nil"/>
              <w:left w:val="nil"/>
              <w:bottom w:val="single" w:sz="4" w:space="0" w:color="auto"/>
              <w:right w:val="single" w:sz="4" w:space="0" w:color="auto"/>
            </w:tcBorders>
            <w:vAlign w:val="center"/>
            <w:hideMark/>
          </w:tcPr>
          <w:p w:rsidR="00BB261F" w:rsidRPr="00BB261F" w:rsidP="00BB261F" w14:paraId="272F3140"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eastAsia="en-US"/>
              </w:rPr>
              <w:t>2</w:t>
            </w:r>
            <w:r w:rsidRPr="00BB261F">
              <w:rPr>
                <w:rFonts w:ascii="Times New Roman" w:eastAsia="Times New Roman" w:hAnsi="Times New Roman" w:cs="Times New Roman"/>
                <w:sz w:val="24"/>
                <w:szCs w:val="24"/>
                <w:lang w:val="ru-RU" w:eastAsia="en-US"/>
              </w:rPr>
              <w:t>2</w:t>
            </w:r>
          </w:p>
        </w:tc>
        <w:tc>
          <w:tcPr>
            <w:tcW w:w="1277" w:type="dxa"/>
            <w:tcBorders>
              <w:top w:val="nil"/>
              <w:left w:val="nil"/>
              <w:bottom w:val="single" w:sz="4" w:space="0" w:color="auto"/>
              <w:right w:val="single" w:sz="4" w:space="0" w:color="auto"/>
            </w:tcBorders>
            <w:vAlign w:val="center"/>
            <w:hideMark/>
          </w:tcPr>
          <w:p w:rsidR="00BB261F" w:rsidRPr="00BB261F" w:rsidP="00BB261F" w14:paraId="58812AE8"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22</w:t>
            </w:r>
          </w:p>
        </w:tc>
        <w:tc>
          <w:tcPr>
            <w:tcW w:w="1277" w:type="dxa"/>
            <w:tcBorders>
              <w:top w:val="nil"/>
              <w:left w:val="nil"/>
              <w:bottom w:val="single" w:sz="4" w:space="0" w:color="auto"/>
              <w:right w:val="single" w:sz="4" w:space="0" w:color="auto"/>
            </w:tcBorders>
            <w:vAlign w:val="center"/>
            <w:hideMark/>
          </w:tcPr>
          <w:p w:rsidR="00BB261F" w:rsidRPr="00BB261F" w:rsidP="00BB261F" w14:paraId="6E57EB22"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22</w:t>
            </w:r>
          </w:p>
        </w:tc>
      </w:tr>
      <w:tr w14:paraId="1C9C945C" w14:textId="77777777" w:rsidTr="00BB261F">
        <w:tblPrEx>
          <w:tblW w:w="9360" w:type="dxa"/>
          <w:tblInd w:w="108" w:type="dxa"/>
          <w:tblLayout w:type="fixed"/>
          <w:tblLook w:val="04A0"/>
        </w:tblPrEx>
        <w:trPr>
          <w:trHeight w:val="968"/>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7DDA3636"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Кількість видів послуг, які фактично можна отримати в ЦНАП (од.)</w:t>
            </w:r>
          </w:p>
        </w:tc>
        <w:tc>
          <w:tcPr>
            <w:tcW w:w="1134" w:type="dxa"/>
            <w:tcBorders>
              <w:top w:val="nil"/>
              <w:left w:val="nil"/>
              <w:bottom w:val="single" w:sz="4" w:space="0" w:color="auto"/>
              <w:right w:val="single" w:sz="4" w:space="0" w:color="auto"/>
            </w:tcBorders>
            <w:vAlign w:val="center"/>
            <w:hideMark/>
          </w:tcPr>
          <w:p w:rsidR="00BB261F" w:rsidRPr="00BB261F" w:rsidP="00BB261F" w14:paraId="375EC1E2"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eastAsia="en-US"/>
              </w:rPr>
              <w:t>340</w:t>
            </w:r>
          </w:p>
        </w:tc>
        <w:tc>
          <w:tcPr>
            <w:tcW w:w="1419" w:type="dxa"/>
            <w:tcBorders>
              <w:top w:val="nil"/>
              <w:left w:val="nil"/>
              <w:bottom w:val="single" w:sz="4" w:space="0" w:color="auto"/>
              <w:right w:val="single" w:sz="4" w:space="0" w:color="auto"/>
            </w:tcBorders>
            <w:vAlign w:val="center"/>
            <w:hideMark/>
          </w:tcPr>
          <w:p w:rsidR="00BB261F" w:rsidRPr="00BB261F" w:rsidP="00BB261F" w14:paraId="4940D624"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3</w:t>
            </w:r>
            <w:r w:rsidRPr="00BB261F">
              <w:rPr>
                <w:rFonts w:ascii="Times New Roman" w:eastAsia="Times New Roman" w:hAnsi="Times New Roman" w:cs="Times New Roman"/>
                <w:sz w:val="24"/>
                <w:szCs w:val="24"/>
                <w:lang w:eastAsia="en-US"/>
              </w:rPr>
              <w:t>71</w:t>
            </w:r>
          </w:p>
        </w:tc>
        <w:tc>
          <w:tcPr>
            <w:tcW w:w="1276" w:type="dxa"/>
            <w:tcBorders>
              <w:top w:val="nil"/>
              <w:left w:val="nil"/>
              <w:bottom w:val="single" w:sz="4" w:space="0" w:color="auto"/>
              <w:right w:val="single" w:sz="4" w:space="0" w:color="auto"/>
            </w:tcBorders>
            <w:vAlign w:val="center"/>
            <w:hideMark/>
          </w:tcPr>
          <w:p w:rsidR="00BB261F" w:rsidRPr="00BB261F" w:rsidP="00BB261F" w14:paraId="5763F127"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3</w:t>
            </w:r>
            <w:r w:rsidRPr="00BB261F">
              <w:rPr>
                <w:rFonts w:ascii="Times New Roman" w:eastAsia="Times New Roman" w:hAnsi="Times New Roman" w:cs="Times New Roman"/>
                <w:sz w:val="24"/>
                <w:szCs w:val="24"/>
                <w:lang w:eastAsia="en-US"/>
              </w:rPr>
              <w:t>71</w:t>
            </w:r>
          </w:p>
        </w:tc>
        <w:tc>
          <w:tcPr>
            <w:tcW w:w="1277" w:type="dxa"/>
            <w:tcBorders>
              <w:top w:val="nil"/>
              <w:left w:val="nil"/>
              <w:bottom w:val="single" w:sz="4" w:space="0" w:color="auto"/>
              <w:right w:val="single" w:sz="4" w:space="0" w:color="auto"/>
            </w:tcBorders>
            <w:vAlign w:val="center"/>
            <w:hideMark/>
          </w:tcPr>
          <w:p w:rsidR="00BB261F" w:rsidRPr="00BB261F" w:rsidP="00BB261F" w14:paraId="30274959"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3</w:t>
            </w:r>
            <w:r w:rsidRPr="00BB261F">
              <w:rPr>
                <w:rFonts w:ascii="Times New Roman" w:eastAsia="Times New Roman" w:hAnsi="Times New Roman" w:cs="Times New Roman"/>
                <w:sz w:val="24"/>
                <w:szCs w:val="24"/>
                <w:lang w:eastAsia="en-US"/>
              </w:rPr>
              <w:t>71</w:t>
            </w:r>
          </w:p>
        </w:tc>
        <w:tc>
          <w:tcPr>
            <w:tcW w:w="1277" w:type="dxa"/>
            <w:tcBorders>
              <w:top w:val="nil"/>
              <w:left w:val="nil"/>
              <w:bottom w:val="single" w:sz="4" w:space="0" w:color="auto"/>
              <w:right w:val="single" w:sz="4" w:space="0" w:color="auto"/>
            </w:tcBorders>
            <w:vAlign w:val="center"/>
            <w:hideMark/>
          </w:tcPr>
          <w:p w:rsidR="00BB261F" w:rsidRPr="00BB261F" w:rsidP="00BB261F" w14:paraId="6E35AF8D"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3</w:t>
            </w:r>
            <w:r w:rsidRPr="00BB261F">
              <w:rPr>
                <w:rFonts w:ascii="Times New Roman" w:eastAsia="Times New Roman" w:hAnsi="Times New Roman" w:cs="Times New Roman"/>
                <w:sz w:val="24"/>
                <w:szCs w:val="24"/>
                <w:lang w:eastAsia="en-US"/>
              </w:rPr>
              <w:t>71</w:t>
            </w:r>
          </w:p>
        </w:tc>
      </w:tr>
      <w:tr w14:paraId="36DB2249" w14:textId="77777777" w:rsidTr="00BB261F">
        <w:tblPrEx>
          <w:tblW w:w="9360" w:type="dxa"/>
          <w:tblInd w:w="108" w:type="dxa"/>
          <w:tblLayout w:type="fixed"/>
          <w:tblLook w:val="04A0"/>
        </w:tblPrEx>
        <w:trPr>
          <w:trHeight w:val="698"/>
        </w:trPr>
        <w:tc>
          <w:tcPr>
            <w:tcW w:w="2977" w:type="dxa"/>
            <w:tcBorders>
              <w:top w:val="nil"/>
              <w:left w:val="single" w:sz="4" w:space="0" w:color="auto"/>
              <w:bottom w:val="single" w:sz="4" w:space="0" w:color="auto"/>
              <w:right w:val="single" w:sz="4" w:space="0" w:color="auto"/>
            </w:tcBorders>
            <w:vAlign w:val="center"/>
            <w:hideMark/>
          </w:tcPr>
          <w:p w:rsidR="00BB261F" w:rsidRPr="00BB261F" w:rsidP="00BB261F" w14:paraId="3DF442B2" w14:textId="77777777">
            <w:pPr>
              <w:spacing w:after="0" w:line="240" w:lineRule="auto"/>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В</w:t>
            </w:r>
            <w:r w:rsidRPr="00BB261F">
              <w:rPr>
                <w:rFonts w:ascii="Times New Roman" w:eastAsia="Times New Roman" w:hAnsi="Times New Roman" w:cs="Times New Roman"/>
                <w:sz w:val="24"/>
                <w:szCs w:val="24"/>
                <w:lang w:val="ru-RU" w:eastAsia="en-US"/>
              </w:rPr>
              <w:t xml:space="preserve"> тому числі електронних послуг (од.)</w:t>
            </w:r>
          </w:p>
        </w:tc>
        <w:tc>
          <w:tcPr>
            <w:tcW w:w="1134" w:type="dxa"/>
            <w:tcBorders>
              <w:top w:val="nil"/>
              <w:left w:val="nil"/>
              <w:bottom w:val="single" w:sz="4" w:space="0" w:color="auto"/>
              <w:right w:val="single" w:sz="4" w:space="0" w:color="auto"/>
            </w:tcBorders>
            <w:vAlign w:val="center"/>
            <w:hideMark/>
          </w:tcPr>
          <w:p w:rsidR="00BB261F" w:rsidRPr="00BB261F" w:rsidP="00BB261F" w14:paraId="5EAF861F"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4</w:t>
            </w:r>
            <w:r w:rsidRPr="00BB261F">
              <w:rPr>
                <w:rFonts w:ascii="Times New Roman" w:eastAsia="Times New Roman" w:hAnsi="Times New Roman" w:cs="Times New Roman"/>
                <w:sz w:val="24"/>
                <w:szCs w:val="24"/>
                <w:lang w:eastAsia="en-US"/>
              </w:rPr>
              <w:t>5</w:t>
            </w:r>
          </w:p>
        </w:tc>
        <w:tc>
          <w:tcPr>
            <w:tcW w:w="1419" w:type="dxa"/>
            <w:tcBorders>
              <w:top w:val="nil"/>
              <w:left w:val="nil"/>
              <w:bottom w:val="single" w:sz="4" w:space="0" w:color="auto"/>
              <w:right w:val="single" w:sz="4" w:space="0" w:color="auto"/>
            </w:tcBorders>
            <w:vAlign w:val="center"/>
            <w:hideMark/>
          </w:tcPr>
          <w:p w:rsidR="00BB261F" w:rsidRPr="00BB261F" w:rsidP="00BB261F" w14:paraId="0EB93CD7"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4</w:t>
            </w:r>
            <w:r w:rsidRPr="00BB261F">
              <w:rPr>
                <w:rFonts w:ascii="Times New Roman" w:eastAsia="Times New Roman" w:hAnsi="Times New Roman" w:cs="Times New Roman"/>
                <w:sz w:val="24"/>
                <w:szCs w:val="24"/>
                <w:lang w:eastAsia="en-US"/>
              </w:rPr>
              <w:t>5</w:t>
            </w:r>
          </w:p>
        </w:tc>
        <w:tc>
          <w:tcPr>
            <w:tcW w:w="1276" w:type="dxa"/>
            <w:tcBorders>
              <w:top w:val="nil"/>
              <w:left w:val="nil"/>
              <w:bottom w:val="single" w:sz="4" w:space="0" w:color="auto"/>
              <w:right w:val="single" w:sz="4" w:space="0" w:color="auto"/>
            </w:tcBorders>
            <w:vAlign w:val="center"/>
            <w:hideMark/>
          </w:tcPr>
          <w:p w:rsidR="00BB261F" w:rsidRPr="00BB261F" w:rsidP="00BB261F" w14:paraId="735FB4F5"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4</w:t>
            </w:r>
            <w:r w:rsidRPr="00BB261F">
              <w:rPr>
                <w:rFonts w:ascii="Times New Roman" w:eastAsia="Times New Roman" w:hAnsi="Times New Roman" w:cs="Times New Roman"/>
                <w:sz w:val="24"/>
                <w:szCs w:val="24"/>
                <w:lang w:eastAsia="en-US"/>
              </w:rPr>
              <w:t>5</w:t>
            </w:r>
          </w:p>
        </w:tc>
        <w:tc>
          <w:tcPr>
            <w:tcW w:w="1277" w:type="dxa"/>
            <w:tcBorders>
              <w:top w:val="nil"/>
              <w:left w:val="nil"/>
              <w:bottom w:val="single" w:sz="4" w:space="0" w:color="auto"/>
              <w:right w:val="single" w:sz="4" w:space="0" w:color="auto"/>
            </w:tcBorders>
            <w:vAlign w:val="center"/>
            <w:hideMark/>
          </w:tcPr>
          <w:p w:rsidR="00BB261F" w:rsidRPr="00BB261F" w:rsidP="00BB261F" w14:paraId="39AE0554"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4</w:t>
            </w:r>
            <w:r w:rsidRPr="00BB261F">
              <w:rPr>
                <w:rFonts w:ascii="Times New Roman" w:eastAsia="Times New Roman" w:hAnsi="Times New Roman" w:cs="Times New Roman"/>
                <w:sz w:val="24"/>
                <w:szCs w:val="24"/>
                <w:lang w:eastAsia="en-US"/>
              </w:rPr>
              <w:t>5</w:t>
            </w:r>
          </w:p>
        </w:tc>
        <w:tc>
          <w:tcPr>
            <w:tcW w:w="1277" w:type="dxa"/>
            <w:tcBorders>
              <w:top w:val="nil"/>
              <w:left w:val="nil"/>
              <w:bottom w:val="single" w:sz="4" w:space="0" w:color="auto"/>
              <w:right w:val="single" w:sz="4" w:space="0" w:color="auto"/>
            </w:tcBorders>
            <w:vAlign w:val="center"/>
            <w:hideMark/>
          </w:tcPr>
          <w:p w:rsidR="00BB261F" w:rsidRPr="00BB261F" w:rsidP="00BB261F" w14:paraId="640F37C3" w14:textId="77777777">
            <w:pPr>
              <w:spacing w:after="0" w:line="240" w:lineRule="auto"/>
              <w:jc w:val="center"/>
              <w:rPr>
                <w:rFonts w:ascii="Times New Roman" w:eastAsia="Times New Roman" w:hAnsi="Times New Roman" w:cs="Times New Roman"/>
                <w:sz w:val="24"/>
                <w:szCs w:val="24"/>
                <w:lang w:eastAsia="en-US"/>
              </w:rPr>
            </w:pPr>
            <w:r w:rsidRPr="00BB261F">
              <w:rPr>
                <w:rFonts w:ascii="Times New Roman" w:eastAsia="Times New Roman" w:hAnsi="Times New Roman" w:cs="Times New Roman"/>
                <w:sz w:val="24"/>
                <w:szCs w:val="24"/>
                <w:lang w:val="ru-RU" w:eastAsia="en-US"/>
              </w:rPr>
              <w:t>4</w:t>
            </w:r>
            <w:r w:rsidRPr="00BB261F">
              <w:rPr>
                <w:rFonts w:ascii="Times New Roman" w:eastAsia="Times New Roman" w:hAnsi="Times New Roman" w:cs="Times New Roman"/>
                <w:sz w:val="24"/>
                <w:szCs w:val="24"/>
                <w:lang w:eastAsia="en-US"/>
              </w:rPr>
              <w:t>5</w:t>
            </w:r>
          </w:p>
        </w:tc>
      </w:tr>
    </w:tbl>
    <w:p w:rsidR="00BB261F" w:rsidRPr="00BB261F" w:rsidP="00BB261F" w14:paraId="0FBF1A52" w14:textId="77777777">
      <w:pPr>
        <w:spacing w:after="0" w:line="240" w:lineRule="auto"/>
        <w:rPr>
          <w:rFonts w:ascii="Times New Roman" w:eastAsia="Times New Roman" w:hAnsi="Times New Roman" w:cs="Times New Roman"/>
          <w:color w:val="FF0000"/>
          <w:sz w:val="24"/>
          <w:szCs w:val="24"/>
          <w:lang w:val="ru-RU" w:eastAsia="en-US"/>
        </w:rPr>
      </w:pPr>
    </w:p>
    <w:p w:rsidR="00BB261F" w:rsidRPr="00BB261F" w:rsidP="00BB261F" w14:paraId="3161806D" w14:textId="77777777">
      <w:pPr>
        <w:spacing w:after="0" w:line="240" w:lineRule="auto"/>
        <w:ind w:left="720"/>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ІІІ. Загальні показники бюджету</w:t>
      </w:r>
    </w:p>
    <w:p w:rsidR="00BB261F" w:rsidRPr="00BB261F" w:rsidP="00BB261F" w14:paraId="048897C3" w14:textId="77777777">
      <w:pPr>
        <w:spacing w:after="0" w:line="240" w:lineRule="auto"/>
        <w:ind w:left="720"/>
        <w:jc w:val="center"/>
        <w:rPr>
          <w:rFonts w:ascii="Times New Roman" w:eastAsia="Calibri" w:hAnsi="Times New Roman" w:cs="Times New Roman"/>
          <w:b/>
          <w:sz w:val="28"/>
          <w:szCs w:val="28"/>
          <w:lang w:val="ru-RU" w:eastAsia="en-US"/>
        </w:rPr>
      </w:pPr>
    </w:p>
    <w:p w:rsidR="00BB261F" w:rsidRPr="00BB261F" w:rsidP="00BB261F" w14:paraId="0732D63B"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Прогноз включає показники бюджету Броварської міської територіальної громади за основними видами доходів, видатків, кредитування та фінансування, взаємовідносинами бюджету територіальної громади з бюджетами інших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івнів, згідно </w:t>
      </w:r>
      <w:r w:rsidRPr="00BA0D9B">
        <w:rPr>
          <w:rFonts w:ascii="Times New Roman" w:eastAsia="Calibri" w:hAnsi="Times New Roman" w:cs="Times New Roman"/>
          <w:sz w:val="28"/>
          <w:szCs w:val="28"/>
          <w:lang w:val="ru-RU" w:eastAsia="en-US"/>
        </w:rPr>
        <w:t>з додатком 1.</w:t>
      </w:r>
      <w:r w:rsidRPr="00BB261F">
        <w:rPr>
          <w:rFonts w:ascii="Times New Roman" w:eastAsia="Calibri" w:hAnsi="Times New Roman" w:cs="Times New Roman"/>
          <w:sz w:val="28"/>
          <w:szCs w:val="28"/>
          <w:lang w:val="ru-RU" w:eastAsia="en-US"/>
        </w:rPr>
        <w:t xml:space="preserve"> </w:t>
      </w:r>
    </w:p>
    <w:p w:rsidR="00BB261F" w:rsidRPr="00BB261F" w:rsidP="00BB261F" w14:paraId="4451465D"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При розрахунку показників бюджету Броварської міської територіальної громади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враховано прогнозні показники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громади, підвищення розміру мінімальної заробітної плати, динаміку надходжень за</w:t>
      </w:r>
      <w:r w:rsidRPr="00BB261F">
        <w:rPr>
          <w:rFonts w:ascii="Times New Roman" w:eastAsia="Calibri" w:hAnsi="Times New Roman" w:cs="Times New Roman"/>
          <w:color w:val="FF0000"/>
          <w:sz w:val="28"/>
          <w:szCs w:val="28"/>
          <w:lang w:val="ru-RU" w:eastAsia="en-US"/>
        </w:rPr>
        <w:t xml:space="preserve"> </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3</w:t>
      </w:r>
      <w:r w:rsidRPr="00BB261F">
        <w:rPr>
          <w:rFonts w:ascii="Times New Roman" w:eastAsia="Calibri" w:hAnsi="Times New Roman" w:cs="Times New Roman"/>
          <w:sz w:val="28"/>
          <w:szCs w:val="28"/>
          <w:lang w:val="ru-RU" w:eastAsia="en-US"/>
        </w:rPr>
        <w:t xml:space="preserve"> - 202</w:t>
      </w:r>
      <w:r w:rsidRPr="00BB261F">
        <w:rPr>
          <w:rFonts w:ascii="Times New Roman" w:eastAsia="Calibri" w:hAnsi="Times New Roman" w:cs="Times New Roman"/>
          <w:sz w:val="28"/>
          <w:szCs w:val="28"/>
          <w:lang w:eastAsia="en-US"/>
        </w:rPr>
        <w:t>5</w:t>
      </w:r>
      <w:r w:rsidRPr="00BB261F">
        <w:rPr>
          <w:rFonts w:ascii="Times New Roman" w:eastAsia="Calibri" w:hAnsi="Times New Roman" w:cs="Times New Roman"/>
          <w:sz w:val="28"/>
          <w:szCs w:val="28"/>
          <w:lang w:val="ru-RU" w:eastAsia="en-US"/>
        </w:rPr>
        <w:t xml:space="preserve"> роки та очікуване виконання за 202</w:t>
      </w:r>
      <w:r w:rsidRPr="00BB261F">
        <w:rPr>
          <w:rFonts w:ascii="Times New Roman" w:eastAsia="Calibri" w:hAnsi="Times New Roman" w:cs="Times New Roman"/>
          <w:sz w:val="28"/>
          <w:szCs w:val="28"/>
          <w:lang w:eastAsia="en-US"/>
        </w:rPr>
        <w:t>6</w:t>
      </w:r>
      <w:r w:rsidRPr="00BB261F">
        <w:rPr>
          <w:rFonts w:ascii="Times New Roman" w:eastAsia="Calibri" w:hAnsi="Times New Roman" w:cs="Times New Roman"/>
          <w:sz w:val="28"/>
          <w:szCs w:val="28"/>
          <w:lang w:val="ru-RU" w:eastAsia="en-US"/>
        </w:rPr>
        <w:t xml:space="preserve"> рік, норми положень Бюджетного кодексу України та Податкового кодексу України та застосування чинних ставок оподаткування.</w:t>
      </w:r>
    </w:p>
    <w:p w:rsidR="00BB261F" w:rsidRPr="00BB261F" w:rsidP="00BB261F" w14:paraId="7D0528B6" w14:textId="77777777">
      <w:pPr>
        <w:widowControl w:val="0"/>
        <w:snapToGrid w:val="0"/>
        <w:spacing w:after="0" w:line="240" w:lineRule="auto"/>
        <w:ind w:left="714"/>
        <w:jc w:val="both"/>
        <w:rPr>
          <w:rFonts w:ascii="Times New Roman" w:eastAsia="Times New Roman" w:hAnsi="Times New Roman" w:cs="Times New Roman"/>
          <w:color w:val="FF0000"/>
          <w:sz w:val="16"/>
          <w:szCs w:val="16"/>
          <w:lang w:val="ru-RU" w:eastAsia="ru-RU"/>
        </w:rPr>
      </w:pPr>
    </w:p>
    <w:p w:rsidR="00BB261F" w:rsidRPr="00BB261F" w:rsidP="00BB261F" w14:paraId="49F7C088" w14:textId="2C97666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Макроекономічні показники економічного і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іального розвитку, визначені з урахуваннями постанови Кабінету Міністрів України від 17 червня 2026 № 793 «Про схвалення Бюджетної декларації на 2027–2029 роки»:</w:t>
      </w:r>
    </w:p>
    <w:p w:rsidR="00BB261F" w:rsidRPr="00BB261F" w:rsidP="00BB261F" w14:paraId="40A20955" w14:textId="3DBC3781">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У 2027-2029 роках </w:t>
      </w:r>
      <w:r w:rsidRPr="00BB261F">
        <w:rPr>
          <w:rFonts w:ascii="Times New Roman" w:eastAsia="Times New Roman" w:hAnsi="Times New Roman" w:cs="Times New Roman"/>
          <w:sz w:val="28"/>
          <w:szCs w:val="28"/>
          <w:lang w:val="ru-RU" w:eastAsia="ru-RU"/>
        </w:rPr>
        <w:t>очіку</w:t>
      </w:r>
      <w:r w:rsidRPr="00BB261F">
        <w:rPr>
          <w:rFonts w:ascii="Times New Roman" w:eastAsia="Times New Roman" w:hAnsi="Times New Roman" w:cs="Times New Roman"/>
          <w:sz w:val="28"/>
          <w:szCs w:val="28"/>
          <w:lang w:val="ru-RU" w:eastAsia="ru-RU"/>
        </w:rPr>
        <w:t>ється зростання реального валового внутрішнього продукту із поступовим прискоренням темпів з 4,5</w:t>
      </w:r>
      <w:bookmarkStart w:id="1" w:name="_GoBack"/>
      <w:bookmarkEnd w:id="1"/>
      <w:r w:rsidRPr="00BB261F">
        <w:rPr>
          <w:rFonts w:ascii="Times New Roman" w:eastAsia="Times New Roman" w:hAnsi="Times New Roman" w:cs="Times New Roman"/>
          <w:sz w:val="28"/>
          <w:szCs w:val="28"/>
          <w:lang w:val="ru-RU" w:eastAsia="ru-RU"/>
        </w:rPr>
        <w:t xml:space="preserve"> </w:t>
      </w:r>
      <w:r w:rsidRPr="00483135" w:rsidR="00483135">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val="ru-RU" w:eastAsia="ru-RU"/>
        </w:rPr>
        <w:t xml:space="preserve"> у 2027 році до 6,7 </w:t>
      </w:r>
      <w:r w:rsidRPr="00483135" w:rsidR="00483135">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val="ru-RU" w:eastAsia="ru-RU"/>
        </w:rPr>
        <w:t xml:space="preserve"> у 2029 році шляхом відновлення виробничого потенціалу економіки. </w:t>
      </w:r>
    </w:p>
    <w:p w:rsidR="00BB261F" w:rsidP="00BB261F" w14:paraId="234CD93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індекс споживчих цін (грудень до грудня попереднього року)</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становитиме</w:t>
      </w:r>
      <w:r w:rsidRPr="00BB261F">
        <w:rPr>
          <w:rFonts w:ascii="Times New Roman" w:eastAsia="Times New Roman" w:hAnsi="Times New Roman" w:cs="Times New Roman"/>
          <w:sz w:val="28"/>
          <w:szCs w:val="28"/>
          <w:lang w:eastAsia="ru-RU"/>
        </w:rPr>
        <w:t>:</w:t>
      </w:r>
    </w:p>
    <w:p w:rsidR="00BA0D9B" w:rsidRPr="00BB261F" w:rsidP="00BB261F" w14:paraId="67F6F23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p>
    <w:p w:rsidR="00BB261F" w:rsidRPr="00BB261F" w:rsidP="00BB261F" w14:paraId="563717C8"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 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10</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p>
    <w:p w:rsidR="00BB261F" w:rsidRPr="00BB261F" w:rsidP="00BB261F" w14:paraId="1A9841F4"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 у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10</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p>
    <w:p w:rsidR="00BB261F" w:rsidRPr="00BB261F" w:rsidP="00BB261F" w14:paraId="5E26EF80"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у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105,</w:t>
      </w:r>
      <w:r w:rsidRPr="00BB261F">
        <w:rPr>
          <w:rFonts w:ascii="Times New Roman" w:eastAsia="Times New Roman" w:hAnsi="Times New Roman" w:cs="Times New Roman"/>
          <w:sz w:val="28"/>
          <w:szCs w:val="28"/>
          <w:lang w:eastAsia="ru-RU"/>
        </w:rPr>
        <w:t>1</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16BEF4B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індекс цін виробників (грудень до грудня попереднього року) становитиме</w:t>
      </w:r>
      <w:r w:rsidRPr="00BB261F">
        <w:rPr>
          <w:rFonts w:ascii="Times New Roman" w:eastAsia="Times New Roman" w:hAnsi="Times New Roman" w:cs="Times New Roman"/>
          <w:sz w:val="28"/>
          <w:szCs w:val="28"/>
          <w:lang w:eastAsia="ru-RU"/>
        </w:rPr>
        <w:t>:</w:t>
      </w:r>
    </w:p>
    <w:p w:rsidR="00BB261F" w:rsidRPr="00BB261F" w:rsidP="00BB261F" w14:paraId="36BFDE70"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11</w:t>
      </w:r>
      <w:r w:rsidRPr="00BB261F">
        <w:rPr>
          <w:rFonts w:ascii="Times New Roman" w:eastAsia="Times New Roman" w:hAnsi="Times New Roman" w:cs="Times New Roman"/>
          <w:sz w:val="28"/>
          <w:szCs w:val="28"/>
          <w:lang w:eastAsia="ru-RU"/>
        </w:rPr>
        <w:t>0</w:t>
      </w:r>
      <w:r w:rsidRPr="00BB261F">
        <w:rPr>
          <w:rFonts w:ascii="Times New Roman" w:eastAsia="Times New Roman" w:hAnsi="Times New Roman" w:cs="Times New Roman"/>
          <w:sz w:val="28"/>
          <w:szCs w:val="28"/>
          <w:lang w:val="ru-RU" w:eastAsia="ru-RU"/>
        </w:rPr>
        <w:t xml:space="preserve">,3 </w:t>
      </w:r>
      <w:r w:rsidRPr="00BB261F">
        <w:rPr>
          <w:rFonts w:ascii="Times New Roman" w:eastAsia="Times New Roman" w:hAnsi="Times New Roman" w:cs="Times New Roman"/>
          <w:sz w:val="28"/>
          <w:szCs w:val="28"/>
          <w:lang w:eastAsia="ru-RU"/>
        </w:rPr>
        <w:t>%;</w:t>
      </w:r>
    </w:p>
    <w:p w:rsidR="00BB261F" w:rsidRPr="00BB261F" w:rsidP="00BB261F" w14:paraId="79C5381D"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109,</w:t>
      </w:r>
      <w:r w:rsidRPr="00BB261F">
        <w:rPr>
          <w:rFonts w:ascii="Times New Roman" w:eastAsia="Times New Roman" w:hAnsi="Times New Roman" w:cs="Times New Roman"/>
          <w:sz w:val="28"/>
          <w:szCs w:val="28"/>
          <w:lang w:eastAsia="ru-RU"/>
        </w:rPr>
        <w:t>1</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1E06B10A"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році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107,</w:t>
      </w:r>
      <w:r w:rsidRPr="00BB261F">
        <w:rPr>
          <w:rFonts w:ascii="Times New Roman" w:eastAsia="Times New Roman" w:hAnsi="Times New Roman" w:cs="Times New Roman"/>
          <w:sz w:val="28"/>
          <w:szCs w:val="28"/>
          <w:lang w:eastAsia="ru-RU"/>
        </w:rPr>
        <w:t>4</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w:t>
      </w:r>
    </w:p>
    <w:p w:rsidR="00BB261F" w:rsidRPr="00BB261F" w:rsidP="00BB261F" w14:paraId="01C293E5" w14:textId="77777777">
      <w:pPr>
        <w:widowControl w:val="0"/>
        <w:snapToGrid w:val="0"/>
        <w:spacing w:after="0" w:line="240" w:lineRule="auto"/>
        <w:ind w:firstLine="567"/>
        <w:jc w:val="both"/>
        <w:rPr>
          <w:rFonts w:ascii="Times New Roman" w:eastAsia="Times New Roman" w:hAnsi="Times New Roman" w:cs="Times New Roman"/>
          <w:sz w:val="16"/>
          <w:szCs w:val="16"/>
          <w:lang w:val="ru-RU" w:eastAsia="ru-RU"/>
        </w:rPr>
      </w:pPr>
    </w:p>
    <w:p w:rsidR="00BB261F" w:rsidRPr="00BB261F" w:rsidP="00BB261F" w14:paraId="20B061B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Показники розміру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 xml:space="preserve">іальних стандартів враховано, відповідно до визначених у листі Міністерства фінансів України від 14 липня 2026 року </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 05120-08-6/19836 «</w:t>
      </w:r>
      <w:r w:rsidRPr="00BB261F">
        <w:rPr>
          <w:rFonts w:ascii="Times New Roman" w:eastAsia="Times New Roman" w:hAnsi="Times New Roman" w:cs="Times New Roman"/>
          <w:sz w:val="28"/>
          <w:szCs w:val="28"/>
          <w:lang w:eastAsia="ru-RU"/>
        </w:rPr>
        <w:t>Про</w:t>
      </w:r>
      <w:r w:rsidRPr="00BB261F">
        <w:rPr>
          <w:rFonts w:ascii="Times New Roman" w:eastAsia="Times New Roman" w:hAnsi="Times New Roman" w:cs="Times New Roman"/>
          <w:sz w:val="28"/>
          <w:szCs w:val="28"/>
          <w:lang w:val="ru-RU" w:eastAsia="ru-RU"/>
        </w:rPr>
        <w:t xml:space="preserve"> особливост</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 xml:space="preserve"> складання розрахунків до прогнозів місцевих бюджетів», а саме:</w:t>
      </w:r>
    </w:p>
    <w:p w:rsidR="00BB261F" w:rsidRPr="00BB261F" w:rsidP="00BB261F" w14:paraId="29A101F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розмі</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 мінімальної заробітної плати</w:t>
      </w:r>
      <w:r w:rsidRPr="00BB261F">
        <w:rPr>
          <w:rFonts w:ascii="Times New Roman" w:eastAsia="Times New Roman" w:hAnsi="Times New Roman" w:cs="Times New Roman"/>
          <w:sz w:val="28"/>
          <w:szCs w:val="28"/>
          <w:lang w:eastAsia="ru-RU"/>
        </w:rPr>
        <w:t>:</w:t>
      </w:r>
    </w:p>
    <w:p w:rsidR="00BB261F" w:rsidRPr="00BB261F" w:rsidP="00BB261F" w14:paraId="20D668AF"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з 1 січня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року – </w:t>
      </w:r>
      <w:r w:rsidRPr="00BB261F">
        <w:rPr>
          <w:rFonts w:ascii="Times New Roman" w:eastAsia="Times New Roman" w:hAnsi="Times New Roman" w:cs="Times New Roman"/>
          <w:sz w:val="28"/>
          <w:szCs w:val="28"/>
          <w:lang w:eastAsia="ru-RU"/>
        </w:rPr>
        <w:t>9 546</w:t>
      </w:r>
      <w:r w:rsidRPr="00BB261F">
        <w:rPr>
          <w:rFonts w:ascii="Times New Roman" w:eastAsia="Times New Roman" w:hAnsi="Times New Roman" w:cs="Times New Roman"/>
          <w:sz w:val="28"/>
          <w:szCs w:val="28"/>
          <w:lang w:val="ru-RU" w:eastAsia="ru-RU"/>
        </w:rPr>
        <w:t xml:space="preserve"> гривень</w:t>
      </w:r>
      <w:r w:rsidRPr="00BB261F">
        <w:rPr>
          <w:rFonts w:ascii="Times New Roman" w:eastAsia="Times New Roman" w:hAnsi="Times New Roman" w:cs="Times New Roman"/>
          <w:sz w:val="28"/>
          <w:szCs w:val="28"/>
          <w:lang w:eastAsia="ru-RU"/>
        </w:rPr>
        <w:t>;</w:t>
      </w:r>
    </w:p>
    <w:p w:rsidR="00BB261F" w:rsidRPr="00BB261F" w:rsidP="00BB261F" w14:paraId="5C7ABB45"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з 1 січня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року – </w:t>
      </w:r>
      <w:r w:rsidRPr="00BB261F">
        <w:rPr>
          <w:rFonts w:ascii="Times New Roman" w:eastAsia="Times New Roman" w:hAnsi="Times New Roman" w:cs="Times New Roman"/>
          <w:sz w:val="28"/>
          <w:szCs w:val="28"/>
          <w:lang w:eastAsia="ru-RU"/>
        </w:rPr>
        <w:t>10 377</w:t>
      </w:r>
      <w:r w:rsidRPr="00BB261F">
        <w:rPr>
          <w:rFonts w:ascii="Times New Roman" w:eastAsia="Times New Roman" w:hAnsi="Times New Roman" w:cs="Times New Roman"/>
          <w:sz w:val="28"/>
          <w:szCs w:val="28"/>
          <w:lang w:val="ru-RU" w:eastAsia="ru-RU"/>
        </w:rPr>
        <w:t xml:space="preserve"> гривень</w:t>
      </w:r>
      <w:r w:rsidRPr="00BB261F">
        <w:rPr>
          <w:rFonts w:ascii="Times New Roman" w:eastAsia="Times New Roman" w:hAnsi="Times New Roman" w:cs="Times New Roman"/>
          <w:sz w:val="28"/>
          <w:szCs w:val="28"/>
          <w:lang w:eastAsia="ru-RU"/>
        </w:rPr>
        <w:t>;</w:t>
      </w:r>
    </w:p>
    <w:p w:rsidR="00BB261F" w:rsidRPr="00BB261F" w:rsidP="00BB261F" w14:paraId="6B6F1AA8"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з 1 січня 2029 року – 11 114 гривень;</w:t>
      </w:r>
    </w:p>
    <w:p w:rsidR="00BB261F" w:rsidRPr="00BB261F" w:rsidP="00BB261F" w14:paraId="205EA20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розмір посадового окладу працівника І тарифного розряду Єдиної тарифної сітки:</w:t>
      </w:r>
    </w:p>
    <w:p w:rsidR="00BB261F" w:rsidRPr="00BB261F" w:rsidP="00BB261F" w14:paraId="6979EDAE"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з 1 січня 2027 року – 3 819 гривень;</w:t>
      </w:r>
    </w:p>
    <w:p w:rsidR="00BB261F" w:rsidRPr="00BB261F" w:rsidP="00BB261F" w14:paraId="05A02CF1"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з 1 січня 2028 року – 4 151 гривня;</w:t>
      </w:r>
    </w:p>
    <w:p w:rsidR="00BB261F" w:rsidRPr="00BB261F" w:rsidP="00BB261F" w14:paraId="6CE8CF46"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2029 року – 4 446 гривень. </w:t>
      </w:r>
    </w:p>
    <w:p w:rsidR="00BB261F" w:rsidRPr="00BB261F" w:rsidP="00BB261F" w14:paraId="3A649356" w14:textId="77777777">
      <w:pPr>
        <w:widowControl w:val="0"/>
        <w:snapToGrid w:val="0"/>
        <w:spacing w:after="0" w:line="240" w:lineRule="auto"/>
        <w:ind w:left="567"/>
        <w:jc w:val="both"/>
        <w:rPr>
          <w:rFonts w:ascii="Times New Roman" w:eastAsia="Times New Roman" w:hAnsi="Times New Roman" w:cs="Times New Roman"/>
          <w:sz w:val="16"/>
          <w:szCs w:val="16"/>
          <w:lang w:eastAsia="ru-RU"/>
        </w:rPr>
      </w:pPr>
    </w:p>
    <w:p w:rsidR="00BB261F" w:rsidRPr="00BB261F" w:rsidP="00BB261F" w14:paraId="3F751B1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Обсяг доходів загального фонду бюджету Броварської міської територіальної громади (з міжбюджетними трансфертами), розрахований</w:t>
      </w:r>
      <w:r w:rsidRPr="00BB261F">
        <w:rPr>
          <w:rFonts w:ascii="Times New Roman" w:eastAsia="Times New Roman" w:hAnsi="Times New Roman" w:cs="Times New Roman"/>
          <w:sz w:val="28"/>
          <w:szCs w:val="28"/>
          <w:lang w:eastAsia="ru-RU"/>
        </w:rPr>
        <w:t>:</w:t>
      </w:r>
    </w:p>
    <w:p w:rsidR="00BB261F" w:rsidRPr="00BB261F" w:rsidP="00BB261F" w14:paraId="0A9D1AD3"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3 524 880 764</w:t>
      </w:r>
      <w:r w:rsidRPr="00BB261F">
        <w:rPr>
          <w:rFonts w:ascii="Times New Roman" w:eastAsia="Times New Roman" w:hAnsi="Times New Roman" w:cs="Times New Roman"/>
          <w:sz w:val="28"/>
          <w:szCs w:val="28"/>
          <w:lang w:val="ru-RU" w:eastAsia="ru-RU"/>
        </w:rPr>
        <w:t xml:space="preserve"> гривн</w:t>
      </w:r>
      <w:r w:rsidRPr="00BB261F">
        <w:rPr>
          <w:rFonts w:ascii="Times New Roman" w:eastAsia="Times New Roman" w:hAnsi="Times New Roman" w:cs="Times New Roman"/>
          <w:sz w:val="28"/>
          <w:szCs w:val="28"/>
          <w:lang w:eastAsia="ru-RU"/>
        </w:rPr>
        <w:t>і;</w:t>
      </w:r>
    </w:p>
    <w:p w:rsidR="00BB261F" w:rsidRPr="00BB261F" w:rsidP="00BB261F" w14:paraId="481ABF7B"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на 2028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w:t>
      </w: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3 684 841 560</w:t>
      </w:r>
      <w:r w:rsidRPr="00BB261F">
        <w:rPr>
          <w:rFonts w:ascii="Times New Roman" w:eastAsia="Times New Roman" w:hAnsi="Times New Roman" w:cs="Times New Roman"/>
          <w:sz w:val="28"/>
          <w:szCs w:val="28"/>
          <w:lang w:val="ru-RU" w:eastAsia="ru-RU"/>
        </w:rPr>
        <w:t xml:space="preserve"> 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p>
    <w:p w:rsidR="00BB261F" w:rsidRPr="00BB261F" w:rsidP="00BB261F" w14:paraId="4530BFAE"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на 2029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3 936 468 706</w:t>
      </w:r>
      <w:r w:rsidRPr="00BB261F">
        <w:rPr>
          <w:rFonts w:ascii="Times New Roman" w:eastAsia="Times New Roman" w:hAnsi="Times New Roman" w:cs="Times New Roman"/>
          <w:sz w:val="28"/>
          <w:szCs w:val="28"/>
          <w:lang w:val="ru-RU" w:eastAsia="ru-RU"/>
        </w:rPr>
        <w:t xml:space="preserve"> 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ru-RU"/>
        </w:rPr>
        <w:t>.</w:t>
      </w:r>
    </w:p>
    <w:p w:rsidR="00BB261F" w:rsidRPr="00BB261F" w:rsidP="00BB261F" w14:paraId="7A36428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Темп росту доходів загального фонду склада</w:t>
      </w:r>
      <w:r w:rsidRPr="00BB261F">
        <w:rPr>
          <w:rFonts w:ascii="Times New Roman" w:eastAsia="Times New Roman" w:hAnsi="Times New Roman" w:cs="Times New Roman"/>
          <w:sz w:val="28"/>
          <w:szCs w:val="28"/>
          <w:lang w:val="ru-RU" w:eastAsia="ru-RU"/>
        </w:rPr>
        <w:t>є:</w:t>
      </w:r>
      <w:r w:rsidRPr="00BB261F">
        <w:rPr>
          <w:rFonts w:ascii="Times New Roman" w:eastAsia="Times New Roman" w:hAnsi="Times New Roman" w:cs="Times New Roman"/>
          <w:sz w:val="28"/>
          <w:szCs w:val="28"/>
          <w:lang w:val="ru-RU" w:eastAsia="ru-RU"/>
        </w:rPr>
        <w:t xml:space="preserve"> </w:t>
      </w:r>
    </w:p>
    <w:p w:rsidR="00BB261F" w:rsidRPr="00BB261F" w:rsidP="00BB261F" w14:paraId="0EA46BAD"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2027 року до 2026 року –</w:t>
      </w:r>
      <w:r w:rsidRPr="00BB261F">
        <w:rPr>
          <w:rFonts w:ascii="Times New Roman" w:eastAsia="Times New Roman" w:hAnsi="Times New Roman" w:cs="Times New Roman"/>
          <w:sz w:val="28"/>
          <w:szCs w:val="28"/>
          <w:lang w:eastAsia="ru-RU"/>
        </w:rPr>
        <w:t xml:space="preserve"> 14,8</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54C38BC3"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2028 року до 2027 року – 4,</w:t>
      </w:r>
      <w:r w:rsidRPr="00BB261F">
        <w:rPr>
          <w:rFonts w:ascii="Times New Roman" w:eastAsia="Times New Roman" w:hAnsi="Times New Roman" w:cs="Times New Roman"/>
          <w:sz w:val="28"/>
          <w:szCs w:val="28"/>
          <w:lang w:eastAsia="ru-RU"/>
        </w:rPr>
        <w:t>5</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6CD58F5B"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2029 року до 2028 року – </w:t>
      </w:r>
      <w:r w:rsidRPr="00BB261F">
        <w:rPr>
          <w:rFonts w:ascii="Times New Roman" w:eastAsia="Times New Roman" w:hAnsi="Times New Roman" w:cs="Times New Roman"/>
          <w:sz w:val="28"/>
          <w:szCs w:val="28"/>
          <w:lang w:eastAsia="ru-RU"/>
        </w:rPr>
        <w:t>6,8</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w:t>
      </w:r>
    </w:p>
    <w:p w:rsidR="00BB261F" w:rsidRPr="00BB261F" w:rsidP="00BB261F" w14:paraId="57E975E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Обсяг доході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спеціального фонду бюджету міської територіальної громади, прогнозується</w:t>
      </w:r>
      <w:r w:rsidRPr="00BB261F">
        <w:rPr>
          <w:rFonts w:ascii="Times New Roman" w:eastAsia="Times New Roman" w:hAnsi="Times New Roman" w:cs="Times New Roman"/>
          <w:sz w:val="28"/>
          <w:szCs w:val="28"/>
          <w:lang w:eastAsia="ru-RU"/>
        </w:rPr>
        <w:t>:</w:t>
      </w:r>
    </w:p>
    <w:p w:rsidR="00BB261F" w:rsidRPr="00BB261F" w:rsidP="00BB261F" w14:paraId="325C91F5"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на 2027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 –</w:t>
      </w:r>
      <w:r w:rsidRPr="00BB261F">
        <w:rPr>
          <w:rFonts w:ascii="Times New Roman" w:eastAsia="Times New Roman" w:hAnsi="Times New Roman" w:cs="Times New Roman"/>
          <w:sz w:val="28"/>
          <w:szCs w:val="28"/>
          <w:lang w:eastAsia="ru-RU"/>
        </w:rPr>
        <w:t xml:space="preserve"> 104 373 985</w:t>
      </w:r>
      <w:r w:rsidRPr="00BB261F">
        <w:rPr>
          <w:rFonts w:ascii="Times New Roman" w:eastAsia="Times New Roman" w:hAnsi="Times New Roman" w:cs="Times New Roman"/>
          <w:sz w:val="28"/>
          <w:szCs w:val="28"/>
          <w:lang w:val="ru-RU" w:eastAsia="ru-RU"/>
        </w:rPr>
        <w:t xml:space="preserve"> гривень</w:t>
      </w:r>
      <w:r w:rsidRPr="00BB261F">
        <w:rPr>
          <w:rFonts w:ascii="Times New Roman" w:eastAsia="Times New Roman" w:hAnsi="Times New Roman" w:cs="Times New Roman"/>
          <w:sz w:val="28"/>
          <w:szCs w:val="28"/>
          <w:lang w:eastAsia="ru-RU"/>
        </w:rPr>
        <w:t>;</w:t>
      </w:r>
    </w:p>
    <w:p w:rsidR="00BB261F" w:rsidRPr="00BB261F" w:rsidP="00BB261F" w14:paraId="24582D96"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на 2028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108 552 431</w:t>
      </w:r>
      <w:r w:rsidRPr="00BB261F">
        <w:rPr>
          <w:rFonts w:ascii="Times New Roman" w:eastAsia="Times New Roman" w:hAnsi="Times New Roman" w:cs="Times New Roman"/>
          <w:sz w:val="28"/>
          <w:szCs w:val="28"/>
          <w:lang w:val="ru-RU" w:eastAsia="ru-RU"/>
        </w:rPr>
        <w:t xml:space="preserve"> гривн</w:t>
      </w:r>
      <w:r w:rsidRPr="00BB261F">
        <w:rPr>
          <w:rFonts w:ascii="Times New Roman" w:eastAsia="Times New Roman" w:hAnsi="Times New Roman" w:cs="Times New Roman"/>
          <w:sz w:val="28"/>
          <w:szCs w:val="28"/>
          <w:lang w:eastAsia="ru-RU"/>
        </w:rPr>
        <w:t>я;</w:t>
      </w:r>
    </w:p>
    <w:p w:rsidR="00BB261F" w:rsidRPr="00BB261F" w:rsidP="00BB261F" w14:paraId="65D99534"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на 2029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  – 109 </w:t>
      </w:r>
      <w:r w:rsidRPr="00BB261F">
        <w:rPr>
          <w:rFonts w:ascii="Times New Roman" w:eastAsia="Times New Roman" w:hAnsi="Times New Roman" w:cs="Times New Roman"/>
          <w:sz w:val="28"/>
          <w:szCs w:val="28"/>
          <w:lang w:eastAsia="ru-RU"/>
        </w:rPr>
        <w:t>722 114</w:t>
      </w:r>
      <w:r w:rsidRPr="00BB261F">
        <w:rPr>
          <w:rFonts w:ascii="Times New Roman" w:eastAsia="Times New Roman" w:hAnsi="Times New Roman" w:cs="Times New Roman"/>
          <w:sz w:val="28"/>
          <w:szCs w:val="28"/>
          <w:lang w:val="ru-RU" w:eastAsia="ru-RU"/>
        </w:rPr>
        <w:t xml:space="preserve"> 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w:t>
      </w:r>
    </w:p>
    <w:p w:rsidR="00BB261F" w:rsidRPr="00BB261F" w:rsidP="00BB261F" w14:paraId="673DD13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Темп росту доходів спеціального фонду склада</w:t>
      </w:r>
      <w:r w:rsidRPr="00BB261F">
        <w:rPr>
          <w:rFonts w:ascii="Times New Roman" w:eastAsia="Times New Roman" w:hAnsi="Times New Roman" w:cs="Times New Roman"/>
          <w:sz w:val="28"/>
          <w:szCs w:val="28"/>
          <w:lang w:val="ru-RU" w:eastAsia="ru-RU"/>
        </w:rPr>
        <w:t>є:</w:t>
      </w:r>
      <w:r w:rsidRPr="00BB261F">
        <w:rPr>
          <w:rFonts w:ascii="Times New Roman" w:eastAsia="Times New Roman" w:hAnsi="Times New Roman" w:cs="Times New Roman"/>
          <w:sz w:val="28"/>
          <w:szCs w:val="28"/>
          <w:lang w:val="ru-RU" w:eastAsia="ru-RU"/>
        </w:rPr>
        <w:t xml:space="preserve"> </w:t>
      </w:r>
    </w:p>
    <w:p w:rsidR="00BB261F" w:rsidRPr="00BB261F" w:rsidP="00BB261F" w14:paraId="498F34D1"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2027 року до 2026 року– - </w:t>
      </w:r>
      <w:r w:rsidRPr="00BB261F">
        <w:rPr>
          <w:rFonts w:ascii="Times New Roman" w:eastAsia="Times New Roman" w:hAnsi="Times New Roman" w:cs="Times New Roman"/>
          <w:sz w:val="28"/>
          <w:szCs w:val="28"/>
          <w:lang w:eastAsia="ru-RU"/>
        </w:rPr>
        <w:t>42,3</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15EA24F9"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2028 року до 2027 року – </w:t>
      </w:r>
      <w:r w:rsidRPr="00BB261F">
        <w:rPr>
          <w:rFonts w:ascii="Times New Roman" w:eastAsia="Times New Roman" w:hAnsi="Times New Roman" w:cs="Times New Roman"/>
          <w:sz w:val="28"/>
          <w:szCs w:val="28"/>
          <w:lang w:eastAsia="ru-RU"/>
        </w:rPr>
        <w:t>4,0</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52991F46" w14:textId="77777777">
      <w:pPr>
        <w:widowControl w:val="0"/>
        <w:snapToGrid w:val="0"/>
        <w:spacing w:after="0" w:line="240" w:lineRule="auto"/>
        <w:ind w:firstLine="1701"/>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2029 року до 2028 року – </w:t>
      </w:r>
      <w:r w:rsidRPr="00BB261F">
        <w:rPr>
          <w:rFonts w:ascii="Times New Roman" w:eastAsia="Times New Roman" w:hAnsi="Times New Roman" w:cs="Times New Roman"/>
          <w:sz w:val="28"/>
          <w:szCs w:val="28"/>
          <w:lang w:eastAsia="ru-RU"/>
        </w:rPr>
        <w:t>1,1</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w:t>
      </w:r>
    </w:p>
    <w:p w:rsidR="00BB261F" w:rsidRPr="00BB261F" w:rsidP="00BB261F" w14:paraId="5751B0D2" w14:textId="77777777">
      <w:pPr>
        <w:widowControl w:val="0"/>
        <w:snapToGrid w:val="0"/>
        <w:spacing w:after="0" w:line="240" w:lineRule="auto"/>
        <w:ind w:firstLine="1701"/>
        <w:jc w:val="both"/>
        <w:rPr>
          <w:rFonts w:ascii="Times New Roman" w:eastAsia="Times New Roman" w:hAnsi="Times New Roman" w:cs="Times New Roman"/>
          <w:color w:val="FF0000"/>
          <w:sz w:val="16"/>
          <w:szCs w:val="16"/>
          <w:lang w:val="ru-RU" w:eastAsia="ru-RU"/>
        </w:rPr>
      </w:pPr>
    </w:p>
    <w:p w:rsidR="00BB261F" w:rsidRPr="00BB261F" w:rsidP="00BB261F" w14:paraId="73F953CF"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Фінансування бюджету</w:t>
      </w:r>
      <w:r w:rsidRPr="00BB261F">
        <w:rPr>
          <w:rFonts w:ascii="Calibri" w:eastAsia="Calibri" w:hAnsi="Calibri" w:cs="Times New Roman"/>
          <w:sz w:val="28"/>
          <w:szCs w:val="28"/>
          <w:lang w:val="ru-RU" w:eastAsia="en-US"/>
        </w:rPr>
        <w:t xml:space="preserve"> </w:t>
      </w:r>
      <w:r w:rsidRPr="00BB261F">
        <w:rPr>
          <w:rFonts w:ascii="Times New Roman" w:eastAsia="Calibri" w:hAnsi="Times New Roman" w:cs="Times New Roman"/>
          <w:sz w:val="28"/>
          <w:szCs w:val="28"/>
          <w:lang w:val="ru-RU" w:eastAsia="en-US"/>
        </w:rPr>
        <w:t>передбачено на погашення кредиту від Акціонерного товариства «Державний експортно - імпортний банк України» для фінансування видаткі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eastAsia="en-US"/>
        </w:rPr>
        <w:t>:</w:t>
      </w:r>
    </w:p>
    <w:p w:rsidR="00BB261F" w:rsidRPr="00BB261F" w:rsidP="00BB261F" w14:paraId="3F111F24" w14:textId="77777777">
      <w:pPr>
        <w:spacing w:after="0" w:line="240" w:lineRule="auto"/>
        <w:ind w:firstLine="567"/>
        <w:jc w:val="both"/>
        <w:rPr>
          <w:rFonts w:ascii="Times New Roman" w:eastAsia="Calibri" w:hAnsi="Times New Roman" w:cs="Times New Roman"/>
          <w:sz w:val="16"/>
          <w:szCs w:val="16"/>
          <w:lang w:eastAsia="en-US"/>
        </w:rPr>
      </w:pPr>
    </w:p>
    <w:p w:rsidR="00BB261F" w:rsidRPr="00BB261F" w:rsidP="00BB261F" w14:paraId="0EE473FC"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1.</w:t>
      </w:r>
      <w:r w:rsidRPr="00BB261F">
        <w:rPr>
          <w:rFonts w:ascii="Times New Roman" w:eastAsia="Calibri" w:hAnsi="Times New Roman" w:cs="Times New Roman"/>
          <w:sz w:val="28"/>
          <w:szCs w:val="28"/>
          <w:lang w:val="ru-RU" w:eastAsia="en-US"/>
        </w:rPr>
        <w:t xml:space="preserve"> по об’єкту: «Будівництво загальноосвітньої школи І ступеню по вул. Петлюри Симона (Черняховського), 17-Б в м. Бровари Київської області»:</w:t>
      </w:r>
    </w:p>
    <w:p w:rsidR="00BB261F" w:rsidRPr="00BB261F" w:rsidP="00BB261F" w14:paraId="6D423E18" w14:textId="77777777">
      <w:pPr>
        <w:spacing w:after="0" w:line="240" w:lineRule="auto"/>
        <w:ind w:left="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28 354 975</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Calibri" w:hAnsi="Times New Roman" w:cs="Times New Roman"/>
          <w:sz w:val="28"/>
          <w:szCs w:val="28"/>
          <w:lang w:val="ru-RU" w:eastAsia="en-US"/>
        </w:rPr>
        <w:t>;</w:t>
      </w:r>
    </w:p>
    <w:p w:rsidR="00BB261F" w:rsidRPr="00BB261F" w:rsidP="00BB261F" w14:paraId="21551DB9" w14:textId="77777777">
      <w:pPr>
        <w:spacing w:after="0" w:line="240" w:lineRule="auto"/>
        <w:ind w:left="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8</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28 354 975</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Calibri" w:hAnsi="Times New Roman" w:cs="Times New Roman"/>
          <w:sz w:val="28"/>
          <w:szCs w:val="28"/>
          <w:lang w:val="ru-RU" w:eastAsia="en-US"/>
        </w:rPr>
        <w:t>;</w:t>
      </w:r>
    </w:p>
    <w:p w:rsidR="00BB261F" w:rsidRPr="00BB261F" w:rsidP="00BB261F" w14:paraId="5962178D" w14:textId="77777777">
      <w:pPr>
        <w:spacing w:after="0" w:line="240" w:lineRule="auto"/>
        <w:ind w:left="567"/>
        <w:jc w:val="both"/>
        <w:rPr>
          <w:rFonts w:ascii="Times New Roman" w:eastAsia="Times New Roman" w:hAnsi="Times New Roman" w:cs="Times New Roman"/>
          <w:sz w:val="28"/>
          <w:szCs w:val="28"/>
          <w:lang w:eastAsia="ru-RU"/>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16 472 694</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w:t>
      </w:r>
    </w:p>
    <w:p w:rsidR="00BB261F" w:rsidRPr="00BB261F" w:rsidP="00BB261F" w14:paraId="232E51CB" w14:textId="77777777">
      <w:pPr>
        <w:spacing w:after="0" w:line="240" w:lineRule="auto"/>
        <w:ind w:left="567"/>
        <w:jc w:val="both"/>
        <w:rPr>
          <w:rFonts w:ascii="Times New Roman" w:eastAsia="Times New Roman" w:hAnsi="Times New Roman" w:cs="Times New Roman"/>
          <w:sz w:val="16"/>
          <w:szCs w:val="16"/>
          <w:lang w:eastAsia="ru-RU"/>
        </w:rPr>
      </w:pPr>
    </w:p>
    <w:p w:rsidR="00BB261F" w:rsidRPr="00BB261F" w:rsidP="00BB261F" w14:paraId="43049CD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2. по об’єктам: «Нове будівництво пров. Івана Сокура в м. Бровари Київської області»,</w:t>
      </w:r>
      <w:r w:rsidRPr="00BB261F">
        <w:rPr>
          <w:rFonts w:ascii="Times New Roman" w:eastAsia="Times New Roman" w:hAnsi="Times New Roman" w:cs="Times New Roman"/>
          <w:color w:val="FF0000"/>
          <w:sz w:val="28"/>
          <w:szCs w:val="28"/>
          <w:lang w:eastAsia="ru-RU"/>
        </w:rPr>
        <w:t xml:space="preserve">   </w:t>
      </w:r>
      <w:r w:rsidRPr="00BB261F">
        <w:rPr>
          <w:rFonts w:ascii="Times New Roman" w:eastAsia="Times New Roman" w:hAnsi="Times New Roman" w:cs="Times New Roman"/>
          <w:sz w:val="28"/>
          <w:szCs w:val="28"/>
          <w:lang w:eastAsia="ru-RU"/>
        </w:rPr>
        <w:t>«Реконструкція будівлі басейну в складі комплексу для забезпечення доступності по вул. Герої Небесної Сотні, 13а в м. Бровари Броварського району Київської області», «Реконструкція дошкільного навчального закладу (ясла-садок) комбінованого типу «Зірочка» по вул. Ярослава Мудрого (Кірова), 3 в м. Бровари Київської області», «Нове будівництво захисної споруди цивільного захисту на території закладу дошкільної освіти (ясел-садка) комбінованого типу "Зірочка" Броварської міської ради Броварського району Київської області по вул. Ярослава Мудрого,3 в м.Бровари Броварського району Київської області», «Реконструкція інфекційного відділення центру "Дитяча лікарня" КНП "БРОВАРСЬКА БКЛ" БРР БМР по вул. Ярослава Мудрого, 47 в м. Бровари Київської області»,</w:t>
      </w:r>
      <w:r w:rsidRPr="00BB261F">
        <w:rPr>
          <w:rFonts w:ascii="Calibri" w:eastAsia="Calibri" w:hAnsi="Calibri" w:cs="Times New Roman"/>
          <w:lang w:eastAsia="en-US"/>
        </w:rPr>
        <w:t xml:space="preserve"> </w:t>
      </w:r>
      <w:r w:rsidRPr="00BB261F">
        <w:rPr>
          <w:rFonts w:ascii="Times New Roman" w:eastAsia="Times New Roman" w:hAnsi="Times New Roman" w:cs="Times New Roman"/>
          <w:sz w:val="28"/>
          <w:szCs w:val="28"/>
          <w:lang w:eastAsia="ru-RU"/>
        </w:rPr>
        <w:t>«Капітальний ремонт приміщень протирадіаційних укриттів: головного корпусу (хірургічного №125029), терапевтичного корпусу (№125008), акушерського корпусу (№125028) КНП «БРОВАРСЬКА БАГАТОПРОФІЛЬНА КЛІНІЧНА ЛІКАРНЯ» за адресою: вул. Шевченка, 14, м. Бровари, Київська обл.», «Будівництво зливної станції приймання стічних вод від асенізаційних машин за адресою: бул. Незалежності, 28/3, м. Бровари, Броварського району Київської області»:</w:t>
      </w:r>
    </w:p>
    <w:p w:rsidR="00BB261F" w:rsidRPr="00BB261F" w:rsidP="00BB261F" w14:paraId="23025BAC"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2027 році – 14 000 000 гривень;</w:t>
      </w:r>
    </w:p>
    <w:p w:rsidR="00BB261F" w:rsidRPr="00BB261F" w:rsidP="00BB261F" w14:paraId="2C838E5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2028 році – 28 000 000 гривень;</w:t>
      </w:r>
    </w:p>
    <w:p w:rsidR="00BB261F" w:rsidRPr="00BB261F" w:rsidP="00BB261F" w14:paraId="4DF90DBA"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2029 році – 28 000 000 гривень.</w:t>
      </w:r>
    </w:p>
    <w:p w:rsidR="00BB261F" w:rsidRPr="00BB261F" w:rsidP="00BB261F" w14:paraId="66907C26" w14:textId="77777777">
      <w:pPr>
        <w:spacing w:after="0" w:line="240" w:lineRule="auto"/>
        <w:ind w:left="927"/>
        <w:jc w:val="both"/>
        <w:rPr>
          <w:rFonts w:ascii="Times New Roman" w:eastAsia="Calibri" w:hAnsi="Times New Roman" w:cs="Times New Roman"/>
          <w:color w:val="FF0000"/>
          <w:sz w:val="16"/>
          <w:szCs w:val="16"/>
          <w:lang w:eastAsia="en-US"/>
        </w:rPr>
      </w:pPr>
    </w:p>
    <w:p w:rsidR="00BB261F" w:rsidRPr="00BB261F" w:rsidP="00BB261F" w14:paraId="4FF7A701" w14:textId="24EC3135">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Видатки бюджету Броварської міської територіальної громади (з урахуванням міжбюджетних трансфертів) визначені у наступних обсягах: </w:t>
      </w:r>
    </w:p>
    <w:p w:rsidR="00BB261F" w:rsidRPr="00BB261F" w:rsidP="00BB261F" w14:paraId="6ACEAC1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2027 рік – 3 586 899 774 гривні, у тому числі: </w:t>
      </w:r>
    </w:p>
    <w:p w:rsidR="00BB261F" w:rsidRPr="00BB261F" w:rsidP="00BB261F" w14:paraId="15AD3A03"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загальний фонд – 3 236 025 789 гривень; </w:t>
      </w:r>
    </w:p>
    <w:p w:rsidR="00BB261F" w:rsidRPr="00BB261F" w:rsidP="00BB261F" w14:paraId="31975364"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спеціальний фонд  – 350 873 985 гривень;  </w:t>
      </w:r>
    </w:p>
    <w:p w:rsidR="00BB261F" w:rsidRPr="00BB261F" w:rsidP="00BB261F" w14:paraId="1566F60D"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2028 рік – 3 737 039 016 гривень, у тому числі:</w:t>
      </w:r>
    </w:p>
    <w:p w:rsidR="00BB261F" w:rsidRPr="00BB261F" w:rsidP="00BB261F" w14:paraId="29FA1895"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загальний фонд –  3 384 986 585 гривень;</w:t>
      </w:r>
    </w:p>
    <w:p w:rsidR="00BB261F" w:rsidRPr="00BB261F" w:rsidP="00BB261F" w14:paraId="7A8DC705"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спеціальний фонд –  352 052 431 гривня; </w:t>
      </w:r>
    </w:p>
    <w:p w:rsidR="00BB261F" w:rsidRPr="00BB261F" w:rsidP="00BB261F" w14:paraId="2C19022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2029 рік – 4 001 718 126 гривень, у тому числі: </w:t>
      </w:r>
    </w:p>
    <w:p w:rsidR="00BB261F" w:rsidRPr="00BB261F" w:rsidP="00BB261F" w14:paraId="56755FD3"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загальний фонд – 3 648 496 012 гривень; </w:t>
      </w:r>
    </w:p>
    <w:p w:rsidR="00BB261F" w:rsidRPr="00BB261F" w:rsidP="00BB261F" w14:paraId="6FE9F592" w14:textId="77777777">
      <w:pPr>
        <w:widowControl w:val="0"/>
        <w:snapToGrid w:val="0"/>
        <w:spacing w:after="0" w:line="240" w:lineRule="auto"/>
        <w:ind w:firstLine="1701"/>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спеціальний фонд – 353 222 114 гривень.</w:t>
      </w:r>
    </w:p>
    <w:p w:rsidR="00BB261F" w:rsidRPr="00BA0D9B" w:rsidP="00BB261F" w14:paraId="7D7ECCA9"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A0D9B" w:rsidP="00BB261F" w14:paraId="4F22DA95"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A0D9B" w:rsidP="00BB261F" w14:paraId="0728545C"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A0D9B" w:rsidP="00BB261F" w14:paraId="3138F2D0"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047E5B85" w14:textId="77777777">
      <w:pPr>
        <w:spacing w:after="0" w:line="240" w:lineRule="auto"/>
        <w:ind w:firstLine="567"/>
        <w:jc w:val="center"/>
        <w:rPr>
          <w:rFonts w:ascii="Times New Roman" w:eastAsia="Calibri" w:hAnsi="Times New Roman" w:cs="Times New Roman"/>
          <w:b/>
          <w:sz w:val="28"/>
          <w:szCs w:val="28"/>
          <w:lang w:eastAsia="en-US"/>
        </w:rPr>
      </w:pPr>
    </w:p>
    <w:p w:rsidR="00BB261F" w:rsidRPr="00BB261F" w:rsidP="00BB261F" w14:paraId="7E89B4FC"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ІV. Показники доході</w:t>
      </w:r>
      <w:r w:rsidRPr="00BB261F">
        <w:rPr>
          <w:rFonts w:ascii="Times New Roman" w:eastAsia="Calibri" w:hAnsi="Times New Roman" w:cs="Times New Roman"/>
          <w:b/>
          <w:sz w:val="28"/>
          <w:szCs w:val="28"/>
          <w:lang w:val="ru-RU" w:eastAsia="en-US"/>
        </w:rPr>
        <w:t>в</w:t>
      </w:r>
      <w:r w:rsidRPr="00BB261F">
        <w:rPr>
          <w:rFonts w:ascii="Times New Roman" w:eastAsia="Calibri" w:hAnsi="Times New Roman" w:cs="Times New Roman"/>
          <w:b/>
          <w:sz w:val="28"/>
          <w:szCs w:val="28"/>
          <w:lang w:val="ru-RU" w:eastAsia="en-US"/>
        </w:rPr>
        <w:t xml:space="preserve"> бюджету</w:t>
      </w:r>
    </w:p>
    <w:p w:rsidR="00BB261F" w:rsidRPr="00BB261F" w:rsidP="00BB261F" w14:paraId="03F1262E" w14:textId="77777777">
      <w:pPr>
        <w:spacing w:after="0" w:line="240" w:lineRule="auto"/>
        <w:ind w:firstLine="567"/>
        <w:jc w:val="center"/>
        <w:rPr>
          <w:rFonts w:ascii="Times New Roman" w:eastAsia="Calibri" w:hAnsi="Times New Roman" w:cs="Times New Roman"/>
          <w:b/>
          <w:sz w:val="16"/>
          <w:szCs w:val="16"/>
          <w:lang w:val="ru-RU" w:eastAsia="en-US"/>
        </w:rPr>
      </w:pPr>
    </w:p>
    <w:p w:rsidR="00BB261F" w:rsidRPr="00BB261F" w:rsidP="00BB261F" w14:paraId="55526523"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 xml:space="preserve">Законодавчою основою формування доходної частини бюджету Броварської міської територіальної громади є норми </w:t>
      </w:r>
      <w:r w:rsidRPr="00BB261F">
        <w:rPr>
          <w:rFonts w:ascii="Times New Roman" w:eastAsia="Calibri" w:hAnsi="Times New Roman" w:cs="Times New Roman"/>
          <w:sz w:val="28"/>
          <w:szCs w:val="28"/>
          <w:lang w:val="ru-RU" w:eastAsia="en-US"/>
        </w:rPr>
        <w:t>Бюджетного</w:t>
      </w:r>
      <w:r w:rsidRPr="00BB261F">
        <w:rPr>
          <w:rFonts w:ascii="Times New Roman" w:eastAsia="Calibri" w:hAnsi="Times New Roman" w:cs="Times New Roman"/>
          <w:sz w:val="28"/>
          <w:szCs w:val="28"/>
          <w:lang w:val="ru-RU" w:eastAsia="en-US"/>
        </w:rPr>
        <w:t xml:space="preserve"> та Податкового кодексів України. </w:t>
      </w:r>
    </w:p>
    <w:p w:rsidR="00BB261F" w:rsidRPr="00BB261F" w:rsidP="00BB261F" w14:paraId="54FED2EB" w14:textId="77777777">
      <w:pPr>
        <w:spacing w:after="0" w:line="240" w:lineRule="auto"/>
        <w:ind w:firstLine="567"/>
        <w:jc w:val="both"/>
        <w:rPr>
          <w:rFonts w:ascii="Times New Roman" w:eastAsia="Calibri" w:hAnsi="Times New Roman" w:cs="Times New Roman"/>
          <w:sz w:val="16"/>
          <w:szCs w:val="16"/>
          <w:lang w:eastAsia="en-US"/>
        </w:rPr>
      </w:pPr>
    </w:p>
    <w:p w:rsidR="00BB261F" w:rsidRPr="00BB261F" w:rsidP="00BB261F" w14:paraId="4EEE6E17" w14:textId="73467973">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eastAsia="en-US"/>
        </w:rPr>
        <w:t>З</w:t>
      </w:r>
      <w:r w:rsidRPr="00BB261F">
        <w:rPr>
          <w:rFonts w:ascii="Times New Roman" w:eastAsia="Times New Roman" w:hAnsi="Times New Roman" w:cs="Times New Roman"/>
          <w:sz w:val="28"/>
          <w:szCs w:val="28"/>
          <w:lang w:val="ru-RU" w:eastAsia="en-US"/>
        </w:rPr>
        <w:t xml:space="preserve">гідно </w:t>
      </w:r>
      <w:r w:rsidRPr="00A76FAF">
        <w:rPr>
          <w:rFonts w:ascii="Times New Roman" w:eastAsia="Times New Roman" w:hAnsi="Times New Roman" w:cs="Times New Roman"/>
          <w:sz w:val="28"/>
          <w:szCs w:val="28"/>
          <w:lang w:val="ru-RU" w:eastAsia="en-US"/>
        </w:rPr>
        <w:t>з додатком 2</w:t>
      </w:r>
      <w:r w:rsidRPr="00BB261F">
        <w:rPr>
          <w:rFonts w:ascii="Times New Roman" w:eastAsia="Times New Roman" w:hAnsi="Times New Roman" w:cs="Times New Roman"/>
          <w:sz w:val="28"/>
          <w:szCs w:val="28"/>
          <w:lang w:eastAsia="en-US"/>
        </w:rPr>
        <w:t>,</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о</w:t>
      </w:r>
      <w:r w:rsidRPr="00BB261F">
        <w:rPr>
          <w:rFonts w:ascii="Times New Roman" w:eastAsia="Times New Roman" w:hAnsi="Times New Roman" w:cs="Times New Roman"/>
          <w:sz w:val="28"/>
          <w:szCs w:val="28"/>
          <w:lang w:val="ru-RU" w:eastAsia="en-US"/>
        </w:rPr>
        <w:t xml:space="preserve">бсяг доходної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val="ru-RU" w:eastAsia="en-US"/>
        </w:rPr>
        <w:t>202</w:t>
      </w:r>
      <w:r w:rsidRPr="00BB261F">
        <w:rPr>
          <w:rFonts w:ascii="Times New Roman" w:eastAsia="Times New Roman" w:hAnsi="Times New Roman" w:cs="Times New Roman"/>
          <w:b/>
          <w:sz w:val="28"/>
          <w:szCs w:val="28"/>
          <w:lang w:eastAsia="en-US"/>
        </w:rPr>
        <w:t>7</w:t>
      </w:r>
      <w:r w:rsidRPr="00BB261F">
        <w:rPr>
          <w:rFonts w:ascii="Times New Roman" w:eastAsia="Times New Roman" w:hAnsi="Times New Roman" w:cs="Times New Roman"/>
          <w:b/>
          <w:sz w:val="28"/>
          <w:szCs w:val="28"/>
          <w:lang w:val="ru-RU" w:eastAsia="en-US"/>
        </w:rPr>
        <w:t xml:space="preserve"> рік</w:t>
      </w:r>
      <w:r w:rsidRPr="00BB261F">
        <w:rPr>
          <w:rFonts w:ascii="Times New Roman" w:eastAsia="Times New Roman" w:hAnsi="Times New Roman" w:cs="Times New Roman"/>
          <w:sz w:val="28"/>
          <w:szCs w:val="28"/>
          <w:lang w:val="ru-RU" w:eastAsia="en-US"/>
        </w:rPr>
        <w:t xml:space="preserve"> прогнозується в </w:t>
      </w:r>
      <w:r w:rsidRPr="00BB261F">
        <w:rPr>
          <w:rFonts w:ascii="Times New Roman" w:eastAsia="Times New Roman" w:hAnsi="Times New Roman" w:cs="Times New Roman"/>
          <w:sz w:val="28"/>
          <w:szCs w:val="28"/>
          <w:lang w:eastAsia="en-US"/>
        </w:rPr>
        <w:t>обсязі</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b/>
          <w:sz w:val="28"/>
          <w:szCs w:val="28"/>
          <w:lang w:eastAsia="en-US"/>
        </w:rPr>
        <w:t>3 629 254 749</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із них:</w:t>
      </w:r>
    </w:p>
    <w:p w:rsidR="00BB261F" w:rsidRPr="00BB261F" w:rsidP="00BB261F" w14:paraId="2C0257B3"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загального фонду</w:t>
      </w:r>
      <w:r w:rsidRPr="00BB261F">
        <w:rPr>
          <w:rFonts w:ascii="Times New Roman" w:eastAsia="Times New Roman" w:hAnsi="Times New Roman" w:cs="Times New Roman"/>
          <w:sz w:val="28"/>
          <w:szCs w:val="28"/>
          <w:lang w:val="ru-RU" w:eastAsia="en-US"/>
        </w:rPr>
        <w:t xml:space="preserve"> (без урахування міжбюджетних трансфертів) – </w:t>
      </w:r>
      <w:r w:rsidRPr="00BB261F">
        <w:rPr>
          <w:rFonts w:ascii="Times New Roman" w:eastAsia="Times New Roman" w:hAnsi="Times New Roman" w:cs="Times New Roman"/>
          <w:sz w:val="28"/>
          <w:szCs w:val="28"/>
          <w:lang w:eastAsia="en-US"/>
        </w:rPr>
        <w:t>2 720 754 743</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 </w:t>
      </w:r>
    </w:p>
    <w:p w:rsidR="00BB261F" w:rsidRPr="00BB261F" w:rsidP="00BB261F" w14:paraId="70EB44B7" w14:textId="77777777">
      <w:pPr>
        <w:numPr>
          <w:ilvl w:val="0"/>
          <w:numId w:val="2"/>
        </w:numPr>
        <w:spacing w:after="0" w:line="240" w:lineRule="auto"/>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податкові надходження – </w:t>
      </w:r>
      <w:r w:rsidRPr="00BB261F">
        <w:rPr>
          <w:rFonts w:ascii="Times New Roman" w:eastAsia="Times New Roman" w:hAnsi="Times New Roman" w:cs="Times New Roman"/>
          <w:sz w:val="28"/>
          <w:szCs w:val="28"/>
          <w:lang w:eastAsia="en-US"/>
        </w:rPr>
        <w:t>2 690 827 743</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en-US"/>
        </w:rPr>
        <w:t xml:space="preserve">; </w:t>
      </w:r>
    </w:p>
    <w:p w:rsidR="00BB261F" w:rsidRPr="00BB261F" w:rsidP="00BB261F" w14:paraId="0CB826C1" w14:textId="77777777">
      <w:pPr>
        <w:numPr>
          <w:ilvl w:val="0"/>
          <w:numId w:val="2"/>
        </w:numPr>
        <w:spacing w:after="0" w:line="240" w:lineRule="auto"/>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29 758 000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0FB380C6" w14:textId="77777777">
      <w:pPr>
        <w:numPr>
          <w:ilvl w:val="0"/>
          <w:numId w:val="2"/>
        </w:numPr>
        <w:spacing w:after="0" w:line="240" w:lineRule="auto"/>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val="ru-RU" w:eastAsia="en-US"/>
        </w:rPr>
        <w:t>доходи від операцій з капіталом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sz w:val="28"/>
          <w:szCs w:val="28"/>
          <w:lang w:val="ru-RU" w:eastAsia="en-US"/>
        </w:rPr>
        <w:t>16</w:t>
      </w:r>
      <w:r w:rsidRPr="00BB261F">
        <w:rPr>
          <w:rFonts w:ascii="Times New Roman" w:eastAsia="Times New Roman" w:hAnsi="Times New Roman" w:cs="Times New Roman"/>
          <w:sz w:val="28"/>
          <w:szCs w:val="28"/>
          <w:lang w:eastAsia="en-US"/>
        </w:rPr>
        <w:t>9</w:t>
      </w:r>
      <w:r w:rsidRPr="00BB261F">
        <w:rPr>
          <w:rFonts w:ascii="Times New Roman" w:eastAsia="Times New Roman" w:hAnsi="Times New Roman" w:cs="Times New Roman"/>
          <w:sz w:val="28"/>
          <w:szCs w:val="28"/>
          <w:lang w:val="ru-RU" w:eastAsia="en-US"/>
        </w:rPr>
        <w:t xml:space="preserve">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745FEA6B" w14:textId="77777777">
      <w:pPr>
        <w:tabs>
          <w:tab w:val="left" w:pos="709"/>
          <w:tab w:val="left" w:pos="993"/>
        </w:tabs>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u w:val="single"/>
          <w:lang w:eastAsia="en-US"/>
        </w:rPr>
        <w:t>міжбюджетні трансферти</w:t>
      </w:r>
      <w:r w:rsidRPr="00BB261F">
        <w:rPr>
          <w:rFonts w:ascii="Times New Roman" w:eastAsia="Times New Roman" w:hAnsi="Times New Roman" w:cs="Times New Roman"/>
          <w:sz w:val="28"/>
          <w:szCs w:val="28"/>
          <w:lang w:eastAsia="en-US"/>
        </w:rPr>
        <w:t xml:space="preserve">  – 804 126 021 гривня, у тому числі:</w:t>
      </w:r>
    </w:p>
    <w:p w:rsidR="00BB261F" w:rsidRPr="00BB261F" w:rsidP="00BB261F" w14:paraId="1EB0F772"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субвенції з </w:t>
      </w:r>
      <w:r w:rsidRPr="00BB261F">
        <w:rPr>
          <w:rFonts w:ascii="Times New Roman" w:eastAsia="Times New Roman" w:hAnsi="Times New Roman" w:cs="Times New Roman"/>
          <w:sz w:val="28"/>
          <w:szCs w:val="28"/>
          <w:lang w:val="ru-RU" w:eastAsia="en-US"/>
        </w:rPr>
        <w:t>державного</w:t>
      </w:r>
      <w:r w:rsidRPr="00BB261F">
        <w:rPr>
          <w:rFonts w:ascii="Times New Roman" w:eastAsia="Times New Roman" w:hAnsi="Times New Roman" w:cs="Times New Roman"/>
          <w:sz w:val="28"/>
          <w:szCs w:val="28"/>
          <w:lang w:val="ru-RU" w:eastAsia="en-US"/>
        </w:rPr>
        <w:t xml:space="preserve"> бюджету місцевим бюджетам – </w:t>
      </w:r>
      <w:r w:rsidRPr="00BB261F">
        <w:rPr>
          <w:rFonts w:ascii="Times New Roman" w:eastAsia="Times New Roman" w:hAnsi="Times New Roman" w:cs="Times New Roman"/>
          <w:sz w:val="28"/>
          <w:szCs w:val="28"/>
          <w:lang w:eastAsia="en-US"/>
        </w:rPr>
        <w:t>769 652 447</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06118B89"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дотації з місцевих бюджетів іншим місцевим бюджетам – </w:t>
      </w:r>
      <w:r w:rsidRPr="00BB261F">
        <w:rPr>
          <w:rFonts w:ascii="Times New Roman" w:eastAsia="Times New Roman" w:hAnsi="Times New Roman" w:cs="Times New Roman"/>
          <w:sz w:val="28"/>
          <w:szCs w:val="28"/>
          <w:lang w:eastAsia="en-US"/>
        </w:rPr>
        <w:t>5 330 200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6A22C64E"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субвенції з місцевих бюджетів іншим місцевим бюджетам –</w:t>
      </w:r>
      <w:r w:rsidRPr="00BB261F">
        <w:rPr>
          <w:rFonts w:ascii="Times New Roman" w:eastAsia="Times New Roman" w:hAnsi="Times New Roman" w:cs="Times New Roman"/>
          <w:sz w:val="28"/>
          <w:szCs w:val="28"/>
          <w:lang w:eastAsia="en-US"/>
        </w:rPr>
        <w:t xml:space="preserve"> 29 143 374</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гривні;</w:t>
      </w:r>
    </w:p>
    <w:p w:rsidR="00BB261F" w:rsidRPr="00BB261F" w:rsidP="00BB261F" w14:paraId="531E9FBC" w14:textId="77777777">
      <w:pPr>
        <w:spacing w:after="0" w:line="240" w:lineRule="auto"/>
        <w:ind w:firstLine="567"/>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спеціального фонду</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104 373 985</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w:t>
      </w:r>
    </w:p>
    <w:p w:rsidR="00BB261F" w:rsidRPr="00BB261F" w:rsidP="00BB261F" w14:paraId="58E2E3BC" w14:textId="77777777">
      <w:pPr>
        <w:numPr>
          <w:ilvl w:val="0"/>
          <w:numId w:val="6"/>
        </w:numPr>
        <w:spacing w:after="0" w:line="240" w:lineRule="auto"/>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85 573 985</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1347877B" w14:textId="77777777">
      <w:pPr>
        <w:numPr>
          <w:ilvl w:val="0"/>
          <w:numId w:val="6"/>
        </w:numPr>
        <w:spacing w:after="0" w:line="240" w:lineRule="auto"/>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доходи від операцій з капіталом – </w:t>
      </w:r>
      <w:r w:rsidRPr="00BB261F">
        <w:rPr>
          <w:rFonts w:ascii="Times New Roman" w:eastAsia="Times New Roman" w:hAnsi="Times New Roman" w:cs="Times New Roman"/>
          <w:sz w:val="28"/>
          <w:szCs w:val="28"/>
          <w:lang w:eastAsia="en-US"/>
        </w:rPr>
        <w:t>17 000 000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3A25278A" w14:textId="77777777">
      <w:pPr>
        <w:numPr>
          <w:ilvl w:val="0"/>
          <w:numId w:val="6"/>
        </w:numPr>
        <w:spacing w:after="0" w:line="240" w:lineRule="auto"/>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цільові фонди – 1 </w:t>
      </w:r>
      <w:r w:rsidRPr="00BB261F">
        <w:rPr>
          <w:rFonts w:ascii="Times New Roman" w:eastAsia="Times New Roman" w:hAnsi="Times New Roman" w:cs="Times New Roman"/>
          <w:sz w:val="28"/>
          <w:szCs w:val="28"/>
          <w:lang w:eastAsia="en-US"/>
        </w:rPr>
        <w:t>8</w:t>
      </w:r>
      <w:r w:rsidRPr="00BB261F">
        <w:rPr>
          <w:rFonts w:ascii="Times New Roman" w:eastAsia="Times New Roman" w:hAnsi="Times New Roman" w:cs="Times New Roman"/>
          <w:sz w:val="28"/>
          <w:szCs w:val="28"/>
          <w:lang w:val="ru-RU" w:eastAsia="en-US"/>
        </w:rPr>
        <w:t xml:space="preserve">00 000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3E6AB944" w14:textId="77777777">
      <w:pPr>
        <w:spacing w:after="0" w:line="240" w:lineRule="auto"/>
        <w:jc w:val="both"/>
        <w:rPr>
          <w:rFonts w:ascii="Times New Roman" w:eastAsia="Times New Roman" w:hAnsi="Times New Roman" w:cs="Times New Roman"/>
          <w:color w:val="FF0000"/>
          <w:sz w:val="16"/>
          <w:szCs w:val="16"/>
          <w:lang w:val="ru-RU" w:eastAsia="en-US"/>
        </w:rPr>
      </w:pPr>
    </w:p>
    <w:p w:rsidR="00BB261F" w:rsidRPr="00BB261F" w:rsidP="00BB261F" w14:paraId="1F524145"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eastAsia="en-US"/>
        </w:rPr>
        <w:t>О</w:t>
      </w:r>
      <w:r w:rsidRPr="00BB261F">
        <w:rPr>
          <w:rFonts w:ascii="Times New Roman" w:eastAsia="Times New Roman" w:hAnsi="Times New Roman" w:cs="Times New Roman"/>
          <w:sz w:val="28"/>
          <w:szCs w:val="28"/>
          <w:lang w:val="ru-RU" w:eastAsia="en-US"/>
        </w:rPr>
        <w:t xml:space="preserve">бсяг доходної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val="ru-RU" w:eastAsia="en-US"/>
        </w:rPr>
        <w:t>202</w:t>
      </w:r>
      <w:r w:rsidRPr="00BB261F">
        <w:rPr>
          <w:rFonts w:ascii="Times New Roman" w:eastAsia="Times New Roman" w:hAnsi="Times New Roman" w:cs="Times New Roman"/>
          <w:b/>
          <w:sz w:val="28"/>
          <w:szCs w:val="28"/>
          <w:lang w:eastAsia="en-US"/>
        </w:rPr>
        <w:t>8</w:t>
      </w:r>
      <w:r w:rsidRPr="00BB261F">
        <w:rPr>
          <w:rFonts w:ascii="Times New Roman" w:eastAsia="Times New Roman" w:hAnsi="Times New Roman" w:cs="Times New Roman"/>
          <w:b/>
          <w:sz w:val="28"/>
          <w:szCs w:val="28"/>
          <w:lang w:val="ru-RU" w:eastAsia="en-US"/>
        </w:rPr>
        <w:t xml:space="preserve"> рік</w:t>
      </w:r>
      <w:r w:rsidRPr="00BB261F">
        <w:rPr>
          <w:rFonts w:ascii="Times New Roman" w:eastAsia="Times New Roman" w:hAnsi="Times New Roman" w:cs="Times New Roman"/>
          <w:sz w:val="28"/>
          <w:szCs w:val="28"/>
          <w:lang w:val="ru-RU" w:eastAsia="en-US"/>
        </w:rPr>
        <w:t xml:space="preserve"> прогнозується в </w:t>
      </w:r>
      <w:r w:rsidRPr="00BB261F">
        <w:rPr>
          <w:rFonts w:ascii="Times New Roman" w:eastAsia="Times New Roman" w:hAnsi="Times New Roman" w:cs="Times New Roman"/>
          <w:sz w:val="28"/>
          <w:szCs w:val="28"/>
          <w:lang w:eastAsia="en-US"/>
        </w:rPr>
        <w:t>обсязі</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b/>
          <w:sz w:val="28"/>
          <w:szCs w:val="28"/>
          <w:lang w:eastAsia="en-US"/>
        </w:rPr>
        <w:t>3 793 393 991</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я</w:t>
      </w:r>
      <w:r w:rsidRPr="00BB261F">
        <w:rPr>
          <w:rFonts w:ascii="Times New Roman" w:eastAsia="Times New Roman" w:hAnsi="Times New Roman" w:cs="Times New Roman"/>
          <w:sz w:val="28"/>
          <w:szCs w:val="28"/>
          <w:lang w:val="ru-RU" w:eastAsia="en-US"/>
        </w:rPr>
        <w:t>, із них:</w:t>
      </w:r>
    </w:p>
    <w:p w:rsidR="00BB261F" w:rsidRPr="00BB261F" w:rsidP="00BB261F" w14:paraId="319EA632"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загального фонду</w:t>
      </w:r>
      <w:r w:rsidRPr="00BB261F">
        <w:rPr>
          <w:rFonts w:ascii="Times New Roman" w:eastAsia="Times New Roman" w:hAnsi="Times New Roman" w:cs="Times New Roman"/>
          <w:sz w:val="28"/>
          <w:szCs w:val="28"/>
          <w:lang w:val="ru-RU" w:eastAsia="en-US"/>
        </w:rPr>
        <w:t xml:space="preserve"> (без урахування міжбюджетних трансфертів) – </w:t>
      </w:r>
      <w:r w:rsidRPr="00BB261F">
        <w:rPr>
          <w:rFonts w:ascii="Times New Roman" w:eastAsia="Times New Roman" w:hAnsi="Times New Roman" w:cs="Times New Roman"/>
          <w:sz w:val="28"/>
          <w:szCs w:val="28"/>
          <w:lang w:eastAsia="en-US"/>
        </w:rPr>
        <w:t>2 849 370 820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 </w:t>
      </w:r>
    </w:p>
    <w:p w:rsidR="00BB261F" w:rsidRPr="00BB261F" w:rsidP="00BB261F" w14:paraId="2E5A937F" w14:textId="77777777">
      <w:pPr>
        <w:numPr>
          <w:ilvl w:val="0"/>
          <w:numId w:val="8"/>
        </w:numPr>
        <w:tabs>
          <w:tab w:val="left" w:pos="851"/>
        </w:tabs>
        <w:spacing w:after="0" w:line="240" w:lineRule="auto"/>
        <w:ind w:hanging="720"/>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податкові надходження – </w:t>
      </w:r>
      <w:r w:rsidRPr="00BB261F">
        <w:rPr>
          <w:rFonts w:ascii="Times New Roman" w:eastAsia="Times New Roman" w:hAnsi="Times New Roman" w:cs="Times New Roman"/>
          <w:sz w:val="28"/>
          <w:szCs w:val="28"/>
          <w:lang w:eastAsia="en-US"/>
        </w:rPr>
        <w:t>2 818 175 820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xml:space="preserve">; </w:t>
      </w:r>
    </w:p>
    <w:p w:rsidR="00BB261F" w:rsidRPr="00BB261F" w:rsidP="00BB261F" w14:paraId="63D945FA" w14:textId="77777777">
      <w:pPr>
        <w:numPr>
          <w:ilvl w:val="0"/>
          <w:numId w:val="8"/>
        </w:numPr>
        <w:tabs>
          <w:tab w:val="left" w:pos="851"/>
        </w:tabs>
        <w:spacing w:after="0" w:line="240" w:lineRule="auto"/>
        <w:ind w:hanging="720"/>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31 024 000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215E75AB" w14:textId="77777777">
      <w:pPr>
        <w:numPr>
          <w:ilvl w:val="0"/>
          <w:numId w:val="8"/>
        </w:numPr>
        <w:tabs>
          <w:tab w:val="left" w:pos="851"/>
        </w:tabs>
        <w:spacing w:after="0" w:line="240" w:lineRule="auto"/>
        <w:ind w:hanging="720"/>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val="ru-RU" w:eastAsia="en-US"/>
        </w:rPr>
        <w:t>доходи від операцій з капіталом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sz w:val="28"/>
          <w:szCs w:val="28"/>
          <w:lang w:val="ru-RU" w:eastAsia="en-US"/>
        </w:rPr>
        <w:t>1</w:t>
      </w:r>
      <w:r w:rsidRPr="00BB261F">
        <w:rPr>
          <w:rFonts w:ascii="Times New Roman" w:eastAsia="Times New Roman" w:hAnsi="Times New Roman" w:cs="Times New Roman"/>
          <w:sz w:val="28"/>
          <w:szCs w:val="28"/>
          <w:lang w:eastAsia="en-US"/>
        </w:rPr>
        <w:t>71</w:t>
      </w:r>
      <w:r w:rsidRPr="00BB261F">
        <w:rPr>
          <w:rFonts w:ascii="Times New Roman" w:eastAsia="Times New Roman" w:hAnsi="Times New Roman" w:cs="Times New Roman"/>
          <w:sz w:val="28"/>
          <w:szCs w:val="28"/>
          <w:lang w:val="ru-RU" w:eastAsia="en-US"/>
        </w:rPr>
        <w:t xml:space="preserve">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3FD4DF89" w14:textId="77777777">
      <w:pPr>
        <w:tabs>
          <w:tab w:val="left" w:pos="709"/>
          <w:tab w:val="left" w:pos="993"/>
        </w:tabs>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u w:val="single"/>
          <w:lang w:eastAsia="en-US"/>
        </w:rPr>
        <w:t xml:space="preserve">міжбюджетні трансферти </w:t>
      </w:r>
      <w:r w:rsidRPr="00BB261F">
        <w:rPr>
          <w:rFonts w:ascii="Times New Roman" w:eastAsia="Times New Roman" w:hAnsi="Times New Roman" w:cs="Times New Roman"/>
          <w:sz w:val="28"/>
          <w:szCs w:val="28"/>
          <w:lang w:eastAsia="en-US"/>
        </w:rPr>
        <w:t>– 835 470 740 гривень, у тому числі:</w:t>
      </w:r>
    </w:p>
    <w:p w:rsidR="00BB261F" w:rsidRPr="00BB261F" w:rsidP="00BB261F" w14:paraId="6490705F"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субвенції з </w:t>
      </w:r>
      <w:r w:rsidRPr="00BB261F">
        <w:rPr>
          <w:rFonts w:ascii="Times New Roman" w:eastAsia="Times New Roman" w:hAnsi="Times New Roman" w:cs="Times New Roman"/>
          <w:sz w:val="28"/>
          <w:szCs w:val="28"/>
          <w:lang w:val="ru-RU" w:eastAsia="en-US"/>
        </w:rPr>
        <w:t>державного</w:t>
      </w:r>
      <w:r w:rsidRPr="00BB261F">
        <w:rPr>
          <w:rFonts w:ascii="Times New Roman" w:eastAsia="Times New Roman" w:hAnsi="Times New Roman" w:cs="Times New Roman"/>
          <w:sz w:val="28"/>
          <w:szCs w:val="28"/>
          <w:lang w:val="ru-RU" w:eastAsia="en-US"/>
        </w:rPr>
        <w:t xml:space="preserve"> бюджету місцевим бюджетам – </w:t>
      </w:r>
      <w:r w:rsidRPr="00BB261F">
        <w:rPr>
          <w:rFonts w:ascii="Times New Roman" w:eastAsia="Times New Roman" w:hAnsi="Times New Roman" w:cs="Times New Roman"/>
          <w:sz w:val="28"/>
          <w:szCs w:val="28"/>
          <w:lang w:eastAsia="en-US"/>
        </w:rPr>
        <w:t>799 902 015</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1433D20B"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дотації з місцевих бюджетів іншим місцевим бюджетам – </w:t>
      </w:r>
      <w:r w:rsidRPr="00BB261F">
        <w:rPr>
          <w:rFonts w:ascii="Times New Roman" w:eastAsia="Times New Roman" w:hAnsi="Times New Roman" w:cs="Times New Roman"/>
          <w:sz w:val="28"/>
          <w:szCs w:val="28"/>
          <w:lang w:eastAsia="en-US"/>
        </w:rPr>
        <w:t>5 729 980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230DA832"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субвенції з місцевих бюджетів іншим місцевим бюджетам –</w:t>
      </w:r>
      <w:r w:rsidRPr="00BB261F">
        <w:rPr>
          <w:rFonts w:ascii="Times New Roman" w:eastAsia="Times New Roman" w:hAnsi="Times New Roman" w:cs="Times New Roman"/>
          <w:sz w:val="28"/>
          <w:szCs w:val="28"/>
          <w:lang w:eastAsia="en-US"/>
        </w:rPr>
        <w:t xml:space="preserve"> 29 838 745</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ru-RU"/>
        </w:rPr>
        <w:t>;</w:t>
      </w:r>
    </w:p>
    <w:p w:rsidR="00BB261F" w:rsidRPr="00BB261F" w:rsidP="00BB261F" w14:paraId="5DFA427B" w14:textId="77777777">
      <w:pPr>
        <w:spacing w:after="0" w:line="240" w:lineRule="auto"/>
        <w:ind w:firstLine="567"/>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спеціального фонду</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108 552 431</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я</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w:t>
      </w:r>
    </w:p>
    <w:p w:rsidR="00BB261F" w:rsidRPr="00BB261F" w:rsidP="00BB261F" w14:paraId="64D54AFD" w14:textId="77777777">
      <w:pPr>
        <w:numPr>
          <w:ilvl w:val="0"/>
          <w:numId w:val="10"/>
        </w:numPr>
        <w:tabs>
          <w:tab w:val="left" w:pos="851"/>
        </w:tabs>
        <w:spacing w:after="0" w:line="240" w:lineRule="auto"/>
        <w:ind w:left="567" w:firstLine="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86 752 431</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я</w:t>
      </w:r>
      <w:r w:rsidRPr="00BB261F">
        <w:rPr>
          <w:rFonts w:ascii="Times New Roman" w:eastAsia="Times New Roman" w:hAnsi="Times New Roman" w:cs="Times New Roman"/>
          <w:sz w:val="28"/>
          <w:szCs w:val="28"/>
          <w:lang w:val="ru-RU" w:eastAsia="en-US"/>
        </w:rPr>
        <w:t>;</w:t>
      </w:r>
    </w:p>
    <w:p w:rsidR="00BB261F" w:rsidRPr="00BB261F" w:rsidP="00BB261F" w14:paraId="65AAB1BC" w14:textId="77777777">
      <w:pPr>
        <w:numPr>
          <w:ilvl w:val="0"/>
          <w:numId w:val="10"/>
        </w:numPr>
        <w:tabs>
          <w:tab w:val="left" w:pos="851"/>
        </w:tabs>
        <w:spacing w:after="0" w:line="240" w:lineRule="auto"/>
        <w:ind w:left="567" w:firstLine="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доходи від операцій з капіталом – </w:t>
      </w:r>
      <w:r w:rsidRPr="00BB261F">
        <w:rPr>
          <w:rFonts w:ascii="Times New Roman" w:eastAsia="Times New Roman" w:hAnsi="Times New Roman" w:cs="Times New Roman"/>
          <w:sz w:val="28"/>
          <w:szCs w:val="28"/>
          <w:lang w:eastAsia="en-US"/>
        </w:rPr>
        <w:t>20 000 000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607173BA" w14:textId="77777777">
      <w:pPr>
        <w:numPr>
          <w:ilvl w:val="0"/>
          <w:numId w:val="10"/>
        </w:numPr>
        <w:tabs>
          <w:tab w:val="left" w:pos="851"/>
        </w:tabs>
        <w:spacing w:after="0" w:line="240" w:lineRule="auto"/>
        <w:ind w:left="567" w:firstLine="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цільові фонди – 1 </w:t>
      </w:r>
      <w:r w:rsidRPr="00BB261F">
        <w:rPr>
          <w:rFonts w:ascii="Times New Roman" w:eastAsia="Times New Roman" w:hAnsi="Times New Roman" w:cs="Times New Roman"/>
          <w:sz w:val="28"/>
          <w:szCs w:val="28"/>
          <w:lang w:eastAsia="en-US"/>
        </w:rPr>
        <w:t>8</w:t>
      </w:r>
      <w:r w:rsidRPr="00BB261F">
        <w:rPr>
          <w:rFonts w:ascii="Times New Roman" w:eastAsia="Times New Roman" w:hAnsi="Times New Roman" w:cs="Times New Roman"/>
          <w:sz w:val="28"/>
          <w:szCs w:val="28"/>
          <w:lang w:val="ru-RU" w:eastAsia="en-US"/>
        </w:rPr>
        <w:t xml:space="preserve">00 000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7B719F20" w14:textId="77777777">
      <w:pPr>
        <w:spacing w:after="0" w:line="240" w:lineRule="auto"/>
        <w:jc w:val="both"/>
        <w:rPr>
          <w:rFonts w:ascii="Times New Roman" w:eastAsia="Times New Roman" w:hAnsi="Times New Roman" w:cs="Times New Roman"/>
          <w:color w:val="FF0000"/>
          <w:sz w:val="16"/>
          <w:szCs w:val="16"/>
          <w:lang w:eastAsia="en-US"/>
        </w:rPr>
      </w:pPr>
    </w:p>
    <w:p w:rsidR="00BB261F" w:rsidRPr="00BB261F" w:rsidP="00BB261F" w14:paraId="50F298CB" w14:textId="77777777">
      <w:pPr>
        <w:spacing w:after="0" w:line="240" w:lineRule="auto"/>
        <w:ind w:firstLine="567"/>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eastAsia="en-US"/>
        </w:rPr>
        <w:t>О</w:t>
      </w:r>
      <w:r w:rsidRPr="00BB261F">
        <w:rPr>
          <w:rFonts w:ascii="Times New Roman" w:eastAsia="Times New Roman" w:hAnsi="Times New Roman" w:cs="Times New Roman"/>
          <w:sz w:val="28"/>
          <w:szCs w:val="28"/>
          <w:lang w:val="ru-RU" w:eastAsia="en-US"/>
        </w:rPr>
        <w:t xml:space="preserve">бсяг доходної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val="ru-RU" w:eastAsia="en-US"/>
        </w:rPr>
        <w:t>202</w:t>
      </w:r>
      <w:r w:rsidRPr="00BB261F">
        <w:rPr>
          <w:rFonts w:ascii="Times New Roman" w:eastAsia="Times New Roman" w:hAnsi="Times New Roman" w:cs="Times New Roman"/>
          <w:b/>
          <w:sz w:val="28"/>
          <w:szCs w:val="28"/>
          <w:lang w:eastAsia="en-US"/>
        </w:rPr>
        <w:t>9</w:t>
      </w:r>
      <w:r w:rsidRPr="00BB261F">
        <w:rPr>
          <w:rFonts w:ascii="Times New Roman" w:eastAsia="Times New Roman" w:hAnsi="Times New Roman" w:cs="Times New Roman"/>
          <w:b/>
          <w:sz w:val="28"/>
          <w:szCs w:val="28"/>
          <w:lang w:val="ru-RU" w:eastAsia="en-US"/>
        </w:rPr>
        <w:t xml:space="preserve"> рік</w:t>
      </w:r>
      <w:r w:rsidRPr="00BB261F">
        <w:rPr>
          <w:rFonts w:ascii="Times New Roman" w:eastAsia="Times New Roman" w:hAnsi="Times New Roman" w:cs="Times New Roman"/>
          <w:sz w:val="28"/>
          <w:szCs w:val="28"/>
          <w:lang w:val="ru-RU" w:eastAsia="en-US"/>
        </w:rPr>
        <w:t xml:space="preserve"> прогнозується в </w:t>
      </w:r>
      <w:r w:rsidRPr="00BB261F">
        <w:rPr>
          <w:rFonts w:ascii="Times New Roman" w:eastAsia="Times New Roman" w:hAnsi="Times New Roman" w:cs="Times New Roman"/>
          <w:sz w:val="28"/>
          <w:szCs w:val="28"/>
          <w:lang w:eastAsia="en-US"/>
        </w:rPr>
        <w:t>обсязі</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b/>
          <w:sz w:val="28"/>
          <w:szCs w:val="28"/>
          <w:lang w:eastAsia="en-US"/>
        </w:rPr>
        <w:t>4 046 190 820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із них:</w:t>
      </w:r>
    </w:p>
    <w:p w:rsidR="00BB261F" w:rsidRPr="00BB261F" w:rsidP="00BB261F" w14:paraId="05DC7B7E"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загального фонду</w:t>
      </w:r>
      <w:r w:rsidRPr="00BB261F">
        <w:rPr>
          <w:rFonts w:ascii="Times New Roman" w:eastAsia="Times New Roman" w:hAnsi="Times New Roman" w:cs="Times New Roman"/>
          <w:sz w:val="28"/>
          <w:szCs w:val="28"/>
          <w:lang w:val="ru-RU" w:eastAsia="en-US"/>
        </w:rPr>
        <w:t xml:space="preserve"> (без урахування міжбюджетних трансфертів) – </w:t>
      </w:r>
      <w:r w:rsidRPr="00BB261F">
        <w:rPr>
          <w:rFonts w:ascii="Times New Roman" w:eastAsia="Times New Roman" w:hAnsi="Times New Roman" w:cs="Times New Roman"/>
          <w:sz w:val="28"/>
          <w:szCs w:val="28"/>
          <w:lang w:eastAsia="en-US"/>
        </w:rPr>
        <w:t>2 946 738 085</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 </w:t>
      </w:r>
    </w:p>
    <w:p w:rsidR="00BB261F" w:rsidRPr="00BB261F" w:rsidP="00BB261F" w14:paraId="767A38C8" w14:textId="77777777">
      <w:pPr>
        <w:numPr>
          <w:ilvl w:val="0"/>
          <w:numId w:val="12"/>
        </w:numPr>
        <w:tabs>
          <w:tab w:val="left" w:pos="851"/>
        </w:tabs>
        <w:spacing w:after="0" w:line="240" w:lineRule="auto"/>
        <w:ind w:hanging="1440"/>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податкові надходження – </w:t>
      </w:r>
      <w:r w:rsidRPr="00BB261F">
        <w:rPr>
          <w:rFonts w:ascii="Times New Roman" w:eastAsia="Times New Roman" w:hAnsi="Times New Roman" w:cs="Times New Roman"/>
          <w:sz w:val="28"/>
          <w:szCs w:val="28"/>
          <w:lang w:eastAsia="en-US"/>
        </w:rPr>
        <w:t xml:space="preserve">2 914 687 085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en-US"/>
        </w:rPr>
        <w:t xml:space="preserve">; </w:t>
      </w:r>
    </w:p>
    <w:p w:rsidR="00BB261F" w:rsidRPr="00BB261F" w:rsidP="00BB261F" w14:paraId="49E150B5" w14:textId="77777777">
      <w:pPr>
        <w:numPr>
          <w:ilvl w:val="0"/>
          <w:numId w:val="12"/>
        </w:numPr>
        <w:tabs>
          <w:tab w:val="left" w:pos="426"/>
          <w:tab w:val="left" w:pos="709"/>
          <w:tab w:val="left" w:pos="851"/>
        </w:tabs>
        <w:spacing w:after="0" w:line="240" w:lineRule="auto"/>
        <w:ind w:hanging="1440"/>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31 877 000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63E219ED" w14:textId="77777777">
      <w:pPr>
        <w:numPr>
          <w:ilvl w:val="0"/>
          <w:numId w:val="12"/>
        </w:numPr>
        <w:tabs>
          <w:tab w:val="left" w:pos="851"/>
        </w:tabs>
        <w:spacing w:after="0" w:line="240" w:lineRule="auto"/>
        <w:ind w:hanging="1440"/>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val="ru-RU" w:eastAsia="en-US"/>
        </w:rPr>
        <w:t>доходи від операцій з капіталом –</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sz w:val="28"/>
          <w:szCs w:val="28"/>
          <w:lang w:val="ru-RU" w:eastAsia="en-US"/>
        </w:rPr>
        <w:t>1</w:t>
      </w:r>
      <w:r w:rsidRPr="00BB261F">
        <w:rPr>
          <w:rFonts w:ascii="Times New Roman" w:eastAsia="Times New Roman" w:hAnsi="Times New Roman" w:cs="Times New Roman"/>
          <w:sz w:val="28"/>
          <w:szCs w:val="28"/>
          <w:lang w:eastAsia="en-US"/>
        </w:rPr>
        <w:t>74</w:t>
      </w:r>
      <w:r w:rsidRPr="00BB261F">
        <w:rPr>
          <w:rFonts w:ascii="Times New Roman" w:eastAsia="Times New Roman" w:hAnsi="Times New Roman" w:cs="Times New Roman"/>
          <w:sz w:val="28"/>
          <w:szCs w:val="28"/>
          <w:lang w:val="ru-RU" w:eastAsia="en-US"/>
        </w:rPr>
        <w:t xml:space="preserve">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740981B2" w14:textId="77777777">
      <w:pPr>
        <w:tabs>
          <w:tab w:val="left" w:pos="709"/>
          <w:tab w:val="left" w:pos="993"/>
        </w:tabs>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u w:val="single"/>
          <w:lang w:eastAsia="en-US"/>
        </w:rPr>
        <w:t xml:space="preserve">міжбюджетні трансферти </w:t>
      </w:r>
      <w:r w:rsidRPr="00BB261F">
        <w:rPr>
          <w:rFonts w:ascii="Times New Roman" w:eastAsia="Times New Roman" w:hAnsi="Times New Roman" w:cs="Times New Roman"/>
          <w:sz w:val="28"/>
          <w:szCs w:val="28"/>
          <w:lang w:eastAsia="en-US"/>
        </w:rPr>
        <w:t>– 989 730 621 гривня, у тому числі:</w:t>
      </w:r>
    </w:p>
    <w:p w:rsidR="00BB261F" w:rsidRPr="00BB261F" w:rsidP="00BB261F" w14:paraId="2BC17962"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субвенції з </w:t>
      </w:r>
      <w:r w:rsidRPr="00BB261F">
        <w:rPr>
          <w:rFonts w:ascii="Times New Roman" w:eastAsia="Times New Roman" w:hAnsi="Times New Roman" w:cs="Times New Roman"/>
          <w:sz w:val="28"/>
          <w:szCs w:val="28"/>
          <w:lang w:val="ru-RU" w:eastAsia="en-US"/>
        </w:rPr>
        <w:t>державного</w:t>
      </w:r>
      <w:r w:rsidRPr="00BB261F">
        <w:rPr>
          <w:rFonts w:ascii="Times New Roman" w:eastAsia="Times New Roman" w:hAnsi="Times New Roman" w:cs="Times New Roman"/>
          <w:sz w:val="28"/>
          <w:szCs w:val="28"/>
          <w:lang w:val="ru-RU" w:eastAsia="en-US"/>
        </w:rPr>
        <w:t xml:space="preserve"> бюджету місцевим бюджетам – </w:t>
      </w:r>
      <w:r w:rsidRPr="00BB261F">
        <w:rPr>
          <w:rFonts w:ascii="Times New Roman" w:eastAsia="Times New Roman" w:hAnsi="Times New Roman" w:cs="Times New Roman"/>
          <w:sz w:val="28"/>
          <w:szCs w:val="28"/>
          <w:lang w:eastAsia="en-US"/>
        </w:rPr>
        <w:t>953 198 137</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385A77D9"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дотації з місцевих бюджетів іншим місцевим бюджетам – </w:t>
      </w:r>
      <w:r w:rsidRPr="00BB261F">
        <w:rPr>
          <w:rFonts w:ascii="Times New Roman" w:eastAsia="Times New Roman" w:hAnsi="Times New Roman" w:cs="Times New Roman"/>
          <w:sz w:val="28"/>
          <w:szCs w:val="28"/>
          <w:lang w:eastAsia="en-US"/>
        </w:rPr>
        <w:t>6 068 080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01B4921C" w14:textId="77777777">
      <w:pPr>
        <w:numPr>
          <w:ilvl w:val="0"/>
          <w:numId w:val="4"/>
        </w:numPr>
        <w:spacing w:after="0" w:line="240" w:lineRule="auto"/>
        <w:ind w:left="0"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субвенції з місцевих бюджетів іншим місцевим бюджетам –</w:t>
      </w:r>
      <w:r w:rsidRPr="00BB261F">
        <w:rPr>
          <w:rFonts w:ascii="Times New Roman" w:eastAsia="Times New Roman" w:hAnsi="Times New Roman" w:cs="Times New Roman"/>
          <w:sz w:val="28"/>
          <w:szCs w:val="28"/>
          <w:lang w:eastAsia="en-US"/>
        </w:rPr>
        <w:t xml:space="preserve"> 30 464 404</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w:t>
      </w:r>
    </w:p>
    <w:p w:rsidR="00BB261F" w:rsidRPr="00BB261F" w:rsidP="00BB261F" w14:paraId="0755DA39" w14:textId="77777777">
      <w:pPr>
        <w:spacing w:after="0" w:line="240" w:lineRule="auto"/>
        <w:ind w:firstLine="567"/>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u w:val="single"/>
          <w:lang w:val="ru-RU" w:eastAsia="en-US"/>
        </w:rPr>
        <w:t>доходи спеціального фонду</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109 722 114</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у</w:t>
      </w:r>
      <w:r w:rsidRPr="00BB261F">
        <w:rPr>
          <w:rFonts w:ascii="Times New Roman" w:eastAsia="Times New Roman" w:hAnsi="Times New Roman" w:cs="Times New Roman"/>
          <w:sz w:val="28"/>
          <w:szCs w:val="28"/>
          <w:lang w:val="ru-RU" w:eastAsia="en-US"/>
        </w:rPr>
        <w:t xml:space="preserve"> тому числі:</w:t>
      </w:r>
    </w:p>
    <w:p w:rsidR="00BB261F" w:rsidRPr="00BB261F" w:rsidP="00BB261F" w14:paraId="03A169F8" w14:textId="77777777">
      <w:pPr>
        <w:numPr>
          <w:ilvl w:val="0"/>
          <w:numId w:val="14"/>
        </w:numPr>
        <w:tabs>
          <w:tab w:val="left" w:pos="851"/>
        </w:tabs>
        <w:spacing w:after="0" w:line="240" w:lineRule="auto"/>
        <w:ind w:hanging="180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неподаткові надходження – </w:t>
      </w:r>
      <w:r w:rsidRPr="00BB261F">
        <w:rPr>
          <w:rFonts w:ascii="Times New Roman" w:eastAsia="Times New Roman" w:hAnsi="Times New Roman" w:cs="Times New Roman"/>
          <w:sz w:val="28"/>
          <w:szCs w:val="28"/>
          <w:lang w:eastAsia="en-US"/>
        </w:rPr>
        <w:t>87 922 114</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626B0E79" w14:textId="77777777">
      <w:pPr>
        <w:numPr>
          <w:ilvl w:val="0"/>
          <w:numId w:val="14"/>
        </w:numPr>
        <w:tabs>
          <w:tab w:val="left" w:pos="851"/>
        </w:tabs>
        <w:spacing w:after="0" w:line="240" w:lineRule="auto"/>
        <w:ind w:hanging="180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доходи від операцій з капіталом – </w:t>
      </w:r>
      <w:r w:rsidRPr="00BB261F">
        <w:rPr>
          <w:rFonts w:ascii="Times New Roman" w:eastAsia="Times New Roman" w:hAnsi="Times New Roman" w:cs="Times New Roman"/>
          <w:sz w:val="28"/>
          <w:szCs w:val="28"/>
          <w:lang w:eastAsia="en-US"/>
        </w:rPr>
        <w:t>20 000 000</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w:t>
      </w:r>
    </w:p>
    <w:p w:rsidR="00BB261F" w:rsidRPr="00BB261F" w:rsidP="00BB261F" w14:paraId="40171C2A" w14:textId="77777777">
      <w:pPr>
        <w:numPr>
          <w:ilvl w:val="0"/>
          <w:numId w:val="14"/>
        </w:numPr>
        <w:tabs>
          <w:tab w:val="left" w:pos="851"/>
        </w:tabs>
        <w:spacing w:after="0" w:line="240" w:lineRule="auto"/>
        <w:ind w:hanging="1800"/>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цільові фонди – 1 </w:t>
      </w:r>
      <w:r w:rsidRPr="00BB261F">
        <w:rPr>
          <w:rFonts w:ascii="Times New Roman" w:eastAsia="Times New Roman" w:hAnsi="Times New Roman" w:cs="Times New Roman"/>
          <w:sz w:val="28"/>
          <w:szCs w:val="28"/>
          <w:lang w:eastAsia="en-US"/>
        </w:rPr>
        <w:t>8</w:t>
      </w:r>
      <w:r w:rsidRPr="00BB261F">
        <w:rPr>
          <w:rFonts w:ascii="Times New Roman" w:eastAsia="Times New Roman" w:hAnsi="Times New Roman" w:cs="Times New Roman"/>
          <w:sz w:val="28"/>
          <w:szCs w:val="28"/>
          <w:lang w:val="ru-RU" w:eastAsia="en-US"/>
        </w:rPr>
        <w:t xml:space="preserve">00 000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val="ru-RU" w:eastAsia="en-US"/>
        </w:rPr>
        <w:t xml:space="preserve"> </w:t>
      </w:r>
    </w:p>
    <w:p w:rsidR="00BB261F" w:rsidRPr="00BB261F" w:rsidP="00BB261F" w14:paraId="51A052E5" w14:textId="77777777">
      <w:pPr>
        <w:spacing w:after="0" w:line="240" w:lineRule="auto"/>
        <w:ind w:hanging="1800"/>
        <w:jc w:val="both"/>
        <w:rPr>
          <w:rFonts w:ascii="Times New Roman" w:eastAsia="Times New Roman" w:hAnsi="Times New Roman" w:cs="Times New Roman"/>
          <w:color w:val="FF0000"/>
          <w:sz w:val="8"/>
          <w:szCs w:val="8"/>
          <w:lang w:val="ru-RU" w:eastAsia="en-US"/>
        </w:rPr>
      </w:pPr>
    </w:p>
    <w:p w:rsidR="00BB261F" w:rsidRPr="00BB261F" w:rsidP="00BB261F" w14:paraId="0E98FAA7" w14:textId="77777777">
      <w:pPr>
        <w:spacing w:after="0" w:line="240" w:lineRule="auto"/>
        <w:ind w:firstLine="567"/>
        <w:jc w:val="both"/>
        <w:rPr>
          <w:rFonts w:ascii="Times New Roman" w:eastAsia="Times New Roman" w:hAnsi="Times New Roman" w:cs="Times New Roman"/>
          <w:sz w:val="16"/>
          <w:szCs w:val="16"/>
          <w:lang w:eastAsia="en-US"/>
        </w:rPr>
      </w:pPr>
    </w:p>
    <w:p w:rsidR="00BB261F" w:rsidRPr="00BB261F" w:rsidP="00BB261F" w14:paraId="1DD49BE2" w14:textId="77777777">
      <w:pPr>
        <w:spacing w:after="0" w:line="240" w:lineRule="auto"/>
        <w:ind w:firstLine="567"/>
        <w:jc w:val="both"/>
        <w:rPr>
          <w:rFonts w:ascii="Times New Roman" w:eastAsia="Times New Roman" w:hAnsi="Times New Roman" w:cs="Times New Roman"/>
          <w:sz w:val="28"/>
          <w:szCs w:val="28"/>
          <w:lang w:val="ru-RU" w:eastAsia="en-US"/>
        </w:rPr>
      </w:pPr>
      <w:r w:rsidRPr="00BB261F">
        <w:rPr>
          <w:rFonts w:ascii="Times New Roman" w:eastAsia="Times New Roman" w:hAnsi="Times New Roman" w:cs="Times New Roman"/>
          <w:sz w:val="28"/>
          <w:szCs w:val="28"/>
          <w:lang w:val="ru-RU" w:eastAsia="en-US"/>
        </w:rPr>
        <w:t xml:space="preserve">При прогнозуванні обсягу доходів бюджету Броварської міської територіальної </w:t>
      </w:r>
      <w:r w:rsidRPr="00BB261F">
        <w:rPr>
          <w:rFonts w:ascii="Times New Roman" w:eastAsia="Times New Roman" w:hAnsi="Times New Roman" w:cs="Times New Roman"/>
          <w:sz w:val="28"/>
          <w:szCs w:val="28"/>
          <w:lang w:val="ru-RU" w:eastAsia="en-US"/>
        </w:rPr>
        <w:t>громади на</w:t>
      </w:r>
      <w:r w:rsidRPr="00BB261F">
        <w:rPr>
          <w:rFonts w:ascii="Times New Roman" w:eastAsia="Times New Roman" w:hAnsi="Times New Roman" w:cs="Times New Roman"/>
          <w:sz w:val="28"/>
          <w:szCs w:val="28"/>
          <w:lang w:val="ru-RU" w:eastAsia="en-US"/>
        </w:rPr>
        <w:t xml:space="preserve"> 202</w:t>
      </w:r>
      <w:r w:rsidRPr="00BB261F">
        <w:rPr>
          <w:rFonts w:ascii="Times New Roman" w:eastAsia="Times New Roman" w:hAnsi="Times New Roman" w:cs="Times New Roman"/>
          <w:sz w:val="28"/>
          <w:szCs w:val="28"/>
          <w:lang w:eastAsia="en-US"/>
        </w:rPr>
        <w:t>7</w:t>
      </w:r>
      <w:r w:rsidRPr="00BB261F">
        <w:rPr>
          <w:rFonts w:ascii="Times New Roman" w:eastAsia="Times New Roman" w:hAnsi="Times New Roman" w:cs="Times New Roman"/>
          <w:sz w:val="28"/>
          <w:szCs w:val="28"/>
          <w:lang w:val="ru-RU" w:eastAsia="en-US"/>
        </w:rPr>
        <w:t>-202</w:t>
      </w:r>
      <w:r w:rsidRPr="00BB261F">
        <w:rPr>
          <w:rFonts w:ascii="Times New Roman" w:eastAsia="Times New Roman" w:hAnsi="Times New Roman" w:cs="Times New Roman"/>
          <w:sz w:val="28"/>
          <w:szCs w:val="28"/>
          <w:lang w:eastAsia="en-US"/>
        </w:rPr>
        <w:t>9</w:t>
      </w:r>
      <w:r w:rsidRPr="00BB261F">
        <w:rPr>
          <w:rFonts w:ascii="Times New Roman" w:eastAsia="Times New Roman" w:hAnsi="Times New Roman" w:cs="Times New Roman"/>
          <w:sz w:val="28"/>
          <w:szCs w:val="28"/>
          <w:lang w:val="ru-RU" w:eastAsia="en-US"/>
        </w:rPr>
        <w:t xml:space="preserve"> роки враховано: </w:t>
      </w:r>
    </w:p>
    <w:p w:rsidR="00BB261F" w:rsidRPr="00BB261F" w:rsidP="00BB261F" w14:paraId="006CDDF6" w14:textId="77777777">
      <w:pPr>
        <w:spacing w:after="0" w:line="240" w:lineRule="auto"/>
        <w:ind w:firstLine="567"/>
        <w:jc w:val="both"/>
        <w:rPr>
          <w:rFonts w:ascii="Times New Roman" w:eastAsia="Times New Roman" w:hAnsi="Times New Roman" w:cs="Times New Roman"/>
          <w:sz w:val="8"/>
          <w:szCs w:val="8"/>
          <w:lang w:val="ru-RU" w:eastAsia="en-US"/>
        </w:rPr>
      </w:pPr>
    </w:p>
    <w:p w:rsidR="00BB261F" w:rsidRPr="00BB261F" w:rsidP="00BB261F" w14:paraId="6B8BC3F6"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фактичні показники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громади            за 202</w:t>
      </w:r>
      <w:r w:rsidRPr="00BB261F">
        <w:rPr>
          <w:rFonts w:ascii="Times New Roman" w:eastAsia="Calibri" w:hAnsi="Times New Roman" w:cs="Times New Roman"/>
          <w:sz w:val="28"/>
          <w:szCs w:val="28"/>
          <w:lang w:eastAsia="en-US"/>
        </w:rPr>
        <w:t>5</w:t>
      </w:r>
      <w:r w:rsidRPr="00BB261F">
        <w:rPr>
          <w:rFonts w:ascii="Times New Roman" w:eastAsia="Calibri" w:hAnsi="Times New Roman" w:cs="Times New Roman"/>
          <w:sz w:val="28"/>
          <w:szCs w:val="28"/>
          <w:lang w:val="ru-RU" w:eastAsia="en-US"/>
        </w:rPr>
        <w:t xml:space="preserve"> рік; </w:t>
      </w:r>
    </w:p>
    <w:p w:rsidR="00BB261F" w:rsidRPr="00BB261F" w:rsidP="00BB261F" w14:paraId="6BE9AAE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очікувані показники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громади            за 202</w:t>
      </w:r>
      <w:r w:rsidRPr="00BB261F">
        <w:rPr>
          <w:rFonts w:ascii="Times New Roman" w:eastAsia="Calibri" w:hAnsi="Times New Roman" w:cs="Times New Roman"/>
          <w:sz w:val="28"/>
          <w:szCs w:val="28"/>
          <w:lang w:eastAsia="en-US"/>
        </w:rPr>
        <w:t>6</w:t>
      </w:r>
      <w:r w:rsidRPr="00BB261F">
        <w:rPr>
          <w:rFonts w:ascii="Times New Roman" w:eastAsia="Calibri" w:hAnsi="Times New Roman" w:cs="Times New Roman"/>
          <w:sz w:val="28"/>
          <w:szCs w:val="28"/>
          <w:lang w:val="ru-RU" w:eastAsia="en-US"/>
        </w:rPr>
        <w:t xml:space="preserve"> рік; </w:t>
      </w:r>
    </w:p>
    <w:p w:rsidR="00BB261F" w:rsidRPr="00BB261F" w:rsidP="00BB261F" w14:paraId="7E4E52EE"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прогнозні показники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громади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w:t>
      </w:r>
    </w:p>
    <w:p w:rsidR="00BB261F" w:rsidRPr="00BB261F" w:rsidP="00BB261F" w14:paraId="1DD06DC6"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макропоказники економічного і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іального розвитку України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схвалені постановою Кабінету Міністрів України від </w:t>
      </w:r>
      <w:r w:rsidRPr="00BB261F">
        <w:rPr>
          <w:rFonts w:ascii="Times New Roman" w:eastAsia="Calibri" w:hAnsi="Times New Roman" w:cs="Times New Roman"/>
          <w:sz w:val="28"/>
          <w:szCs w:val="28"/>
          <w:shd w:val="clear" w:color="auto" w:fill="FFFFFF"/>
          <w:lang w:eastAsia="en-US"/>
        </w:rPr>
        <w:t>04</w:t>
      </w:r>
      <w:r w:rsidRPr="00BB261F">
        <w:rPr>
          <w:rFonts w:ascii="Times New Roman" w:eastAsia="Calibri" w:hAnsi="Times New Roman" w:cs="Times New Roman"/>
          <w:sz w:val="28"/>
          <w:szCs w:val="28"/>
          <w:shd w:val="clear" w:color="auto" w:fill="FFFFFF"/>
          <w:lang w:val="ru-RU" w:eastAsia="en-US"/>
        </w:rPr>
        <w:t>.0</w:t>
      </w:r>
      <w:r w:rsidRPr="00BB261F">
        <w:rPr>
          <w:rFonts w:ascii="Times New Roman" w:eastAsia="Calibri" w:hAnsi="Times New Roman" w:cs="Times New Roman"/>
          <w:sz w:val="28"/>
          <w:szCs w:val="28"/>
          <w:shd w:val="clear" w:color="auto" w:fill="FFFFFF"/>
          <w:lang w:eastAsia="en-US"/>
        </w:rPr>
        <w:t>6</w:t>
      </w:r>
      <w:r w:rsidRPr="00BB261F">
        <w:rPr>
          <w:rFonts w:ascii="Times New Roman" w:eastAsia="Calibri" w:hAnsi="Times New Roman" w:cs="Times New Roman"/>
          <w:sz w:val="28"/>
          <w:szCs w:val="28"/>
          <w:shd w:val="clear" w:color="auto" w:fill="FFFFFF"/>
          <w:lang w:val="ru-RU" w:eastAsia="en-US"/>
        </w:rPr>
        <w:t>.202</w:t>
      </w:r>
      <w:r w:rsidRPr="00BB261F">
        <w:rPr>
          <w:rFonts w:ascii="Times New Roman" w:eastAsia="Calibri" w:hAnsi="Times New Roman" w:cs="Times New Roman"/>
          <w:sz w:val="28"/>
          <w:szCs w:val="28"/>
          <w:shd w:val="clear" w:color="auto" w:fill="FFFFFF"/>
          <w:lang w:eastAsia="en-US"/>
        </w:rPr>
        <w:t>6</w:t>
      </w:r>
      <w:r w:rsidRPr="00BB261F">
        <w:rPr>
          <w:rFonts w:ascii="Times New Roman" w:eastAsia="Calibri" w:hAnsi="Times New Roman" w:cs="Times New Roman"/>
          <w:sz w:val="28"/>
          <w:szCs w:val="28"/>
          <w:shd w:val="clear" w:color="auto" w:fill="FFFFFF"/>
          <w:lang w:val="ru-RU" w:eastAsia="en-US"/>
        </w:rPr>
        <w:t xml:space="preserve">     № </w:t>
      </w:r>
      <w:r w:rsidRPr="00BB261F">
        <w:rPr>
          <w:rFonts w:ascii="Times New Roman" w:eastAsia="Calibri" w:hAnsi="Times New Roman" w:cs="Times New Roman"/>
          <w:sz w:val="28"/>
          <w:szCs w:val="28"/>
          <w:shd w:val="clear" w:color="auto" w:fill="FFFFFF"/>
          <w:lang w:eastAsia="en-US"/>
        </w:rPr>
        <w:t>695</w:t>
      </w:r>
      <w:r w:rsidRPr="00BB261F">
        <w:rPr>
          <w:rFonts w:ascii="Times New Roman" w:eastAsia="Calibri" w:hAnsi="Times New Roman" w:cs="Times New Roman"/>
          <w:sz w:val="28"/>
          <w:szCs w:val="28"/>
          <w:shd w:val="clear" w:color="auto" w:fill="FFFFFF"/>
          <w:lang w:val="ru-RU" w:eastAsia="en-US"/>
        </w:rPr>
        <w:t xml:space="preserve"> </w:t>
      </w:r>
      <w:r w:rsidRPr="00BB261F">
        <w:rPr>
          <w:rFonts w:ascii="Times New Roman" w:eastAsia="Calibri" w:hAnsi="Times New Roman" w:cs="Times New Roman"/>
          <w:sz w:val="28"/>
          <w:szCs w:val="28"/>
          <w:lang w:val="ru-RU" w:eastAsia="en-US"/>
        </w:rPr>
        <w:t>та визначені Бюджетною декларацією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що затверджена постановою Кабінету Міністрів України від </w:t>
      </w:r>
      <w:r w:rsidRPr="00BB261F">
        <w:rPr>
          <w:rFonts w:ascii="Times New Roman" w:eastAsia="Calibri" w:hAnsi="Times New Roman" w:cs="Times New Roman"/>
          <w:sz w:val="28"/>
          <w:szCs w:val="28"/>
          <w:lang w:eastAsia="en-US"/>
        </w:rPr>
        <w:t>1</w:t>
      </w:r>
      <w:r w:rsidRPr="00BB261F">
        <w:rPr>
          <w:rFonts w:ascii="Times New Roman" w:eastAsia="Calibri" w:hAnsi="Times New Roman" w:cs="Times New Roman"/>
          <w:sz w:val="28"/>
          <w:szCs w:val="28"/>
          <w:shd w:val="clear" w:color="auto" w:fill="FFFFFF"/>
          <w:lang w:val="ru-RU" w:eastAsia="en-US"/>
        </w:rPr>
        <w:t>7.06.202</w:t>
      </w:r>
      <w:r w:rsidRPr="00BB261F">
        <w:rPr>
          <w:rFonts w:ascii="Times New Roman" w:eastAsia="Calibri" w:hAnsi="Times New Roman" w:cs="Times New Roman"/>
          <w:sz w:val="28"/>
          <w:szCs w:val="28"/>
          <w:shd w:val="clear" w:color="auto" w:fill="FFFFFF"/>
          <w:lang w:eastAsia="en-US"/>
        </w:rPr>
        <w:t>6</w:t>
      </w:r>
      <w:r w:rsidRPr="00BB261F">
        <w:rPr>
          <w:rFonts w:ascii="Times New Roman" w:eastAsia="Calibri" w:hAnsi="Times New Roman" w:cs="Times New Roman"/>
          <w:sz w:val="28"/>
          <w:szCs w:val="28"/>
          <w:shd w:val="clear" w:color="auto" w:fill="FFFFFF"/>
          <w:lang w:val="ru-RU" w:eastAsia="en-US"/>
        </w:rPr>
        <w:t xml:space="preserve"> № 7</w:t>
      </w:r>
      <w:r w:rsidRPr="00BB261F">
        <w:rPr>
          <w:rFonts w:ascii="Times New Roman" w:eastAsia="Calibri" w:hAnsi="Times New Roman" w:cs="Times New Roman"/>
          <w:sz w:val="28"/>
          <w:szCs w:val="28"/>
          <w:shd w:val="clear" w:color="auto" w:fill="FFFFFF"/>
          <w:lang w:eastAsia="en-US"/>
        </w:rPr>
        <w:t>93</w:t>
      </w:r>
      <w:r w:rsidRPr="00BB261F">
        <w:rPr>
          <w:rFonts w:ascii="Times New Roman" w:eastAsia="Calibri" w:hAnsi="Times New Roman" w:cs="Times New Roman"/>
          <w:sz w:val="28"/>
          <w:szCs w:val="28"/>
          <w:lang w:val="ru-RU" w:eastAsia="en-US"/>
        </w:rPr>
        <w:t>;</w:t>
      </w:r>
    </w:p>
    <w:p w:rsidR="00BB261F" w:rsidRPr="00BB261F" w:rsidP="00BB261F" w14:paraId="600FFB6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застосування чинних ставок загальнодержавних податкі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 </w:t>
      </w:r>
    </w:p>
    <w:p w:rsidR="00BB261F" w:rsidRPr="00BB261F" w:rsidP="00BB261F" w14:paraId="602C7A4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застосування індексу споживчих цін, що використовується для визначення коефіцієнта індексації нормативної грошової оцінки земель населених пункті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w:t>
      </w:r>
    </w:p>
    <w:p w:rsidR="00BB261F" w:rsidRPr="00BB261F" w:rsidP="00BB261F" w14:paraId="255BEA29"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п</w:t>
      </w:r>
      <w:r w:rsidRPr="00BB261F">
        <w:rPr>
          <w:rFonts w:ascii="Times New Roman" w:eastAsia="Calibri" w:hAnsi="Times New Roman" w:cs="Times New Roman"/>
          <w:sz w:val="28"/>
          <w:szCs w:val="28"/>
          <w:lang w:val="ru-RU" w:eastAsia="en-US"/>
        </w:rPr>
        <w:t xml:space="preserve">ідвищення розміру прожиткового мінімуму, мінімальної заробітної плати та посадового окладу (тарифної ставки) працівника I тарифного розряду Єдиної тарифної сітки; </w:t>
      </w:r>
    </w:p>
    <w:p w:rsidR="00BB261F" w:rsidRPr="00BB261F" w:rsidP="00BB261F" w14:paraId="5232DDBE"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застосування ставок місцевих податків, встановлених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ішенням Броварської міської ради Броварського району Київської області від 08.07.2021 року №309-09-08 «Про встановлення податків і зборів на території Броварської міської територіальної громади» та ставок земельного податку та податку про нерухоме майно, відмінне від земельної ділянки, а також збору за паркування транспортних засобів, встановлених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ішенням Броварської міської </w:t>
      </w:r>
      <w:r w:rsidRPr="00BB261F">
        <w:rPr>
          <w:rFonts w:ascii="Times New Roman" w:eastAsia="Calibri" w:hAnsi="Times New Roman" w:cs="Times New Roman"/>
          <w:sz w:val="28"/>
          <w:szCs w:val="28"/>
          <w:lang w:val="ru-RU" w:eastAsia="en-US"/>
        </w:rPr>
        <w:t xml:space="preserve">ради Броварського району Київської області від </w:t>
      </w:r>
      <w:r w:rsidRPr="00BB261F">
        <w:rPr>
          <w:rFonts w:ascii="Times New Roman" w:eastAsia="Calibri" w:hAnsi="Times New Roman" w:cs="Times New Roman"/>
          <w:spacing w:val="-2"/>
          <w:sz w:val="28"/>
          <w:szCs w:val="28"/>
          <w:lang w:val="ru-RU" w:eastAsia="en-US"/>
        </w:rPr>
        <w:t>27.06.2024</w:t>
      </w:r>
      <w:r w:rsidRPr="00BB261F">
        <w:rPr>
          <w:rFonts w:ascii="Times New Roman" w:eastAsia="Calibri" w:hAnsi="Times New Roman" w:cs="Times New Roman"/>
          <w:sz w:val="28"/>
          <w:szCs w:val="28"/>
          <w:lang w:val="ru-RU" w:eastAsia="en-US"/>
        </w:rPr>
        <w:t xml:space="preserve"> року №1663-73-</w:t>
      </w:r>
      <w:r w:rsidRPr="00BB261F">
        <w:rPr>
          <w:rFonts w:ascii="Times New Roman" w:eastAsia="Calibri" w:hAnsi="Times New Roman" w:cs="Times New Roman"/>
          <w:spacing w:val="-5"/>
          <w:sz w:val="28"/>
          <w:szCs w:val="28"/>
          <w:lang w:val="ru-RU" w:eastAsia="en-US"/>
        </w:rPr>
        <w:t>08</w:t>
      </w:r>
      <w:r w:rsidRPr="00BB261F">
        <w:rPr>
          <w:rFonts w:ascii="Times New Roman" w:eastAsia="Calibri" w:hAnsi="Times New Roman" w:cs="Times New Roman"/>
          <w:sz w:val="28"/>
          <w:szCs w:val="28"/>
          <w:lang w:val="ru-RU" w:eastAsia="en-US"/>
        </w:rPr>
        <w:t xml:space="preserve"> «Про внесення змін до рішення Броварської міської ради Броварського району Київської області від</w:t>
      </w:r>
      <w:r w:rsidRPr="00BB261F">
        <w:rPr>
          <w:rFonts w:ascii="Times New Roman" w:eastAsia="Calibri" w:hAnsi="Times New Roman" w:cs="Times New Roman"/>
          <w:spacing w:val="-1"/>
          <w:sz w:val="28"/>
          <w:szCs w:val="28"/>
          <w:lang w:val="ru-RU" w:eastAsia="en-US"/>
        </w:rPr>
        <w:t xml:space="preserve"> </w:t>
      </w:r>
      <w:r w:rsidRPr="00BB261F">
        <w:rPr>
          <w:rFonts w:ascii="Times New Roman" w:eastAsia="Calibri" w:hAnsi="Times New Roman" w:cs="Times New Roman"/>
          <w:sz w:val="28"/>
          <w:szCs w:val="28"/>
          <w:lang w:val="ru-RU" w:eastAsia="en-US"/>
        </w:rPr>
        <w:t xml:space="preserve">08.07.2021 </w:t>
      </w:r>
      <w:r w:rsidRPr="00BB261F">
        <w:rPr>
          <w:rFonts w:ascii="Times New Roman" w:eastAsia="Calibri" w:hAnsi="Times New Roman" w:cs="Times New Roman"/>
          <w:spacing w:val="-4"/>
          <w:sz w:val="28"/>
          <w:szCs w:val="28"/>
          <w:lang w:val="ru-RU" w:eastAsia="en-US"/>
        </w:rPr>
        <w:t>року</w:t>
      </w:r>
      <w:r w:rsidRPr="00BB261F">
        <w:rPr>
          <w:rFonts w:ascii="Times New Roman" w:eastAsia="Calibri" w:hAnsi="Times New Roman" w:cs="Times New Roman"/>
          <w:sz w:val="28"/>
          <w:szCs w:val="28"/>
          <w:lang w:val="ru-RU" w:eastAsia="en-US"/>
        </w:rPr>
        <w:t xml:space="preserve"> №309-09-08</w:t>
      </w:r>
      <w:r w:rsidRPr="00BB261F">
        <w:rPr>
          <w:rFonts w:ascii="Times New Roman" w:eastAsia="Calibri" w:hAnsi="Times New Roman" w:cs="Times New Roman"/>
          <w:spacing w:val="-6"/>
          <w:sz w:val="28"/>
          <w:szCs w:val="28"/>
          <w:lang w:val="ru-RU" w:eastAsia="en-US"/>
        </w:rPr>
        <w:t xml:space="preserve"> «</w:t>
      </w:r>
      <w:r w:rsidRPr="00BB261F">
        <w:rPr>
          <w:rFonts w:ascii="Times New Roman" w:eastAsia="Calibri" w:hAnsi="Times New Roman" w:cs="Times New Roman"/>
          <w:sz w:val="28"/>
          <w:szCs w:val="28"/>
          <w:lang w:val="ru-RU" w:eastAsia="en-US"/>
        </w:rPr>
        <w:t>Про</w:t>
      </w:r>
      <w:r w:rsidRPr="00BB261F">
        <w:rPr>
          <w:rFonts w:ascii="Times New Roman" w:eastAsia="Calibri" w:hAnsi="Times New Roman" w:cs="Times New Roman"/>
          <w:color w:val="FF0000"/>
          <w:sz w:val="28"/>
          <w:szCs w:val="28"/>
          <w:lang w:val="ru-RU" w:eastAsia="en-US"/>
        </w:rPr>
        <w:t xml:space="preserve"> </w:t>
      </w:r>
      <w:r w:rsidRPr="00BB261F">
        <w:rPr>
          <w:rFonts w:ascii="Times New Roman" w:eastAsia="Calibri" w:hAnsi="Times New Roman" w:cs="Times New Roman"/>
          <w:sz w:val="28"/>
          <w:szCs w:val="28"/>
          <w:lang w:val="ru-RU" w:eastAsia="en-US"/>
        </w:rPr>
        <w:t xml:space="preserve">встановлення податків і зборів на території Броварської міської територіальної громади»; </w:t>
      </w:r>
    </w:p>
    <w:p w:rsidR="00BB261F" w:rsidRPr="00BB261F" w:rsidP="00BB261F" w14:paraId="04719A5E"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фактичне виконання доходної частини бюджету громади за результатами 202</w:t>
      </w:r>
      <w:r w:rsidRPr="00BB261F">
        <w:rPr>
          <w:rFonts w:ascii="Times New Roman" w:eastAsia="Calibri" w:hAnsi="Times New Roman" w:cs="Times New Roman"/>
          <w:sz w:val="28"/>
          <w:szCs w:val="28"/>
          <w:lang w:eastAsia="en-US"/>
        </w:rPr>
        <w:t>5</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eastAsia="en-US"/>
        </w:rPr>
        <w:t xml:space="preserve">року </w:t>
      </w:r>
      <w:r w:rsidRPr="00BB261F">
        <w:rPr>
          <w:rFonts w:ascii="Times New Roman" w:eastAsia="Calibri" w:hAnsi="Times New Roman" w:cs="Times New Roman"/>
          <w:sz w:val="28"/>
          <w:szCs w:val="28"/>
          <w:lang w:val="ru-RU" w:eastAsia="en-US"/>
        </w:rPr>
        <w:t>та доходної частини громади за 6 місяців 202</w:t>
      </w:r>
      <w:r w:rsidRPr="00BB261F">
        <w:rPr>
          <w:rFonts w:ascii="Times New Roman" w:eastAsia="Calibri" w:hAnsi="Times New Roman" w:cs="Times New Roman"/>
          <w:sz w:val="28"/>
          <w:szCs w:val="28"/>
          <w:lang w:eastAsia="en-US"/>
        </w:rPr>
        <w:t>6</w:t>
      </w:r>
      <w:r w:rsidRPr="00BB261F">
        <w:rPr>
          <w:rFonts w:ascii="Times New Roman" w:eastAsia="Calibri" w:hAnsi="Times New Roman" w:cs="Times New Roman"/>
          <w:sz w:val="28"/>
          <w:szCs w:val="28"/>
          <w:lang w:val="ru-RU" w:eastAsia="en-US"/>
        </w:rPr>
        <w:t xml:space="preserve"> року. </w:t>
      </w:r>
    </w:p>
    <w:p w:rsidR="00BB261F" w:rsidRPr="00BB261F" w:rsidP="00BB261F" w14:paraId="153BC18C"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Відповідно до статей 98 - 100 Бюджетного кодексу України система бюджетного вирівнювання передбачає горизонтальне вирівнювання податкоспроможності територій залежно від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івня надходжень податку на доходи фізичних осіб у розрахунку на одного жителя, шляхом передачі трансфертів. </w:t>
      </w:r>
    </w:p>
    <w:p w:rsidR="00BB261F" w:rsidRPr="00BB261F" w:rsidP="00BB261F" w14:paraId="307CD095"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З</w:t>
      </w:r>
      <w:r w:rsidRPr="00BB261F">
        <w:rPr>
          <w:rFonts w:ascii="Times New Roman" w:eastAsia="Calibri" w:hAnsi="Times New Roman" w:cs="Times New Roman"/>
          <w:sz w:val="28"/>
          <w:szCs w:val="28"/>
          <w:lang w:val="ru-RU" w:eastAsia="en-US"/>
        </w:rPr>
        <w:t xml:space="preserve"> урахуванням прогнозу основних макроекономічних показників економічного та соціального розвитку країни, динаміки бази оподаткування, ефективності податкового адміністрування, загальні показники доходів бюджету Броварської міської територіальної громади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зростають. </w:t>
      </w:r>
    </w:p>
    <w:p w:rsidR="00BB261F" w:rsidRPr="00BB261F" w:rsidP="00BB261F" w14:paraId="3F5AAADD" w14:textId="77777777">
      <w:pPr>
        <w:spacing w:after="0" w:line="240" w:lineRule="auto"/>
        <w:ind w:firstLine="567"/>
        <w:jc w:val="both"/>
        <w:rPr>
          <w:rFonts w:ascii="Times New Roman" w:eastAsia="Calibri" w:hAnsi="Times New Roman" w:cs="Times New Roman"/>
          <w:sz w:val="28"/>
          <w:szCs w:val="28"/>
          <w:lang w:eastAsia="en-US"/>
        </w:rPr>
      </w:pPr>
    </w:p>
    <w:p w:rsidR="00BB261F" w:rsidRPr="00BB261F" w:rsidP="00BB261F" w14:paraId="1459A5BF" w14:textId="77777777">
      <w:pPr>
        <w:spacing w:after="0" w:line="240" w:lineRule="auto"/>
        <w:ind w:firstLine="567"/>
        <w:jc w:val="both"/>
        <w:rPr>
          <w:rFonts w:ascii="Times New Roman" w:eastAsia="Calibri" w:hAnsi="Times New Roman" w:cs="Times New Roman"/>
          <w:color w:val="FF0000"/>
          <w:sz w:val="8"/>
          <w:szCs w:val="8"/>
          <w:lang w:val="ru-RU" w:eastAsia="en-US"/>
        </w:rPr>
      </w:pPr>
    </w:p>
    <w:p w:rsidR="00BB261F" w:rsidRPr="00BB261F" w:rsidP="00BB261F" w14:paraId="4E385279"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Загальні показники доході</w:t>
      </w:r>
      <w:r w:rsidRPr="00BB261F">
        <w:rPr>
          <w:rFonts w:ascii="Times New Roman" w:eastAsia="Calibri" w:hAnsi="Times New Roman" w:cs="Times New Roman"/>
          <w:b/>
          <w:sz w:val="28"/>
          <w:szCs w:val="28"/>
          <w:lang w:val="ru-RU" w:eastAsia="en-US"/>
        </w:rPr>
        <w:t>в</w:t>
      </w:r>
      <w:r w:rsidRPr="00BB261F">
        <w:rPr>
          <w:rFonts w:ascii="Times New Roman" w:eastAsia="Calibri" w:hAnsi="Times New Roman" w:cs="Times New Roman"/>
          <w:b/>
          <w:sz w:val="28"/>
          <w:szCs w:val="28"/>
          <w:lang w:val="ru-RU" w:eastAsia="en-US"/>
        </w:rPr>
        <w:t xml:space="preserve"> </w:t>
      </w:r>
      <w:r w:rsidRPr="00BB261F">
        <w:rPr>
          <w:rFonts w:ascii="Times New Roman" w:eastAsia="Calibri" w:hAnsi="Times New Roman" w:cs="Times New Roman"/>
          <w:b/>
          <w:sz w:val="28"/>
          <w:szCs w:val="28"/>
          <w:lang w:val="ru-RU" w:eastAsia="en-US"/>
        </w:rPr>
        <w:t>бюджету</w:t>
      </w:r>
      <w:r w:rsidRPr="00BB261F">
        <w:rPr>
          <w:rFonts w:ascii="Times New Roman" w:eastAsia="Calibri" w:hAnsi="Times New Roman" w:cs="Times New Roman"/>
          <w:b/>
          <w:sz w:val="28"/>
          <w:szCs w:val="28"/>
          <w:lang w:val="ru-RU" w:eastAsia="en-US"/>
        </w:rPr>
        <w:t xml:space="preserve"> Броварської міської територіальної громади у 202</w:t>
      </w:r>
      <w:r w:rsidRPr="00BB261F">
        <w:rPr>
          <w:rFonts w:ascii="Times New Roman" w:eastAsia="Calibri" w:hAnsi="Times New Roman" w:cs="Times New Roman"/>
          <w:b/>
          <w:sz w:val="28"/>
          <w:szCs w:val="28"/>
          <w:lang w:eastAsia="en-US"/>
        </w:rPr>
        <w:t>7</w:t>
      </w:r>
      <w:r w:rsidRPr="00BB261F">
        <w:rPr>
          <w:rFonts w:ascii="Times New Roman" w:eastAsia="Calibri" w:hAnsi="Times New Roman" w:cs="Times New Roman"/>
          <w:b/>
          <w:sz w:val="28"/>
          <w:szCs w:val="28"/>
          <w:lang w:val="ru-RU" w:eastAsia="en-US"/>
        </w:rPr>
        <w:t>-202</w:t>
      </w:r>
      <w:r w:rsidRPr="00BB261F">
        <w:rPr>
          <w:rFonts w:ascii="Times New Roman" w:eastAsia="Calibri" w:hAnsi="Times New Roman" w:cs="Times New Roman"/>
          <w:b/>
          <w:sz w:val="28"/>
          <w:szCs w:val="28"/>
          <w:lang w:eastAsia="en-US"/>
        </w:rPr>
        <w:t>9</w:t>
      </w:r>
      <w:r w:rsidRPr="00BB261F">
        <w:rPr>
          <w:rFonts w:ascii="Times New Roman" w:eastAsia="Calibri" w:hAnsi="Times New Roman" w:cs="Times New Roman"/>
          <w:b/>
          <w:sz w:val="28"/>
          <w:szCs w:val="28"/>
          <w:lang w:val="ru-RU" w:eastAsia="en-US"/>
        </w:rPr>
        <w:t xml:space="preserve"> роках</w:t>
      </w:r>
    </w:p>
    <w:tbl>
      <w:tblPr>
        <w:tblW w:w="9780" w:type="dxa"/>
        <w:tblInd w:w="-416" w:type="dxa"/>
        <w:tblLayout w:type="fixed"/>
        <w:tblCellMar>
          <w:left w:w="10" w:type="dxa"/>
          <w:right w:w="10" w:type="dxa"/>
        </w:tblCellMar>
        <w:tblLook w:val="04A0"/>
      </w:tblPr>
      <w:tblGrid>
        <w:gridCol w:w="2268"/>
        <w:gridCol w:w="991"/>
        <w:gridCol w:w="851"/>
        <w:gridCol w:w="709"/>
        <w:gridCol w:w="992"/>
        <w:gridCol w:w="850"/>
        <w:gridCol w:w="709"/>
        <w:gridCol w:w="851"/>
        <w:gridCol w:w="850"/>
        <w:gridCol w:w="709"/>
      </w:tblGrid>
      <w:tr w14:paraId="251496F3" w14:textId="77777777" w:rsidTr="00BB261F">
        <w:tblPrEx>
          <w:tblW w:w="9780" w:type="dxa"/>
          <w:tblInd w:w="-416" w:type="dxa"/>
          <w:tblLayout w:type="fixed"/>
          <w:tblLook w:val="04A0"/>
        </w:tblPrEx>
        <w:trPr>
          <w:trHeight w:hRule="exact" w:val="259"/>
        </w:trPr>
        <w:tc>
          <w:tcPr>
            <w:tcW w:w="2269" w:type="dxa"/>
            <w:vMerge w:val="restart"/>
            <w:tcBorders>
              <w:top w:val="single" w:sz="4" w:space="0" w:color="auto"/>
              <w:left w:val="single" w:sz="4" w:space="0" w:color="auto"/>
              <w:bottom w:val="nil"/>
              <w:right w:val="nil"/>
            </w:tcBorders>
            <w:shd w:val="clear" w:color="auto" w:fill="FFFFFF"/>
            <w:vAlign w:val="center"/>
            <w:hideMark/>
          </w:tcPr>
          <w:p w:rsidR="00BB261F" w:rsidRPr="00BB261F" w:rsidP="00BB261F" w14:paraId="61C0CDBD" w14:textId="77777777">
            <w:pPr>
              <w:widowControl w:val="0"/>
              <w:spacing w:after="0" w:line="240" w:lineRule="auto"/>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Найменування</w:t>
            </w:r>
          </w:p>
          <w:p w:rsidR="00BB261F" w:rsidRPr="00BB261F" w:rsidP="00BB261F" w14:paraId="3CA1A713" w14:textId="77777777">
            <w:pPr>
              <w:widowControl w:val="0"/>
              <w:spacing w:before="60" w:after="0" w:line="240" w:lineRule="auto"/>
              <w:jc w:val="both"/>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показника</w:t>
            </w:r>
          </w:p>
        </w:tc>
        <w:tc>
          <w:tcPr>
            <w:tcW w:w="2552" w:type="dxa"/>
            <w:gridSpan w:val="3"/>
            <w:tcBorders>
              <w:top w:val="single" w:sz="4" w:space="0" w:color="auto"/>
              <w:left w:val="single" w:sz="4" w:space="0" w:color="auto"/>
              <w:bottom w:val="nil"/>
              <w:right w:val="nil"/>
            </w:tcBorders>
            <w:shd w:val="clear" w:color="auto" w:fill="FFFFFF"/>
            <w:vAlign w:val="bottom"/>
            <w:hideMark/>
          </w:tcPr>
          <w:p w:rsidR="00BB261F" w:rsidRPr="00BB261F" w:rsidP="00BB261F" w14:paraId="20934E75"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202</w:t>
            </w:r>
            <w:r w:rsidRPr="00BB261F">
              <w:rPr>
                <w:rFonts w:ascii="Times New Roman" w:eastAsia="Times New Roman" w:hAnsi="Times New Roman" w:cs="Times New Roman"/>
                <w:b/>
                <w:bCs/>
                <w:sz w:val="20"/>
                <w:szCs w:val="20"/>
                <w:shd w:val="clear" w:color="auto" w:fill="FFFFFF"/>
                <w:lang w:eastAsia="en-US" w:bidi="uk-UA"/>
              </w:rPr>
              <w:t>7</w:t>
            </w:r>
            <w:r w:rsidRPr="00BB261F">
              <w:rPr>
                <w:rFonts w:ascii="Times New Roman" w:eastAsia="Times New Roman" w:hAnsi="Times New Roman" w:cs="Times New Roman"/>
                <w:b/>
                <w:bCs/>
                <w:sz w:val="20"/>
                <w:szCs w:val="20"/>
                <w:shd w:val="clear" w:color="auto" w:fill="FFFFFF"/>
                <w:lang w:val="ru-RU" w:eastAsia="en-US" w:bidi="uk-UA"/>
              </w:rPr>
              <w:t xml:space="preserve"> </w:t>
            </w:r>
            <w:r w:rsidRPr="00BB261F">
              <w:rPr>
                <w:rFonts w:ascii="Times New Roman" w:eastAsia="Times New Roman" w:hAnsi="Times New Roman" w:cs="Times New Roman"/>
                <w:b/>
                <w:bCs/>
                <w:sz w:val="20"/>
                <w:szCs w:val="20"/>
                <w:shd w:val="clear" w:color="auto" w:fill="FFFFFF"/>
                <w:lang w:val="ru-RU" w:eastAsia="en-US" w:bidi="uk-UA"/>
              </w:rPr>
              <w:t>р</w:t>
            </w:r>
            <w:r w:rsidRPr="00BB261F">
              <w:rPr>
                <w:rFonts w:ascii="Times New Roman" w:eastAsia="Times New Roman" w:hAnsi="Times New Roman" w:cs="Times New Roman"/>
                <w:b/>
                <w:bCs/>
                <w:sz w:val="20"/>
                <w:szCs w:val="20"/>
                <w:shd w:val="clear" w:color="auto" w:fill="FFFFFF"/>
                <w:lang w:val="ru-RU" w:eastAsia="en-US" w:bidi="uk-UA"/>
              </w:rPr>
              <w:t>ік</w:t>
            </w:r>
          </w:p>
        </w:tc>
        <w:tc>
          <w:tcPr>
            <w:tcW w:w="2551" w:type="dxa"/>
            <w:gridSpan w:val="3"/>
            <w:tcBorders>
              <w:top w:val="single" w:sz="4" w:space="0" w:color="auto"/>
              <w:left w:val="single" w:sz="4" w:space="0" w:color="auto"/>
              <w:bottom w:val="nil"/>
              <w:right w:val="nil"/>
            </w:tcBorders>
            <w:shd w:val="clear" w:color="auto" w:fill="FFFFFF"/>
            <w:vAlign w:val="bottom"/>
            <w:hideMark/>
          </w:tcPr>
          <w:p w:rsidR="00BB261F" w:rsidRPr="00BB261F" w:rsidP="00BB261F" w14:paraId="4E35AE14"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202</w:t>
            </w:r>
            <w:r w:rsidRPr="00BB261F">
              <w:rPr>
                <w:rFonts w:ascii="Times New Roman" w:eastAsia="Times New Roman" w:hAnsi="Times New Roman" w:cs="Times New Roman"/>
                <w:b/>
                <w:bCs/>
                <w:sz w:val="20"/>
                <w:szCs w:val="20"/>
                <w:shd w:val="clear" w:color="auto" w:fill="FFFFFF"/>
                <w:lang w:eastAsia="en-US" w:bidi="uk-UA"/>
              </w:rPr>
              <w:t>8</w:t>
            </w:r>
            <w:r w:rsidRPr="00BB261F">
              <w:rPr>
                <w:rFonts w:ascii="Times New Roman" w:eastAsia="Times New Roman" w:hAnsi="Times New Roman" w:cs="Times New Roman"/>
                <w:b/>
                <w:bCs/>
                <w:sz w:val="20"/>
                <w:szCs w:val="20"/>
                <w:shd w:val="clear" w:color="auto" w:fill="FFFFFF"/>
                <w:lang w:val="ru-RU" w:eastAsia="en-US" w:bidi="uk-UA"/>
              </w:rPr>
              <w:t xml:space="preserve"> </w:t>
            </w:r>
            <w:r w:rsidRPr="00BB261F">
              <w:rPr>
                <w:rFonts w:ascii="Times New Roman" w:eastAsia="Times New Roman" w:hAnsi="Times New Roman" w:cs="Times New Roman"/>
                <w:b/>
                <w:bCs/>
                <w:sz w:val="20"/>
                <w:szCs w:val="20"/>
                <w:shd w:val="clear" w:color="auto" w:fill="FFFFFF"/>
                <w:lang w:val="ru-RU" w:eastAsia="en-US" w:bidi="uk-UA"/>
              </w:rPr>
              <w:t>р</w:t>
            </w:r>
            <w:r w:rsidRPr="00BB261F">
              <w:rPr>
                <w:rFonts w:ascii="Times New Roman" w:eastAsia="Times New Roman" w:hAnsi="Times New Roman" w:cs="Times New Roman"/>
                <w:b/>
                <w:bCs/>
                <w:sz w:val="20"/>
                <w:szCs w:val="20"/>
                <w:shd w:val="clear" w:color="auto" w:fill="FFFFFF"/>
                <w:lang w:val="ru-RU" w:eastAsia="en-US" w:bidi="uk-UA"/>
              </w:rPr>
              <w:t>ік</w:t>
            </w:r>
          </w:p>
        </w:tc>
        <w:tc>
          <w:tcPr>
            <w:tcW w:w="2410" w:type="dxa"/>
            <w:gridSpan w:val="3"/>
            <w:tcBorders>
              <w:top w:val="single" w:sz="4" w:space="0" w:color="auto"/>
              <w:left w:val="single" w:sz="4" w:space="0" w:color="auto"/>
              <w:bottom w:val="nil"/>
              <w:right w:val="single" w:sz="4" w:space="0" w:color="auto"/>
            </w:tcBorders>
            <w:shd w:val="clear" w:color="auto" w:fill="FFFFFF"/>
            <w:vAlign w:val="bottom"/>
            <w:hideMark/>
          </w:tcPr>
          <w:p w:rsidR="00BB261F" w:rsidRPr="00BB261F" w:rsidP="00BB261F" w14:paraId="7C640B5B"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202</w:t>
            </w:r>
            <w:r w:rsidRPr="00BB261F">
              <w:rPr>
                <w:rFonts w:ascii="Times New Roman" w:eastAsia="Times New Roman" w:hAnsi="Times New Roman" w:cs="Times New Roman"/>
                <w:b/>
                <w:bCs/>
                <w:sz w:val="20"/>
                <w:szCs w:val="20"/>
                <w:shd w:val="clear" w:color="auto" w:fill="FFFFFF"/>
                <w:lang w:eastAsia="en-US" w:bidi="uk-UA"/>
              </w:rPr>
              <w:t>9</w:t>
            </w:r>
            <w:r w:rsidRPr="00BB261F">
              <w:rPr>
                <w:rFonts w:ascii="Times New Roman" w:eastAsia="Times New Roman" w:hAnsi="Times New Roman" w:cs="Times New Roman"/>
                <w:b/>
                <w:bCs/>
                <w:sz w:val="20"/>
                <w:szCs w:val="20"/>
                <w:shd w:val="clear" w:color="auto" w:fill="FFFFFF"/>
                <w:lang w:val="ru-RU" w:eastAsia="en-US" w:bidi="uk-UA"/>
              </w:rPr>
              <w:t xml:space="preserve"> </w:t>
            </w:r>
            <w:r w:rsidRPr="00BB261F">
              <w:rPr>
                <w:rFonts w:ascii="Times New Roman" w:eastAsia="Times New Roman" w:hAnsi="Times New Roman" w:cs="Times New Roman"/>
                <w:b/>
                <w:bCs/>
                <w:sz w:val="20"/>
                <w:szCs w:val="20"/>
                <w:shd w:val="clear" w:color="auto" w:fill="FFFFFF"/>
                <w:lang w:val="ru-RU" w:eastAsia="en-US" w:bidi="uk-UA"/>
              </w:rPr>
              <w:t>р</w:t>
            </w:r>
            <w:r w:rsidRPr="00BB261F">
              <w:rPr>
                <w:rFonts w:ascii="Times New Roman" w:eastAsia="Times New Roman" w:hAnsi="Times New Roman" w:cs="Times New Roman"/>
                <w:b/>
                <w:bCs/>
                <w:sz w:val="20"/>
                <w:szCs w:val="20"/>
                <w:shd w:val="clear" w:color="auto" w:fill="FFFFFF"/>
                <w:lang w:val="ru-RU" w:eastAsia="en-US" w:bidi="uk-UA"/>
              </w:rPr>
              <w:t>ік</w:t>
            </w:r>
          </w:p>
        </w:tc>
      </w:tr>
      <w:tr w14:paraId="44F3DB35" w14:textId="77777777" w:rsidTr="00BB261F">
        <w:tblPrEx>
          <w:tblW w:w="9780" w:type="dxa"/>
          <w:tblInd w:w="-416" w:type="dxa"/>
          <w:tblLayout w:type="fixed"/>
          <w:tblLook w:val="04A0"/>
        </w:tblPrEx>
        <w:trPr>
          <w:trHeight w:hRule="exact" w:val="710"/>
        </w:trPr>
        <w:tc>
          <w:tcPr>
            <w:tcW w:w="2269" w:type="dxa"/>
            <w:vMerge/>
            <w:tcBorders>
              <w:top w:val="single" w:sz="4" w:space="0" w:color="auto"/>
              <w:left w:val="single" w:sz="4" w:space="0" w:color="auto"/>
              <w:bottom w:val="nil"/>
              <w:right w:val="nil"/>
            </w:tcBorders>
            <w:vAlign w:val="center"/>
            <w:hideMark/>
          </w:tcPr>
          <w:p w:rsidR="00BB261F" w:rsidRPr="00BB261F" w:rsidP="00BB261F" w14:paraId="21EFA98B" w14:textId="77777777">
            <w:pPr>
              <w:spacing w:after="0" w:line="240" w:lineRule="auto"/>
              <w:rPr>
                <w:rFonts w:ascii="Times New Roman" w:eastAsia="Times New Roman" w:hAnsi="Times New Roman" w:cs="Times New Roman"/>
                <w:sz w:val="20"/>
                <w:szCs w:val="20"/>
                <w:lang w:val="ru-RU" w:eastAsia="ru-RU"/>
              </w:rPr>
            </w:pPr>
          </w:p>
        </w:tc>
        <w:tc>
          <w:tcPr>
            <w:tcW w:w="992" w:type="dxa"/>
            <w:vMerge w:val="restart"/>
            <w:tcBorders>
              <w:top w:val="single" w:sz="4" w:space="0" w:color="auto"/>
              <w:left w:val="single" w:sz="4" w:space="0" w:color="auto"/>
              <w:bottom w:val="nil"/>
              <w:right w:val="nil"/>
            </w:tcBorders>
            <w:shd w:val="clear" w:color="auto" w:fill="FFFFFF"/>
            <w:vAlign w:val="center"/>
            <w:hideMark/>
          </w:tcPr>
          <w:p w:rsidR="00BB261F" w:rsidRPr="00BB261F" w:rsidP="00BB261F" w14:paraId="0247F4FE" w14:textId="77777777">
            <w:pPr>
              <w:widowControl w:val="0"/>
              <w:spacing w:after="0" w:line="240" w:lineRule="auto"/>
              <w:ind w:left="180"/>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прогноз</w:t>
            </w:r>
          </w:p>
        </w:tc>
        <w:tc>
          <w:tcPr>
            <w:tcW w:w="1560" w:type="dxa"/>
            <w:gridSpan w:val="2"/>
            <w:tcBorders>
              <w:top w:val="single" w:sz="4" w:space="0" w:color="auto"/>
              <w:left w:val="single" w:sz="4" w:space="0" w:color="auto"/>
              <w:bottom w:val="nil"/>
              <w:right w:val="nil"/>
            </w:tcBorders>
            <w:shd w:val="clear" w:color="auto" w:fill="FFFFFF"/>
            <w:vAlign w:val="bottom"/>
            <w:hideMark/>
          </w:tcPr>
          <w:p w:rsidR="00BB261F" w:rsidRPr="00BB261F" w:rsidP="00BB261F" w14:paraId="1D8E704B"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Відхилення до попереднього року</w:t>
            </w:r>
          </w:p>
        </w:tc>
        <w:tc>
          <w:tcPr>
            <w:tcW w:w="992" w:type="dxa"/>
            <w:vMerge w:val="restart"/>
            <w:tcBorders>
              <w:top w:val="single" w:sz="4" w:space="0" w:color="auto"/>
              <w:left w:val="single" w:sz="4" w:space="0" w:color="auto"/>
              <w:bottom w:val="nil"/>
              <w:right w:val="nil"/>
            </w:tcBorders>
            <w:shd w:val="clear" w:color="auto" w:fill="FFFFFF"/>
            <w:vAlign w:val="center"/>
            <w:hideMark/>
          </w:tcPr>
          <w:p w:rsidR="00BB261F" w:rsidRPr="00BB261F" w:rsidP="00BB261F" w14:paraId="7C76B3AD" w14:textId="77777777">
            <w:pPr>
              <w:widowControl w:val="0"/>
              <w:spacing w:after="0" w:line="240" w:lineRule="auto"/>
              <w:ind w:left="180"/>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прогноз</w:t>
            </w:r>
          </w:p>
        </w:tc>
        <w:tc>
          <w:tcPr>
            <w:tcW w:w="1559" w:type="dxa"/>
            <w:gridSpan w:val="2"/>
            <w:tcBorders>
              <w:top w:val="single" w:sz="4" w:space="0" w:color="auto"/>
              <w:left w:val="single" w:sz="4" w:space="0" w:color="auto"/>
              <w:bottom w:val="nil"/>
              <w:right w:val="nil"/>
            </w:tcBorders>
            <w:shd w:val="clear" w:color="auto" w:fill="FFFFFF"/>
            <w:vAlign w:val="bottom"/>
            <w:hideMark/>
          </w:tcPr>
          <w:p w:rsidR="00BB261F" w:rsidRPr="00BB261F" w:rsidP="00BB261F" w14:paraId="70D80129"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Відхилення до попереднього року</w:t>
            </w:r>
          </w:p>
        </w:tc>
        <w:tc>
          <w:tcPr>
            <w:tcW w:w="851" w:type="dxa"/>
            <w:vMerge w:val="restart"/>
            <w:tcBorders>
              <w:top w:val="single" w:sz="4" w:space="0" w:color="auto"/>
              <w:left w:val="single" w:sz="4" w:space="0" w:color="auto"/>
              <w:bottom w:val="nil"/>
              <w:right w:val="nil"/>
            </w:tcBorders>
            <w:shd w:val="clear" w:color="auto" w:fill="FFFFFF"/>
            <w:vAlign w:val="center"/>
            <w:hideMark/>
          </w:tcPr>
          <w:p w:rsidR="00BB261F" w:rsidRPr="00BB261F" w:rsidP="00BB261F" w14:paraId="29B171C4"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прогноз</w:t>
            </w:r>
          </w:p>
        </w:tc>
        <w:tc>
          <w:tcPr>
            <w:tcW w:w="1559" w:type="dxa"/>
            <w:gridSpan w:val="2"/>
            <w:tcBorders>
              <w:top w:val="single" w:sz="4" w:space="0" w:color="auto"/>
              <w:left w:val="single" w:sz="4" w:space="0" w:color="auto"/>
              <w:bottom w:val="nil"/>
              <w:right w:val="single" w:sz="4" w:space="0" w:color="auto"/>
            </w:tcBorders>
            <w:shd w:val="clear" w:color="auto" w:fill="FFFFFF"/>
            <w:vAlign w:val="bottom"/>
            <w:hideMark/>
          </w:tcPr>
          <w:p w:rsidR="00BB261F" w:rsidRPr="00BB261F" w:rsidP="00BB261F" w14:paraId="17662706"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Відхилення до попереднього року</w:t>
            </w:r>
          </w:p>
        </w:tc>
      </w:tr>
      <w:tr w14:paraId="77BE5708" w14:textId="77777777" w:rsidTr="00BB261F">
        <w:tblPrEx>
          <w:tblW w:w="9780" w:type="dxa"/>
          <w:tblInd w:w="-416" w:type="dxa"/>
          <w:tblLayout w:type="fixed"/>
          <w:tblLook w:val="04A0"/>
        </w:tblPrEx>
        <w:trPr>
          <w:trHeight w:hRule="exact" w:val="245"/>
        </w:trPr>
        <w:tc>
          <w:tcPr>
            <w:tcW w:w="2269" w:type="dxa"/>
            <w:vMerge/>
            <w:tcBorders>
              <w:top w:val="single" w:sz="4" w:space="0" w:color="auto"/>
              <w:left w:val="single" w:sz="4" w:space="0" w:color="auto"/>
              <w:bottom w:val="nil"/>
              <w:right w:val="nil"/>
            </w:tcBorders>
            <w:vAlign w:val="center"/>
            <w:hideMark/>
          </w:tcPr>
          <w:p w:rsidR="00BB261F" w:rsidRPr="00BB261F" w:rsidP="00BB261F" w14:paraId="5A2D6BC6" w14:textId="77777777">
            <w:pPr>
              <w:spacing w:after="0" w:line="240" w:lineRule="auto"/>
              <w:rPr>
                <w:rFonts w:ascii="Times New Roman" w:eastAsia="Times New Roman" w:hAnsi="Times New Roman" w:cs="Times New Roman"/>
                <w:sz w:val="20"/>
                <w:szCs w:val="20"/>
                <w:lang w:val="ru-RU" w:eastAsia="ru-RU"/>
              </w:rPr>
            </w:pPr>
          </w:p>
        </w:tc>
        <w:tc>
          <w:tcPr>
            <w:tcW w:w="2552" w:type="dxa"/>
            <w:vMerge/>
            <w:tcBorders>
              <w:top w:val="single" w:sz="4" w:space="0" w:color="auto"/>
              <w:left w:val="single" w:sz="4" w:space="0" w:color="auto"/>
              <w:bottom w:val="nil"/>
              <w:right w:val="nil"/>
            </w:tcBorders>
            <w:vAlign w:val="center"/>
            <w:hideMark/>
          </w:tcPr>
          <w:p w:rsidR="00BB261F" w:rsidRPr="00BB261F" w:rsidP="00BB261F" w14:paraId="1B8C7DDF" w14:textId="77777777">
            <w:pPr>
              <w:spacing w:after="0" w:line="240" w:lineRule="auto"/>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vAlign w:val="center"/>
            <w:hideMark/>
          </w:tcPr>
          <w:p w:rsidR="00BB261F" w:rsidRPr="00BB261F" w:rsidP="00BB261F" w14:paraId="77C59FE9"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c>
          <w:tcPr>
            <w:tcW w:w="709" w:type="dxa"/>
            <w:tcBorders>
              <w:top w:val="single" w:sz="4" w:space="0" w:color="auto"/>
              <w:left w:val="single" w:sz="4" w:space="0" w:color="auto"/>
              <w:bottom w:val="nil"/>
              <w:right w:val="nil"/>
            </w:tcBorders>
            <w:shd w:val="clear" w:color="auto" w:fill="FFFFFF"/>
            <w:vAlign w:val="center"/>
            <w:hideMark/>
          </w:tcPr>
          <w:p w:rsidR="00BB261F" w:rsidRPr="00BB261F" w:rsidP="00BB261F" w14:paraId="7394ADEB" w14:textId="77777777">
            <w:pPr>
              <w:widowControl w:val="0"/>
              <w:spacing w:after="0" w:line="240" w:lineRule="auto"/>
              <w:ind w:left="240"/>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c>
          <w:tcPr>
            <w:tcW w:w="2551" w:type="dxa"/>
            <w:vMerge/>
            <w:tcBorders>
              <w:top w:val="single" w:sz="4" w:space="0" w:color="auto"/>
              <w:left w:val="single" w:sz="4" w:space="0" w:color="auto"/>
              <w:bottom w:val="nil"/>
              <w:right w:val="nil"/>
            </w:tcBorders>
            <w:vAlign w:val="center"/>
            <w:hideMark/>
          </w:tcPr>
          <w:p w:rsidR="00BB261F" w:rsidRPr="00BB261F" w:rsidP="00BB261F" w14:paraId="29E10F60"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BB261F" w:rsidRPr="00BB261F" w:rsidP="00BB261F" w14:paraId="3A17AB38"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c>
          <w:tcPr>
            <w:tcW w:w="709" w:type="dxa"/>
            <w:tcBorders>
              <w:top w:val="single" w:sz="4" w:space="0" w:color="auto"/>
              <w:left w:val="single" w:sz="4" w:space="0" w:color="auto"/>
              <w:bottom w:val="nil"/>
              <w:right w:val="nil"/>
            </w:tcBorders>
            <w:shd w:val="clear" w:color="auto" w:fill="FFFFFF"/>
            <w:vAlign w:val="center"/>
            <w:hideMark/>
          </w:tcPr>
          <w:p w:rsidR="00BB261F" w:rsidRPr="00BB261F" w:rsidP="00BB261F" w14:paraId="391058EA"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c>
          <w:tcPr>
            <w:tcW w:w="2410" w:type="dxa"/>
            <w:vMerge/>
            <w:tcBorders>
              <w:top w:val="single" w:sz="4" w:space="0" w:color="auto"/>
              <w:left w:val="single" w:sz="4" w:space="0" w:color="auto"/>
              <w:bottom w:val="nil"/>
              <w:right w:val="nil"/>
            </w:tcBorders>
            <w:vAlign w:val="center"/>
            <w:hideMark/>
          </w:tcPr>
          <w:p w:rsidR="00BB261F" w:rsidRPr="00BB261F" w:rsidP="00BB261F" w14:paraId="432FCD1E" w14:textId="77777777">
            <w:pPr>
              <w:spacing w:after="0" w:line="240" w:lineRule="auto"/>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vAlign w:val="center"/>
            <w:hideMark/>
          </w:tcPr>
          <w:p w:rsidR="00BB261F" w:rsidRPr="00BB261F" w:rsidP="00BB261F" w14:paraId="1BDCD603"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c>
          <w:tcPr>
            <w:tcW w:w="709" w:type="dxa"/>
            <w:tcBorders>
              <w:top w:val="single" w:sz="4" w:space="0" w:color="auto"/>
              <w:left w:val="single" w:sz="4" w:space="0" w:color="auto"/>
              <w:bottom w:val="nil"/>
              <w:right w:val="single" w:sz="4" w:space="0" w:color="auto"/>
            </w:tcBorders>
            <w:shd w:val="clear" w:color="auto" w:fill="FFFFFF"/>
            <w:vAlign w:val="center"/>
            <w:hideMark/>
          </w:tcPr>
          <w:p w:rsidR="00BB261F" w:rsidRPr="00BB261F" w:rsidP="00BB261F" w14:paraId="020AE9F7" w14:textId="77777777">
            <w:pPr>
              <w:widowControl w:val="0"/>
              <w:spacing w:after="0" w:line="240" w:lineRule="auto"/>
              <w:jc w:val="center"/>
              <w:rPr>
                <w:rFonts w:ascii="Times New Roman" w:eastAsia="Times New Roman" w:hAnsi="Times New Roman" w:cs="Times New Roman"/>
                <w:sz w:val="20"/>
                <w:szCs w:val="20"/>
                <w:lang w:val="ru-RU" w:eastAsia="ru-RU"/>
              </w:rPr>
            </w:pPr>
            <w:r w:rsidRPr="00BB261F">
              <w:rPr>
                <w:rFonts w:ascii="Times New Roman" w:eastAsia="Times New Roman" w:hAnsi="Times New Roman" w:cs="Times New Roman"/>
                <w:b/>
                <w:bCs/>
                <w:sz w:val="20"/>
                <w:szCs w:val="20"/>
                <w:shd w:val="clear" w:color="auto" w:fill="FFFFFF"/>
                <w:lang w:val="ru-RU" w:eastAsia="en-US" w:bidi="uk-UA"/>
              </w:rPr>
              <w:t>%</w:t>
            </w:r>
          </w:p>
        </w:tc>
      </w:tr>
      <w:tr w14:paraId="4B30F456" w14:textId="77777777" w:rsidTr="00BB261F">
        <w:tblPrEx>
          <w:tblW w:w="9780" w:type="dxa"/>
          <w:tblInd w:w="-416" w:type="dxa"/>
          <w:tblLayout w:type="fixed"/>
          <w:tblLook w:val="04A0"/>
        </w:tblPrEx>
        <w:trPr>
          <w:cantSplit/>
          <w:trHeight w:hRule="exact" w:val="2094"/>
        </w:trPr>
        <w:tc>
          <w:tcPr>
            <w:tcW w:w="2269" w:type="dxa"/>
            <w:tcBorders>
              <w:top w:val="single" w:sz="4" w:space="0" w:color="auto"/>
              <w:left w:val="single" w:sz="4" w:space="0" w:color="auto"/>
              <w:bottom w:val="nil"/>
              <w:right w:val="nil"/>
            </w:tcBorders>
            <w:shd w:val="clear" w:color="auto" w:fill="FFFFFF"/>
            <w:vAlign w:val="bottom"/>
            <w:hideMark/>
          </w:tcPr>
          <w:p w:rsidR="00BB261F" w:rsidRPr="00BB261F" w:rsidP="00BB261F" w14:paraId="5C1DD7DA" w14:textId="77777777">
            <w:pPr>
              <w:widowControl w:val="0"/>
              <w:spacing w:after="0" w:line="240" w:lineRule="auto"/>
              <w:rPr>
                <w:rFonts w:ascii="Times New Roman" w:eastAsia="Times New Roman" w:hAnsi="Times New Roman" w:cs="Times New Roman"/>
                <w:lang w:val="ru-RU" w:eastAsia="ru-RU"/>
              </w:rPr>
            </w:pPr>
            <w:r w:rsidRPr="00BB261F">
              <w:rPr>
                <w:rFonts w:ascii="Times New Roman" w:eastAsia="Times New Roman" w:hAnsi="Times New Roman" w:cs="Times New Roman"/>
                <w:bCs/>
                <w:shd w:val="clear" w:color="auto" w:fill="FFFFFF"/>
                <w:lang w:val="ru-RU" w:eastAsia="en-US" w:bidi="uk-UA"/>
              </w:rPr>
              <w:t>Бюджет</w:t>
            </w:r>
          </w:p>
          <w:p w:rsidR="00BB261F" w:rsidRPr="00BB261F" w:rsidP="00BB261F" w14:paraId="7FEEA008" w14:textId="77777777">
            <w:pPr>
              <w:widowControl w:val="0"/>
              <w:spacing w:after="0" w:line="240" w:lineRule="auto"/>
              <w:rPr>
                <w:rFonts w:ascii="Times New Roman" w:eastAsia="Times New Roman" w:hAnsi="Times New Roman" w:cs="Times New Roman"/>
                <w:lang w:val="ru-RU" w:eastAsia="ru-RU"/>
              </w:rPr>
            </w:pPr>
            <w:r w:rsidRPr="00BB261F">
              <w:rPr>
                <w:rFonts w:ascii="Times New Roman" w:eastAsia="Times New Roman" w:hAnsi="Times New Roman" w:cs="Times New Roman"/>
                <w:lang w:val="ru-RU" w:eastAsia="ru-RU"/>
              </w:rPr>
              <w:t>Броварської</w:t>
            </w:r>
          </w:p>
          <w:p w:rsidR="00BB261F" w:rsidRPr="00BB261F" w:rsidP="00BB261F" w14:paraId="007E4AF2" w14:textId="77777777">
            <w:pPr>
              <w:widowControl w:val="0"/>
              <w:spacing w:after="0" w:line="240" w:lineRule="auto"/>
              <w:rPr>
                <w:rFonts w:ascii="Times New Roman" w:eastAsia="Times New Roman" w:hAnsi="Times New Roman" w:cs="Times New Roman"/>
                <w:lang w:val="ru-RU" w:eastAsia="ru-RU"/>
              </w:rPr>
            </w:pPr>
            <w:r w:rsidRPr="00BB261F">
              <w:rPr>
                <w:rFonts w:ascii="Times New Roman" w:eastAsia="Times New Roman" w:hAnsi="Times New Roman" w:cs="Times New Roman"/>
                <w:bCs/>
                <w:shd w:val="clear" w:color="auto" w:fill="FFFFFF"/>
                <w:lang w:val="ru-RU" w:eastAsia="en-US" w:bidi="uk-UA"/>
              </w:rPr>
              <w:t>м</w:t>
            </w:r>
            <w:r w:rsidRPr="00BB261F">
              <w:rPr>
                <w:rFonts w:ascii="Times New Roman" w:eastAsia="Times New Roman" w:hAnsi="Times New Roman" w:cs="Times New Roman"/>
                <w:bCs/>
                <w:shd w:val="clear" w:color="auto" w:fill="FFFFFF"/>
                <w:lang w:val="ru-RU" w:eastAsia="en-US" w:bidi="uk-UA"/>
              </w:rPr>
              <w:t>іської</w:t>
            </w:r>
          </w:p>
          <w:p w:rsidR="00BB261F" w:rsidRPr="00BB261F" w:rsidP="00BB261F" w14:paraId="080DD8F2" w14:textId="77777777">
            <w:pPr>
              <w:widowControl w:val="0"/>
              <w:spacing w:after="0" w:line="240" w:lineRule="auto"/>
              <w:rPr>
                <w:rFonts w:ascii="Times New Roman" w:eastAsia="Times New Roman" w:hAnsi="Times New Roman" w:cs="Times New Roman"/>
                <w:bCs/>
                <w:shd w:val="clear" w:color="auto" w:fill="FFFFFF"/>
                <w:lang w:val="ru-RU" w:eastAsia="en-US" w:bidi="uk-UA"/>
              </w:rPr>
            </w:pPr>
            <w:r w:rsidRPr="00BB261F">
              <w:rPr>
                <w:rFonts w:ascii="Times New Roman" w:eastAsia="Times New Roman" w:hAnsi="Times New Roman" w:cs="Times New Roman"/>
                <w:bCs/>
                <w:shd w:val="clear" w:color="auto" w:fill="FFFFFF"/>
                <w:lang w:val="ru-RU" w:eastAsia="en-US" w:bidi="uk-UA"/>
              </w:rPr>
              <w:t xml:space="preserve">територіальної громади </w:t>
            </w:r>
          </w:p>
          <w:p w:rsidR="00BB261F" w:rsidRPr="00BB261F" w:rsidP="00BB261F" w14:paraId="164863C8" w14:textId="77777777">
            <w:pPr>
              <w:widowControl w:val="0"/>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bCs/>
                <w:shd w:val="clear" w:color="auto" w:fill="FFFFFF"/>
                <w:lang w:val="ru-RU" w:eastAsia="en-US" w:bidi="uk-UA"/>
              </w:rPr>
              <w:t xml:space="preserve">(без урахування міжбюджетних трансфертів), </w:t>
            </w:r>
            <w:r w:rsidRPr="00BB261F">
              <w:rPr>
                <w:rFonts w:ascii="Times New Roman" w:eastAsia="Times New Roman" w:hAnsi="Times New Roman" w:cs="Times New Roman"/>
                <w:bCs/>
                <w:shd w:val="clear" w:color="auto" w:fill="FFFFFF"/>
                <w:lang w:val="ru-RU" w:eastAsia="en-US" w:bidi="uk-UA"/>
              </w:rPr>
              <w:t>в</w:t>
            </w:r>
            <w:r w:rsidRPr="00BB261F">
              <w:rPr>
                <w:rFonts w:ascii="Times New Roman" w:eastAsia="Times New Roman" w:hAnsi="Times New Roman" w:cs="Times New Roman"/>
                <w:bCs/>
                <w:shd w:val="clear" w:color="auto" w:fill="FFFFFF"/>
                <w:lang w:val="ru-RU" w:eastAsia="en-US" w:bidi="uk-UA"/>
              </w:rPr>
              <w:t xml:space="preserve"> тому</w:t>
            </w:r>
            <w:r w:rsidRPr="00BB261F">
              <w:rPr>
                <w:rFonts w:ascii="Times New Roman" w:eastAsia="Times New Roman" w:hAnsi="Times New Roman" w:cs="Times New Roman"/>
                <w:bCs/>
                <w:shd w:val="clear" w:color="auto" w:fill="FFFFFF"/>
                <w:lang w:eastAsia="en-US" w:bidi="uk-UA"/>
              </w:rPr>
              <w:t xml:space="preserve"> числі</w:t>
            </w:r>
            <w:r w:rsidRPr="00BB261F">
              <w:rPr>
                <w:rFonts w:ascii="Times New Roman" w:eastAsia="Times New Roman" w:hAnsi="Times New Roman" w:cs="Times New Roman"/>
                <w:bCs/>
                <w:shd w:val="clear" w:color="auto" w:fill="FFFFFF"/>
                <w:lang w:val="ru-RU" w:eastAsia="en-US" w:bidi="uk-UA"/>
              </w:rPr>
              <w:t>:</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7228A08B"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2 825 128 728</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1BA3F57D" w14:textId="77777777">
            <w:pPr>
              <w:widowControl w:val="0"/>
              <w:spacing w:after="0" w:line="240" w:lineRule="auto"/>
              <w:ind w:left="-12"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+106 152 689</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7C0D7760"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+6,0</w:t>
            </w:r>
          </w:p>
        </w:tc>
        <w:tc>
          <w:tcPr>
            <w:tcW w:w="992"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2BA99C35"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2 957 923 251</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24DA5A2C"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+132 794 523</w:t>
            </w:r>
          </w:p>
        </w:tc>
        <w:tc>
          <w:tcPr>
            <w:tcW w:w="709"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67C2174F"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+4,7</w:t>
            </w:r>
          </w:p>
        </w:tc>
        <w:tc>
          <w:tcPr>
            <w:tcW w:w="851"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1C051CED"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3 056 460 199</w:t>
            </w:r>
          </w:p>
        </w:tc>
        <w:tc>
          <w:tcPr>
            <w:tcW w:w="850" w:type="dxa"/>
            <w:tcBorders>
              <w:top w:val="single" w:sz="4" w:space="0" w:color="auto"/>
              <w:left w:val="single" w:sz="4" w:space="0" w:color="auto"/>
              <w:bottom w:val="nil"/>
              <w:right w:val="nil"/>
            </w:tcBorders>
            <w:shd w:val="clear" w:color="auto" w:fill="FFFFFF"/>
            <w:textDirection w:val="btLr"/>
            <w:vAlign w:val="center"/>
            <w:hideMark/>
          </w:tcPr>
          <w:p w:rsidR="00BB261F" w:rsidRPr="00BB261F" w:rsidP="00BB261F" w14:paraId="0B3360CE"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+98 536 948</w:t>
            </w:r>
          </w:p>
        </w:tc>
        <w:tc>
          <w:tcPr>
            <w:tcW w:w="709" w:type="dxa"/>
            <w:tcBorders>
              <w:top w:val="single" w:sz="4" w:space="0" w:color="auto"/>
              <w:left w:val="single" w:sz="4" w:space="0" w:color="auto"/>
              <w:bottom w:val="nil"/>
              <w:right w:val="single" w:sz="4" w:space="0" w:color="auto"/>
            </w:tcBorders>
            <w:shd w:val="clear" w:color="auto" w:fill="FFFFFF"/>
            <w:textDirection w:val="btLr"/>
            <w:vAlign w:val="center"/>
            <w:hideMark/>
          </w:tcPr>
          <w:p w:rsidR="00BB261F" w:rsidRPr="00BB261F" w:rsidP="00BB261F" w14:paraId="4D1574DC"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+3,3</w:t>
            </w:r>
          </w:p>
        </w:tc>
      </w:tr>
      <w:tr w14:paraId="6DE5B72C" w14:textId="77777777" w:rsidTr="00BB261F">
        <w:tblPrEx>
          <w:tblW w:w="9780" w:type="dxa"/>
          <w:tblInd w:w="-416" w:type="dxa"/>
          <w:tblLayout w:type="fixed"/>
          <w:tblLook w:val="04A0"/>
        </w:tblPrEx>
        <w:trPr>
          <w:cantSplit/>
          <w:trHeight w:hRule="exact" w:val="1690"/>
        </w:trPr>
        <w:tc>
          <w:tcPr>
            <w:tcW w:w="2269" w:type="dxa"/>
            <w:tcBorders>
              <w:top w:val="single" w:sz="4" w:space="0" w:color="auto"/>
              <w:left w:val="single" w:sz="4" w:space="0" w:color="auto"/>
              <w:bottom w:val="nil"/>
              <w:right w:val="nil"/>
            </w:tcBorders>
            <w:shd w:val="clear" w:color="auto" w:fill="FFFFFF"/>
            <w:vAlign w:val="bottom"/>
          </w:tcPr>
          <w:p w:rsidR="00BB261F" w:rsidRPr="00BB261F" w:rsidP="00BB261F" w14:paraId="301A6DF8" w14:textId="77777777">
            <w:pPr>
              <w:widowControl w:val="0"/>
              <w:spacing w:after="0" w:line="240" w:lineRule="auto"/>
              <w:rPr>
                <w:rFonts w:ascii="Times New Roman" w:eastAsia="Times New Roman" w:hAnsi="Times New Roman" w:cs="Times New Roman"/>
                <w:shd w:val="clear" w:color="auto" w:fill="FFFFFF"/>
                <w:lang w:eastAsia="en-US" w:bidi="uk-UA"/>
              </w:rPr>
            </w:pPr>
          </w:p>
          <w:p w:rsidR="00BB261F" w:rsidRPr="00BB261F" w:rsidP="00BB261F" w14:paraId="00F99E10" w14:textId="77777777">
            <w:pPr>
              <w:widowControl w:val="0"/>
              <w:spacing w:after="0" w:line="240" w:lineRule="auto"/>
              <w:rPr>
                <w:rFonts w:ascii="Times New Roman" w:eastAsia="Times New Roman" w:hAnsi="Times New Roman" w:cs="Times New Roman"/>
                <w:shd w:val="clear" w:color="auto" w:fill="FFFFFF"/>
                <w:lang w:eastAsia="en-US" w:bidi="uk-UA"/>
              </w:rPr>
            </w:pPr>
          </w:p>
          <w:p w:rsidR="00BB261F" w:rsidRPr="00BB261F" w:rsidP="00BB261F" w14:paraId="03316C8F" w14:textId="77777777">
            <w:pPr>
              <w:widowControl w:val="0"/>
              <w:spacing w:after="0" w:line="240" w:lineRule="auto"/>
              <w:rPr>
                <w:rFonts w:ascii="Times New Roman" w:eastAsia="Times New Roman" w:hAnsi="Times New Roman" w:cs="Times New Roman"/>
                <w:shd w:val="clear" w:color="auto" w:fill="FFFFFF"/>
                <w:lang w:eastAsia="en-US" w:bidi="uk-UA"/>
              </w:rPr>
            </w:pPr>
          </w:p>
          <w:p w:rsidR="00BB261F" w:rsidRPr="00BB261F" w:rsidP="00BB261F" w14:paraId="1A1E6BE4" w14:textId="77777777">
            <w:pPr>
              <w:widowControl w:val="0"/>
              <w:spacing w:after="0" w:line="240" w:lineRule="auto"/>
              <w:rPr>
                <w:rFonts w:ascii="Times New Roman" w:eastAsia="Times New Roman" w:hAnsi="Times New Roman" w:cs="Times New Roman"/>
                <w:shd w:val="clear" w:color="auto" w:fill="FFFFFF"/>
                <w:lang w:val="ru-RU" w:eastAsia="en-US" w:bidi="uk-UA"/>
              </w:rPr>
            </w:pPr>
            <w:r w:rsidRPr="00BB261F">
              <w:rPr>
                <w:rFonts w:ascii="Times New Roman" w:eastAsia="Times New Roman" w:hAnsi="Times New Roman" w:cs="Times New Roman"/>
                <w:shd w:val="clear" w:color="auto" w:fill="FFFFFF"/>
                <w:lang w:val="ru-RU" w:eastAsia="en-US" w:bidi="uk-UA"/>
              </w:rPr>
              <w:t>Загальний фонд</w:t>
            </w:r>
          </w:p>
          <w:p w:rsidR="00BB261F" w:rsidRPr="00BB261F" w:rsidP="00BB261F" w14:paraId="1C1DC2D0" w14:textId="77777777">
            <w:pPr>
              <w:widowControl w:val="0"/>
              <w:spacing w:after="0" w:line="240" w:lineRule="auto"/>
              <w:rPr>
                <w:rFonts w:ascii="Times New Roman" w:eastAsia="Times New Roman" w:hAnsi="Times New Roman" w:cs="Times New Roman"/>
                <w:shd w:val="clear" w:color="auto" w:fill="FFFFFF"/>
                <w:lang w:val="ru-RU" w:eastAsia="en-US" w:bidi="uk-UA"/>
              </w:rPr>
            </w:pPr>
          </w:p>
          <w:p w:rsidR="00BB261F" w:rsidRPr="00BB261F" w:rsidP="00BB261F" w14:paraId="3CC75A80" w14:textId="77777777">
            <w:pPr>
              <w:widowControl w:val="0"/>
              <w:spacing w:after="0" w:line="240" w:lineRule="auto"/>
              <w:rPr>
                <w:rFonts w:ascii="Times New Roman" w:eastAsia="Times New Roman" w:hAnsi="Times New Roman" w:cs="Times New Roman"/>
                <w:shd w:val="clear" w:color="auto" w:fill="FFFFFF"/>
                <w:lang w:val="ru-RU" w:eastAsia="en-US" w:bidi="uk-UA"/>
              </w:rPr>
            </w:pPr>
          </w:p>
          <w:p w:rsidR="00BB261F" w:rsidRPr="00BB261F" w:rsidP="00BB261F" w14:paraId="46E7B3C8" w14:textId="77777777">
            <w:pPr>
              <w:widowControl w:val="0"/>
              <w:spacing w:after="0" w:line="240" w:lineRule="auto"/>
              <w:rPr>
                <w:rFonts w:ascii="Times New Roman" w:eastAsia="Times New Roman" w:hAnsi="Times New Roman" w:cs="Times New Roman"/>
                <w:shd w:val="clear" w:color="auto" w:fill="FFFFFF"/>
                <w:lang w:val="ru-RU" w:eastAsia="en-US" w:bidi="uk-UA"/>
              </w:rPr>
            </w:pPr>
          </w:p>
          <w:p w:rsidR="00BB261F" w:rsidRPr="00BB261F" w:rsidP="00BB261F" w14:paraId="41E8E8A2" w14:textId="77777777">
            <w:pPr>
              <w:widowControl w:val="0"/>
              <w:spacing w:after="0" w:line="240" w:lineRule="auto"/>
              <w:rPr>
                <w:rFonts w:ascii="Times New Roman" w:eastAsia="Times New Roman" w:hAnsi="Times New Roman" w:cs="Times New Roman"/>
                <w:shd w:val="clear" w:color="auto" w:fill="FFFFFF"/>
                <w:lang w:val="ru-RU" w:eastAsia="en-US" w:bidi="uk-UA"/>
              </w:rPr>
            </w:pPr>
          </w:p>
          <w:p w:rsidR="00BB261F" w:rsidRPr="00BB261F" w:rsidP="00BB261F" w14:paraId="1F3154B0" w14:textId="77777777">
            <w:pPr>
              <w:widowControl w:val="0"/>
              <w:spacing w:after="0" w:line="240" w:lineRule="auto"/>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428AA281"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2 720 754 743</w:t>
            </w:r>
          </w:p>
          <w:p w:rsidR="00BB261F" w:rsidRPr="00BB261F" w:rsidP="00BB261F" w14:paraId="5B88FC0A" w14:textId="77777777">
            <w:pPr>
              <w:widowControl w:val="0"/>
              <w:spacing w:after="0" w:line="240" w:lineRule="auto"/>
              <w:ind w:left="113" w:right="113"/>
              <w:jc w:val="both"/>
              <w:rPr>
                <w:rFonts w:ascii="Times New Roman" w:eastAsia="Times New Roman" w:hAnsi="Times New Roman" w:cs="Times New Roman"/>
                <w:sz w:val="20"/>
                <w:szCs w:val="20"/>
                <w:lang w:val="ru-RU"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3139E8EB"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+166 206 361</w:t>
            </w:r>
          </w:p>
          <w:p w:rsidR="00BB261F" w:rsidRPr="00BB261F" w:rsidP="00BB261F" w14:paraId="15A95EAF" w14:textId="77777777">
            <w:pPr>
              <w:widowControl w:val="0"/>
              <w:spacing w:after="0" w:line="240" w:lineRule="auto"/>
              <w:ind w:left="113" w:right="113"/>
              <w:jc w:val="center"/>
              <w:rPr>
                <w:rFonts w:ascii="Times New Roman" w:eastAsia="Times New Roman" w:hAnsi="Times New Roman" w:cs="Times New Roman"/>
                <w:sz w:val="20"/>
                <w:szCs w:val="20"/>
                <w:lang w:val="ru-RU"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1DA214DA"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+6,5</w:t>
            </w:r>
          </w:p>
          <w:p w:rsidR="00BB261F" w:rsidRPr="00BB261F" w:rsidP="00BB261F" w14:paraId="6E06A84A" w14:textId="77777777">
            <w:pPr>
              <w:widowControl w:val="0"/>
              <w:spacing w:after="0" w:line="240" w:lineRule="auto"/>
              <w:ind w:left="140" w:right="113"/>
              <w:jc w:val="center"/>
              <w:rPr>
                <w:rFonts w:ascii="Times New Roman" w:eastAsia="Times New Roman" w:hAnsi="Times New Roman" w:cs="Times New Roman"/>
                <w:sz w:val="20"/>
                <w:szCs w:val="20"/>
                <w:lang w:val="ru-RU" w:eastAsia="ru-RU"/>
              </w:rPr>
            </w:pPr>
          </w:p>
        </w:tc>
        <w:tc>
          <w:tcPr>
            <w:tcW w:w="992"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10730876"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en-US"/>
              </w:rPr>
              <w:t>2 849 370 820</w:t>
            </w:r>
          </w:p>
          <w:p w:rsidR="00BB261F" w:rsidRPr="00BB261F" w:rsidP="00BB261F" w14:paraId="281847CC" w14:textId="77777777">
            <w:pPr>
              <w:widowControl w:val="0"/>
              <w:spacing w:after="0" w:line="240" w:lineRule="auto"/>
              <w:ind w:left="129" w:right="113"/>
              <w:jc w:val="center"/>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4687280A" w14:textId="77777777">
            <w:pPr>
              <w:widowControl w:val="0"/>
              <w:spacing w:after="0" w:line="240" w:lineRule="auto"/>
              <w:ind w:left="136"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+128 616 077</w:t>
            </w:r>
          </w:p>
          <w:p w:rsidR="00BB261F" w:rsidRPr="00BB261F" w:rsidP="00BB261F" w14:paraId="4A17D3AF" w14:textId="77777777">
            <w:pPr>
              <w:widowControl w:val="0"/>
              <w:spacing w:after="0" w:line="240" w:lineRule="auto"/>
              <w:ind w:left="136" w:right="113"/>
              <w:jc w:val="center"/>
              <w:rPr>
                <w:rFonts w:ascii="Times New Roman" w:eastAsia="Times New Roman" w:hAnsi="Times New Roman" w:cs="Times New Roman"/>
                <w:color w:val="FF0000"/>
                <w:sz w:val="20"/>
                <w:szCs w:val="20"/>
                <w:lang w:val="ru-RU" w:eastAsia="ru-RU"/>
              </w:rPr>
            </w:pPr>
          </w:p>
        </w:tc>
        <w:tc>
          <w:tcPr>
            <w:tcW w:w="709"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0F20C86E"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+4,7</w:t>
            </w:r>
          </w:p>
          <w:p w:rsidR="00BB261F" w:rsidRPr="00BB261F" w:rsidP="00BB261F" w14:paraId="77B5CDFE" w14:textId="77777777">
            <w:pPr>
              <w:widowControl w:val="0"/>
              <w:spacing w:after="0" w:line="240" w:lineRule="auto"/>
              <w:ind w:left="200" w:right="113"/>
              <w:jc w:val="center"/>
              <w:rPr>
                <w:rFonts w:ascii="Times New Roman" w:eastAsia="Times New Roman" w:hAnsi="Times New Roman" w:cs="Times New Roman"/>
                <w:color w:val="FF0000"/>
                <w:sz w:val="20"/>
                <w:szCs w:val="20"/>
                <w:lang w:val="ru-RU" w:eastAsia="ru-RU"/>
              </w:rPr>
            </w:pPr>
          </w:p>
        </w:tc>
        <w:tc>
          <w:tcPr>
            <w:tcW w:w="851"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14AC85A8" w14:textId="77777777">
            <w:pPr>
              <w:widowControl w:val="0"/>
              <w:spacing w:after="0" w:line="240" w:lineRule="auto"/>
              <w:ind w:left="273" w:right="113" w:hanging="160"/>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en-US"/>
              </w:rPr>
              <w:t>2 946 738 085</w:t>
            </w:r>
          </w:p>
          <w:p w:rsidR="00BB261F" w:rsidRPr="00BB261F" w:rsidP="00BB261F" w14:paraId="39904597" w14:textId="77777777">
            <w:pPr>
              <w:widowControl w:val="0"/>
              <w:spacing w:after="0" w:line="240" w:lineRule="auto"/>
              <w:ind w:left="273" w:right="113" w:hanging="160"/>
              <w:jc w:val="center"/>
              <w:rPr>
                <w:rFonts w:ascii="Times New Roman" w:eastAsia="Times New Roman" w:hAnsi="Times New Roman" w:cs="Times New Roman"/>
                <w:sz w:val="20"/>
                <w:szCs w:val="20"/>
                <w:lang w:val="ru-RU" w:eastAsia="ru-RU"/>
              </w:rPr>
            </w:pPr>
          </w:p>
        </w:tc>
        <w:tc>
          <w:tcPr>
            <w:tcW w:w="850" w:type="dxa"/>
            <w:tcBorders>
              <w:top w:val="single" w:sz="4" w:space="0" w:color="auto"/>
              <w:left w:val="single" w:sz="4" w:space="0" w:color="auto"/>
              <w:bottom w:val="nil"/>
              <w:right w:val="nil"/>
            </w:tcBorders>
            <w:shd w:val="clear" w:color="auto" w:fill="FFFFFF"/>
            <w:textDirection w:val="btLr"/>
            <w:vAlign w:val="bottom"/>
          </w:tcPr>
          <w:p w:rsidR="00BB261F" w:rsidRPr="00BB261F" w:rsidP="00BB261F" w14:paraId="6ECA773D" w14:textId="77777777">
            <w:pPr>
              <w:widowControl w:val="0"/>
              <w:spacing w:after="0" w:line="240" w:lineRule="auto"/>
              <w:ind w:left="-15"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+97 367 265</w:t>
            </w:r>
          </w:p>
          <w:p w:rsidR="00BB261F" w:rsidRPr="00BB261F" w:rsidP="00BB261F" w14:paraId="684D40A4" w14:textId="77777777">
            <w:pPr>
              <w:widowControl w:val="0"/>
              <w:spacing w:after="0" w:line="240" w:lineRule="auto"/>
              <w:ind w:left="-15" w:right="113"/>
              <w:jc w:val="center"/>
              <w:rPr>
                <w:rFonts w:ascii="Times New Roman" w:eastAsia="Times New Roman" w:hAnsi="Times New Roman" w:cs="Times New Roman"/>
                <w:color w:val="FF0000"/>
                <w:sz w:val="20"/>
                <w:szCs w:val="20"/>
                <w:lang w:val="ru-RU" w:eastAsia="ru-RU"/>
              </w:rPr>
            </w:pPr>
          </w:p>
        </w:tc>
        <w:tc>
          <w:tcPr>
            <w:tcW w:w="709" w:type="dxa"/>
            <w:tcBorders>
              <w:top w:val="single" w:sz="4" w:space="0" w:color="auto"/>
              <w:left w:val="single" w:sz="4" w:space="0" w:color="auto"/>
              <w:bottom w:val="nil"/>
              <w:right w:val="single" w:sz="4" w:space="0" w:color="auto"/>
            </w:tcBorders>
            <w:shd w:val="clear" w:color="auto" w:fill="FFFFFF"/>
            <w:textDirection w:val="btLr"/>
            <w:vAlign w:val="bottom"/>
          </w:tcPr>
          <w:p w:rsidR="00BB261F" w:rsidRPr="00BB261F" w:rsidP="00BB261F" w14:paraId="76B5B98D"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+3,4</w:t>
            </w:r>
          </w:p>
          <w:p w:rsidR="00BB261F" w:rsidRPr="00BB261F" w:rsidP="00BB261F" w14:paraId="349C5E98" w14:textId="77777777">
            <w:pPr>
              <w:widowControl w:val="0"/>
              <w:spacing w:after="0" w:line="240" w:lineRule="auto"/>
              <w:ind w:left="200" w:right="113"/>
              <w:jc w:val="center"/>
              <w:rPr>
                <w:rFonts w:ascii="Times New Roman" w:eastAsia="Times New Roman" w:hAnsi="Times New Roman" w:cs="Times New Roman"/>
                <w:sz w:val="20"/>
                <w:szCs w:val="20"/>
                <w:lang w:val="ru-RU" w:eastAsia="ru-RU"/>
              </w:rPr>
            </w:pPr>
          </w:p>
        </w:tc>
      </w:tr>
      <w:tr w14:paraId="32D5DF11" w14:textId="77777777" w:rsidTr="00BB261F">
        <w:tblPrEx>
          <w:tblW w:w="9780" w:type="dxa"/>
          <w:tblInd w:w="-416" w:type="dxa"/>
          <w:tblLayout w:type="fixed"/>
          <w:tblLook w:val="04A0"/>
        </w:tblPrEx>
        <w:trPr>
          <w:cantSplit/>
          <w:trHeight w:hRule="exact" w:val="1558"/>
        </w:trPr>
        <w:tc>
          <w:tcPr>
            <w:tcW w:w="2269" w:type="dxa"/>
            <w:tcBorders>
              <w:top w:val="single" w:sz="4" w:space="0" w:color="auto"/>
              <w:left w:val="single" w:sz="4" w:space="0" w:color="auto"/>
              <w:bottom w:val="single" w:sz="4" w:space="0" w:color="auto"/>
              <w:right w:val="nil"/>
            </w:tcBorders>
            <w:shd w:val="clear" w:color="auto" w:fill="FFFFFF"/>
            <w:vAlign w:val="bottom"/>
          </w:tcPr>
          <w:p w:rsidR="00BB261F" w:rsidRPr="00BB261F" w:rsidP="00BB261F" w14:paraId="20B0F78A" w14:textId="77777777">
            <w:pPr>
              <w:widowControl w:val="0"/>
              <w:spacing w:after="0" w:line="240" w:lineRule="auto"/>
              <w:ind w:left="300" w:hanging="306"/>
              <w:rPr>
                <w:rFonts w:ascii="Times New Roman" w:eastAsia="Times New Roman" w:hAnsi="Times New Roman" w:cs="Times New Roman"/>
                <w:shd w:val="clear" w:color="auto" w:fill="FFFFFF"/>
                <w:lang w:val="ru-RU" w:eastAsia="en-US" w:bidi="uk-UA"/>
              </w:rPr>
            </w:pPr>
            <w:r w:rsidRPr="00BB261F">
              <w:rPr>
                <w:rFonts w:ascii="Times New Roman" w:eastAsia="Times New Roman" w:hAnsi="Times New Roman" w:cs="Times New Roman"/>
                <w:shd w:val="clear" w:color="auto" w:fill="FFFFFF"/>
                <w:lang w:val="ru-RU" w:eastAsia="en-US" w:bidi="uk-UA"/>
              </w:rPr>
              <w:t>Спец</w:t>
            </w:r>
            <w:r w:rsidRPr="00BB261F">
              <w:rPr>
                <w:rFonts w:ascii="Times New Roman" w:eastAsia="Times New Roman" w:hAnsi="Times New Roman" w:cs="Times New Roman"/>
                <w:shd w:val="clear" w:color="auto" w:fill="FFFFFF"/>
                <w:lang w:val="ru-RU" w:eastAsia="en-US" w:bidi="uk-UA"/>
              </w:rPr>
              <w:t>іальний фонд</w:t>
            </w:r>
          </w:p>
          <w:p w:rsidR="00BB261F" w:rsidRPr="00BB261F" w:rsidP="00BB261F" w14:paraId="401539D5" w14:textId="77777777">
            <w:pPr>
              <w:widowControl w:val="0"/>
              <w:spacing w:after="0" w:line="240" w:lineRule="auto"/>
              <w:ind w:left="300" w:hanging="306"/>
              <w:rPr>
                <w:rFonts w:ascii="Times New Roman" w:eastAsia="Times New Roman" w:hAnsi="Times New Roman" w:cs="Times New Roman"/>
                <w:shd w:val="clear" w:color="auto" w:fill="FFFFFF"/>
                <w:lang w:val="ru-RU" w:eastAsia="en-US" w:bidi="uk-UA"/>
              </w:rPr>
            </w:pPr>
          </w:p>
          <w:p w:rsidR="00BB261F" w:rsidRPr="00BB261F" w:rsidP="00BB261F" w14:paraId="09586BE9" w14:textId="77777777">
            <w:pPr>
              <w:widowControl w:val="0"/>
              <w:spacing w:after="0" w:line="240" w:lineRule="auto"/>
              <w:ind w:left="300" w:hanging="306"/>
              <w:rPr>
                <w:rFonts w:ascii="Times New Roman" w:eastAsia="Times New Roman" w:hAnsi="Times New Roman" w:cs="Times New Roman"/>
                <w:shd w:val="clear" w:color="auto" w:fill="FFFFFF"/>
                <w:lang w:val="ru-RU" w:eastAsia="en-US" w:bidi="uk-UA"/>
              </w:rPr>
            </w:pPr>
          </w:p>
          <w:p w:rsidR="00BB261F" w:rsidRPr="00BB261F" w:rsidP="00BB261F" w14:paraId="203080B8" w14:textId="77777777">
            <w:pPr>
              <w:widowControl w:val="0"/>
              <w:spacing w:after="0" w:line="240" w:lineRule="auto"/>
              <w:ind w:left="300" w:hanging="306"/>
              <w:rPr>
                <w:rFonts w:ascii="Times New Roman" w:eastAsia="Times New Roman" w:hAnsi="Times New Roman" w:cs="Times New Roman"/>
                <w:sz w:val="28"/>
                <w:szCs w:val="28"/>
                <w:lang w:val="ru-RU" w:eastAsia="ru-RU"/>
              </w:rPr>
            </w:pP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7FC6D9B9"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en-US"/>
              </w:rPr>
              <w:t>104 373 985</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0A9B87F8"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-6 053 672</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0BBBEF04" w14:textId="77777777">
            <w:pPr>
              <w:widowControl w:val="0"/>
              <w:spacing w:after="0" w:line="240" w:lineRule="auto"/>
              <w:ind w:left="14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-5,5</w:t>
            </w:r>
          </w:p>
        </w:tc>
        <w:tc>
          <w:tcPr>
            <w:tcW w:w="992"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43CD2F97" w14:textId="77777777">
            <w:pPr>
              <w:widowControl w:val="0"/>
              <w:spacing w:after="0" w:line="240" w:lineRule="auto"/>
              <w:ind w:left="129"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en-US"/>
              </w:rPr>
              <w:t>108 552 431</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31A7841B" w14:textId="77777777">
            <w:pPr>
              <w:widowControl w:val="0"/>
              <w:spacing w:after="0" w:line="240" w:lineRule="auto"/>
              <w:ind w:left="18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+4 178 446</w:t>
            </w:r>
          </w:p>
        </w:tc>
        <w:tc>
          <w:tcPr>
            <w:tcW w:w="709"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0283C7E5"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+4,0</w:t>
            </w:r>
          </w:p>
        </w:tc>
        <w:tc>
          <w:tcPr>
            <w:tcW w:w="851"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149845A1" w14:textId="77777777">
            <w:pPr>
              <w:widowControl w:val="0"/>
              <w:spacing w:after="0" w:line="240" w:lineRule="auto"/>
              <w:ind w:left="113"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en-US"/>
              </w:rPr>
              <w:t>109 722 114</w:t>
            </w:r>
          </w:p>
        </w:tc>
        <w:tc>
          <w:tcPr>
            <w:tcW w:w="850" w:type="dxa"/>
            <w:tcBorders>
              <w:top w:val="single" w:sz="4" w:space="0" w:color="auto"/>
              <w:left w:val="single" w:sz="4" w:space="0" w:color="auto"/>
              <w:bottom w:val="single" w:sz="4" w:space="0" w:color="auto"/>
              <w:right w:val="nil"/>
            </w:tcBorders>
            <w:shd w:val="clear" w:color="auto" w:fill="FFFFFF"/>
            <w:textDirection w:val="btLr"/>
            <w:vAlign w:val="center"/>
            <w:hideMark/>
          </w:tcPr>
          <w:p w:rsidR="00BB261F" w:rsidRPr="00BB261F" w:rsidP="00BB261F" w14:paraId="30B3F620" w14:textId="77777777">
            <w:pPr>
              <w:widowControl w:val="0"/>
              <w:spacing w:after="0" w:line="240" w:lineRule="auto"/>
              <w:ind w:left="-157"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+1 169 683</w:t>
            </w:r>
          </w:p>
        </w:tc>
        <w:tc>
          <w:tcPr>
            <w:tcW w:w="709"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rsidR="00BB261F" w:rsidRPr="00BB261F" w:rsidP="00BB261F" w14:paraId="02F602CB" w14:textId="77777777">
            <w:pPr>
              <w:widowControl w:val="0"/>
              <w:spacing w:after="0" w:line="240" w:lineRule="auto"/>
              <w:ind w:left="200" w:right="113"/>
              <w:jc w:val="center"/>
              <w:rPr>
                <w:rFonts w:ascii="Times New Roman" w:eastAsia="Times New Roman" w:hAnsi="Times New Roman" w:cs="Times New Roman"/>
                <w:sz w:val="20"/>
                <w:szCs w:val="20"/>
                <w:lang w:eastAsia="ru-RU"/>
              </w:rPr>
            </w:pPr>
            <w:r w:rsidRPr="00BB261F">
              <w:rPr>
                <w:rFonts w:ascii="Times New Roman" w:eastAsia="Times New Roman" w:hAnsi="Times New Roman" w:cs="Times New Roman"/>
                <w:sz w:val="20"/>
                <w:szCs w:val="20"/>
                <w:lang w:eastAsia="ru-RU"/>
              </w:rPr>
              <w:t>+1,1</w:t>
            </w:r>
          </w:p>
        </w:tc>
      </w:tr>
    </w:tbl>
    <w:p w:rsidR="00BB261F" w:rsidRPr="00BB261F" w:rsidP="00BB261F" w14:paraId="51DB674B" w14:textId="77777777">
      <w:pPr>
        <w:spacing w:after="0" w:line="240" w:lineRule="auto"/>
        <w:rPr>
          <w:rFonts w:ascii="Times New Roman" w:eastAsia="Calibri" w:hAnsi="Times New Roman" w:cs="Times New Roman"/>
          <w:b/>
          <w:color w:val="FF0000"/>
          <w:sz w:val="28"/>
          <w:szCs w:val="28"/>
          <w:lang w:eastAsia="en-US"/>
        </w:rPr>
      </w:pPr>
    </w:p>
    <w:p w:rsidR="00BB261F" w:rsidRPr="00BB261F" w:rsidP="00BB261F" w14:paraId="69168A1A" w14:textId="77777777">
      <w:pPr>
        <w:spacing w:after="0" w:line="240" w:lineRule="auto"/>
        <w:rPr>
          <w:rFonts w:ascii="Times New Roman" w:eastAsia="Calibri" w:hAnsi="Times New Roman" w:cs="Times New Roman"/>
          <w:b/>
          <w:color w:val="FF0000"/>
          <w:sz w:val="28"/>
          <w:szCs w:val="28"/>
          <w:lang w:eastAsia="en-US"/>
        </w:rPr>
      </w:pPr>
    </w:p>
    <w:p w:rsidR="00BB261F" w:rsidRPr="00BB261F" w:rsidP="00BB261F" w14:paraId="20BCE9D4" w14:textId="77777777">
      <w:pPr>
        <w:spacing w:after="0" w:line="240" w:lineRule="auto"/>
        <w:rPr>
          <w:rFonts w:ascii="Times New Roman" w:eastAsia="Calibri" w:hAnsi="Times New Roman" w:cs="Times New Roman"/>
          <w:b/>
          <w:color w:val="FF0000"/>
          <w:sz w:val="28"/>
          <w:szCs w:val="28"/>
          <w:lang w:eastAsia="en-US"/>
        </w:rPr>
      </w:pPr>
    </w:p>
    <w:p w:rsidR="00BB261F" w:rsidRPr="00BB261F" w:rsidP="00BB261F" w14:paraId="0A633074" w14:textId="77777777">
      <w:pPr>
        <w:spacing w:after="0" w:line="240" w:lineRule="auto"/>
        <w:rPr>
          <w:rFonts w:ascii="Times New Roman" w:eastAsia="Calibri" w:hAnsi="Times New Roman" w:cs="Times New Roman"/>
          <w:b/>
          <w:color w:val="FF0000"/>
          <w:sz w:val="28"/>
          <w:szCs w:val="28"/>
          <w:lang w:eastAsia="en-US"/>
        </w:rPr>
      </w:pPr>
    </w:p>
    <w:p w:rsidR="00BB261F" w:rsidRPr="00BB261F" w:rsidP="00BB261F" w14:paraId="47D1ECEC"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V. Показники фінансування бюджету, показники місцевого боргу, показники надання місцевих гарантій, обсягу гарантійних зобов’язань та гарантованого міською територіальною громадою боргу</w:t>
      </w:r>
    </w:p>
    <w:p w:rsidR="00BB261F" w:rsidRPr="00BB261F" w:rsidP="00BB261F" w14:paraId="5B7AE9FB" w14:textId="77777777">
      <w:pPr>
        <w:spacing w:after="0" w:line="240" w:lineRule="auto"/>
        <w:ind w:firstLine="567"/>
        <w:jc w:val="center"/>
        <w:rPr>
          <w:rFonts w:ascii="Times New Roman" w:eastAsia="Calibri" w:hAnsi="Times New Roman" w:cs="Times New Roman"/>
          <w:sz w:val="28"/>
          <w:szCs w:val="28"/>
          <w:lang w:val="ru-RU" w:eastAsia="en-US"/>
        </w:rPr>
      </w:pPr>
    </w:p>
    <w:p w:rsidR="00BB261F" w:rsidRPr="00BB261F" w:rsidP="00BB261F" w14:paraId="156F30A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Прогнозні показники фінансування Броварської  міської територіальної громади в першу чергу враховують передачу коштів із загального фонду бюджету до бюджету розвитку (спеціального фонду) на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w:t>
      </w: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іоритетних публічних інвестицій територіальної громади. </w:t>
      </w:r>
    </w:p>
    <w:p w:rsidR="00BB261F" w:rsidRPr="00BB261F" w:rsidP="00BB261F" w14:paraId="65A96049" w14:textId="77777777">
      <w:pPr>
        <w:widowControl w:val="0"/>
        <w:snapToGrid w:val="0"/>
        <w:spacing w:after="0" w:line="240" w:lineRule="auto"/>
        <w:ind w:firstLine="567"/>
        <w:jc w:val="both"/>
        <w:rPr>
          <w:rFonts w:ascii="Times New Roman" w:eastAsia="Times New Roman" w:hAnsi="Times New Roman" w:cs="Times New Roman"/>
          <w:color w:val="FF0000"/>
          <w:sz w:val="16"/>
          <w:szCs w:val="16"/>
          <w:lang w:val="ru-RU" w:eastAsia="ru-RU"/>
        </w:rPr>
      </w:pPr>
    </w:p>
    <w:p w:rsidR="00BB261F" w:rsidRPr="00BB261F" w:rsidP="00BB261F" w14:paraId="2DDFBB8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Показники фінансування бюджету наведені </w:t>
      </w:r>
      <w:r w:rsidRPr="00A76FAF">
        <w:rPr>
          <w:rFonts w:ascii="Times New Roman" w:eastAsia="Times New Roman" w:hAnsi="Times New Roman" w:cs="Times New Roman"/>
          <w:sz w:val="28"/>
          <w:szCs w:val="28"/>
          <w:lang w:val="ru-RU" w:eastAsia="ru-RU"/>
        </w:rPr>
        <w:t>у додатку 3</w:t>
      </w:r>
      <w:r w:rsidRPr="00BB261F">
        <w:rPr>
          <w:rFonts w:ascii="Times New Roman" w:eastAsia="Times New Roman" w:hAnsi="Times New Roman" w:cs="Times New Roman"/>
          <w:sz w:val="28"/>
          <w:szCs w:val="28"/>
          <w:lang w:val="ru-RU" w:eastAsia="ru-RU"/>
        </w:rPr>
        <w:t xml:space="preserve"> до «Прогнозу бюджету Броварської міської 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w:t>
      </w:r>
    </w:p>
    <w:p w:rsidR="00BB261F" w:rsidRPr="00BB261F" w:rsidP="00BB261F" w14:paraId="7B299F7A"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06D7F41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Проф</w:t>
      </w:r>
      <w:r w:rsidRPr="00BB261F">
        <w:rPr>
          <w:rFonts w:ascii="Times New Roman" w:eastAsia="Times New Roman" w:hAnsi="Times New Roman" w:cs="Times New Roman"/>
          <w:sz w:val="28"/>
          <w:szCs w:val="28"/>
          <w:lang w:val="ru-RU" w:eastAsia="ru-RU"/>
        </w:rPr>
        <w:t xml:space="preserve">іцит за загальним фондом бюджету Броварської міської територіальної громади визначений у сумі: </w:t>
      </w:r>
    </w:p>
    <w:p w:rsidR="00BB261F" w:rsidRPr="00BB261F" w:rsidP="00BB261F" w14:paraId="25BB2DD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288 854 975</w:t>
      </w:r>
      <w:r w:rsidRPr="00BB261F">
        <w:rPr>
          <w:rFonts w:ascii="Times New Roman" w:eastAsia="Times New Roman" w:hAnsi="Times New Roman" w:cs="Times New Roman"/>
          <w:sz w:val="28"/>
          <w:szCs w:val="28"/>
          <w:lang w:val="ru-RU" w:eastAsia="ru-RU"/>
        </w:rPr>
        <w:t xml:space="preserve"> гривень</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18DA0F4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299 854 975</w:t>
      </w:r>
      <w:r w:rsidRPr="00BB261F">
        <w:rPr>
          <w:rFonts w:ascii="Times New Roman" w:eastAsia="Times New Roman" w:hAnsi="Times New Roman" w:cs="Times New Roman"/>
          <w:sz w:val="28"/>
          <w:szCs w:val="28"/>
          <w:lang w:val="ru-RU" w:eastAsia="ru-RU"/>
        </w:rPr>
        <w:t xml:space="preserve"> гривень</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008A15C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287 972 694</w:t>
      </w:r>
      <w:r w:rsidRPr="00BB261F">
        <w:rPr>
          <w:rFonts w:ascii="Times New Roman" w:eastAsia="Times New Roman" w:hAnsi="Times New Roman" w:cs="Times New Roman"/>
          <w:sz w:val="28"/>
          <w:szCs w:val="28"/>
          <w:lang w:val="ru-RU" w:eastAsia="ru-RU"/>
        </w:rPr>
        <w:t xml:space="preserve"> 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 xml:space="preserve">. </w:t>
      </w:r>
    </w:p>
    <w:p w:rsidR="00BB261F" w:rsidRPr="00BB261F" w:rsidP="00BB261F" w14:paraId="4C714E9A"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31E13A5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Дефіцит </w:t>
      </w:r>
      <w:r w:rsidRPr="00BB261F">
        <w:rPr>
          <w:rFonts w:ascii="Times New Roman" w:eastAsia="Times New Roman" w:hAnsi="Times New Roman" w:cs="Times New Roman"/>
          <w:sz w:val="28"/>
          <w:szCs w:val="28"/>
          <w:lang w:val="ru-RU" w:eastAsia="ru-RU"/>
        </w:rPr>
        <w:t>за</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спец</w:t>
      </w:r>
      <w:r w:rsidRPr="00BB261F">
        <w:rPr>
          <w:rFonts w:ascii="Times New Roman" w:eastAsia="Times New Roman" w:hAnsi="Times New Roman" w:cs="Times New Roman"/>
          <w:sz w:val="28"/>
          <w:szCs w:val="28"/>
          <w:lang w:val="ru-RU" w:eastAsia="ru-RU"/>
        </w:rPr>
        <w:t xml:space="preserve">іальним фондом бюджету Броварської міської територіальної громади визначений у сумі: </w:t>
      </w:r>
    </w:p>
    <w:p w:rsidR="00BB261F" w:rsidRPr="00BB261F" w:rsidP="00BB261F" w14:paraId="2888237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246 500 000</w:t>
      </w:r>
      <w:r w:rsidRPr="00BB261F">
        <w:rPr>
          <w:rFonts w:ascii="Times New Roman" w:eastAsia="Times New Roman" w:hAnsi="Times New Roman" w:cs="Times New Roman"/>
          <w:sz w:val="28"/>
          <w:szCs w:val="28"/>
          <w:lang w:val="ru-RU" w:eastAsia="ru-RU"/>
        </w:rPr>
        <w:t xml:space="preserve"> гривень, </w:t>
      </w:r>
    </w:p>
    <w:p w:rsidR="00BB261F" w:rsidRPr="00BB261F" w:rsidP="00BB261F" w14:paraId="09C4D8A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243</w:t>
      </w:r>
      <w:r w:rsidRPr="00BB261F">
        <w:rPr>
          <w:rFonts w:ascii="Times New Roman" w:eastAsia="Times New Roman" w:hAnsi="Times New Roman" w:cs="Times New Roman"/>
          <w:sz w:val="28"/>
          <w:szCs w:val="28"/>
          <w:lang w:val="ru-RU" w:eastAsia="ru-RU"/>
        </w:rPr>
        <w:t xml:space="preserve"> 500 000 гривень, </w:t>
      </w:r>
    </w:p>
    <w:p w:rsidR="00BB261F" w:rsidRPr="00BB261F" w:rsidP="00BB261F" w14:paraId="5FB9663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 xml:space="preserve">ік – </w:t>
      </w:r>
      <w:r w:rsidRPr="00BB261F">
        <w:rPr>
          <w:rFonts w:ascii="Times New Roman" w:eastAsia="Times New Roman" w:hAnsi="Times New Roman" w:cs="Times New Roman"/>
          <w:sz w:val="28"/>
          <w:szCs w:val="28"/>
          <w:lang w:eastAsia="ru-RU"/>
        </w:rPr>
        <w:t>243</w:t>
      </w:r>
      <w:r w:rsidRPr="00BB261F">
        <w:rPr>
          <w:rFonts w:ascii="Times New Roman" w:eastAsia="Times New Roman" w:hAnsi="Times New Roman" w:cs="Times New Roman"/>
          <w:sz w:val="28"/>
          <w:szCs w:val="28"/>
          <w:lang w:val="ru-RU" w:eastAsia="ru-RU"/>
        </w:rPr>
        <w:t xml:space="preserve"> 500 000 гривень. </w:t>
      </w:r>
    </w:p>
    <w:p w:rsidR="00BB261F" w:rsidRPr="00BB261F" w:rsidP="00BB261F" w14:paraId="66947353"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68191B54"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Times New Roman" w:hAnsi="Times New Roman" w:cs="Times New Roman"/>
          <w:sz w:val="28"/>
          <w:szCs w:val="28"/>
          <w:lang w:val="ru-RU" w:eastAsia="ru-RU"/>
        </w:rPr>
        <w:t xml:space="preserve">Погашення кредиту </w:t>
      </w:r>
      <w:r w:rsidRPr="00BB261F">
        <w:rPr>
          <w:rFonts w:ascii="Times New Roman" w:eastAsia="Calibri" w:hAnsi="Times New Roman" w:cs="Times New Roman"/>
          <w:sz w:val="28"/>
          <w:szCs w:val="28"/>
          <w:lang w:val="ru-RU" w:eastAsia="en-US"/>
        </w:rPr>
        <w:t>від Акціонерного товариства</w:t>
      </w:r>
      <w:r w:rsidRPr="00BB261F">
        <w:rPr>
          <w:rFonts w:ascii="Times New Roman" w:eastAsia="Calibri" w:hAnsi="Times New Roman" w:cs="Times New Roman"/>
          <w:sz w:val="28"/>
          <w:szCs w:val="28"/>
          <w:lang w:eastAsia="en-US"/>
        </w:rPr>
        <w:t xml:space="preserve"> </w:t>
      </w:r>
      <w:r w:rsidRPr="00BB261F">
        <w:rPr>
          <w:rFonts w:ascii="Times New Roman" w:eastAsia="Calibri" w:hAnsi="Times New Roman" w:cs="Times New Roman"/>
          <w:sz w:val="28"/>
          <w:szCs w:val="28"/>
          <w:lang w:val="ru-RU" w:eastAsia="en-US"/>
        </w:rPr>
        <w:t>«Державний експортно - імпортний банк України» для фінансування видаткі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 </w:t>
      </w:r>
    </w:p>
    <w:p w:rsidR="00BB261F" w:rsidRPr="00BB261F" w:rsidP="00BB261F" w14:paraId="263A601A" w14:textId="77777777">
      <w:pPr>
        <w:spacing w:after="0" w:line="240" w:lineRule="auto"/>
        <w:ind w:firstLine="567"/>
        <w:jc w:val="both"/>
        <w:rPr>
          <w:rFonts w:ascii="Times New Roman" w:eastAsia="Times New Roman" w:hAnsi="Times New Roman" w:cs="Times New Roman"/>
          <w:sz w:val="16"/>
          <w:szCs w:val="16"/>
          <w:lang w:val="ru-RU" w:eastAsia="ru-RU"/>
        </w:rPr>
      </w:pPr>
    </w:p>
    <w:p w:rsidR="00BB261F" w:rsidRPr="00BB261F" w:rsidP="00BB261F" w14:paraId="28857F37"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1.</w:t>
      </w:r>
      <w:r w:rsidRPr="00BB261F">
        <w:rPr>
          <w:rFonts w:ascii="Times New Roman" w:eastAsia="Calibri" w:hAnsi="Times New Roman" w:cs="Times New Roman"/>
          <w:sz w:val="28"/>
          <w:szCs w:val="28"/>
          <w:lang w:val="ru-RU" w:eastAsia="en-US"/>
        </w:rPr>
        <w:t xml:space="preserve"> по об’єкту: «Будівництво загальноосвітньої школи І ступеню по вул. Петлюри Симона (Черняховського), 17-Б в м.</w:t>
      </w:r>
      <w:r w:rsidRPr="00BB261F">
        <w:rPr>
          <w:rFonts w:ascii="Times New Roman" w:eastAsia="Calibri" w:hAnsi="Times New Roman" w:cs="Times New Roman"/>
          <w:sz w:val="28"/>
          <w:szCs w:val="28"/>
          <w:lang w:eastAsia="en-US"/>
        </w:rPr>
        <w:t xml:space="preserve"> </w:t>
      </w:r>
      <w:r w:rsidRPr="00BB261F">
        <w:rPr>
          <w:rFonts w:ascii="Times New Roman" w:eastAsia="Calibri" w:hAnsi="Times New Roman" w:cs="Times New Roman"/>
          <w:sz w:val="28"/>
          <w:szCs w:val="28"/>
          <w:lang w:val="ru-RU" w:eastAsia="en-US"/>
        </w:rPr>
        <w:t>Бровари Київської області»:</w:t>
      </w:r>
    </w:p>
    <w:p w:rsidR="00BB261F" w:rsidRPr="00BB261F" w:rsidP="00BB261F" w14:paraId="246E3C8B" w14:textId="77777777">
      <w:pPr>
        <w:spacing w:after="0" w:line="240" w:lineRule="auto"/>
        <w:ind w:left="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28 354 975</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Calibri" w:hAnsi="Times New Roman" w:cs="Times New Roman"/>
          <w:sz w:val="28"/>
          <w:szCs w:val="28"/>
          <w:lang w:val="ru-RU" w:eastAsia="en-US"/>
        </w:rPr>
        <w:t>;</w:t>
      </w:r>
    </w:p>
    <w:p w:rsidR="00BB261F" w:rsidRPr="00BB261F" w:rsidP="00BB261F" w14:paraId="341578FD" w14:textId="77777777">
      <w:pPr>
        <w:spacing w:after="0" w:line="240" w:lineRule="auto"/>
        <w:ind w:left="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8</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28 354 975</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гривень</w:t>
      </w:r>
      <w:r w:rsidRPr="00BB261F">
        <w:rPr>
          <w:rFonts w:ascii="Times New Roman" w:eastAsia="Calibri" w:hAnsi="Times New Roman" w:cs="Times New Roman"/>
          <w:sz w:val="28"/>
          <w:szCs w:val="28"/>
          <w:lang w:val="ru-RU" w:eastAsia="en-US"/>
        </w:rPr>
        <w:t>;</w:t>
      </w:r>
    </w:p>
    <w:p w:rsidR="00BB261F" w:rsidRPr="00BB261F" w:rsidP="00BB261F" w14:paraId="36CF493E" w14:textId="77777777">
      <w:pPr>
        <w:spacing w:after="0" w:line="240" w:lineRule="auto"/>
        <w:ind w:left="567"/>
        <w:jc w:val="both"/>
        <w:rPr>
          <w:rFonts w:ascii="Times New Roman" w:eastAsia="Times New Roman" w:hAnsi="Times New Roman" w:cs="Times New Roman"/>
          <w:sz w:val="28"/>
          <w:szCs w:val="28"/>
          <w:lang w:eastAsia="ru-RU"/>
        </w:rPr>
      </w:pPr>
      <w:r w:rsidRPr="00BB261F">
        <w:rPr>
          <w:rFonts w:ascii="Times New Roman" w:eastAsia="Calibri" w:hAnsi="Times New Roman" w:cs="Times New Roman"/>
          <w:sz w:val="28"/>
          <w:szCs w:val="28"/>
          <w:lang w:val="ru-RU" w:eastAsia="en-US"/>
        </w:rPr>
        <w:t>у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році – </w:t>
      </w:r>
      <w:r w:rsidRPr="00BB261F">
        <w:rPr>
          <w:rFonts w:ascii="Times New Roman" w:eastAsia="Calibri" w:hAnsi="Times New Roman" w:cs="Times New Roman"/>
          <w:sz w:val="28"/>
          <w:szCs w:val="28"/>
          <w:lang w:eastAsia="en-US"/>
        </w:rPr>
        <w:t>16 472 694</w:t>
      </w:r>
      <w:r w:rsidRPr="00BB261F">
        <w:rPr>
          <w:rFonts w:ascii="Times New Roman" w:eastAsia="Calibri" w:hAnsi="Times New Roman" w:cs="Times New Roman"/>
          <w:sz w:val="28"/>
          <w:szCs w:val="28"/>
          <w:lang w:val="ru-RU" w:eastAsia="en-US"/>
        </w:rPr>
        <w:t xml:space="preserve"> </w:t>
      </w:r>
      <w:r w:rsidRPr="00BB261F">
        <w:rPr>
          <w:rFonts w:ascii="Times New Roman" w:eastAsia="Times New Roman" w:hAnsi="Times New Roman" w:cs="Times New Roman"/>
          <w:sz w:val="28"/>
          <w:szCs w:val="28"/>
          <w:lang w:val="ru-RU" w:eastAsia="ru-RU"/>
        </w:rPr>
        <w:t>гривн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w:t>
      </w:r>
    </w:p>
    <w:p w:rsidR="00BB261F" w:rsidRPr="00BB261F" w:rsidP="00BB261F" w14:paraId="4939A65D" w14:textId="77777777">
      <w:pPr>
        <w:spacing w:after="0" w:line="240" w:lineRule="auto"/>
        <w:ind w:left="567"/>
        <w:jc w:val="both"/>
        <w:rPr>
          <w:rFonts w:ascii="Times New Roman" w:eastAsia="Times New Roman" w:hAnsi="Times New Roman" w:cs="Times New Roman"/>
          <w:sz w:val="16"/>
          <w:szCs w:val="16"/>
          <w:lang w:eastAsia="ru-RU"/>
        </w:rPr>
      </w:pPr>
    </w:p>
    <w:p w:rsidR="00BB261F" w:rsidRPr="00BB261F" w:rsidP="00BB261F" w14:paraId="43B02BA1"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2. по об’єктам: «Нове будівництво пров. Івана Сокура в м. Бровари Київської області»,</w:t>
      </w:r>
      <w:r w:rsidRPr="00BB261F">
        <w:rPr>
          <w:rFonts w:ascii="Times New Roman" w:eastAsia="Times New Roman" w:hAnsi="Times New Roman" w:cs="Times New Roman"/>
          <w:color w:val="FF0000"/>
          <w:sz w:val="28"/>
          <w:szCs w:val="28"/>
          <w:lang w:eastAsia="ru-RU"/>
        </w:rPr>
        <w:t xml:space="preserve">   </w:t>
      </w:r>
      <w:r w:rsidRPr="00BB261F">
        <w:rPr>
          <w:rFonts w:ascii="Times New Roman" w:eastAsia="Times New Roman" w:hAnsi="Times New Roman" w:cs="Times New Roman"/>
          <w:sz w:val="28"/>
          <w:szCs w:val="28"/>
          <w:lang w:eastAsia="ru-RU"/>
        </w:rPr>
        <w:t xml:space="preserve">«Реконструкція будівлі басейну в складі комплексу для забезпечення доступності по вул. Герої Небесної Сотні, 13а в м. Бровари Броварського району Київської області», «Реконструкція дошкільного навчального закладу (ясла-садок) комбінованого типу «Зірочка» по вул. Ярослава Мудрого (Кірова), 3 в м. Бровари Київської області», «Нове будівництво захисної споруди цивільного захисту на території закладу дошкільної освіти (ясел-садка) комбінованого типу "Зірочка" Броварської міської ради Броварського району Київської області по вул. Ярослава Мудрого,3 в м.Бровари Броварського району Київської області», «Реконструкція інфекційного відділення центру "Дитяча лікарня" КНП </w:t>
      </w:r>
      <w:r w:rsidRPr="00BB261F">
        <w:rPr>
          <w:rFonts w:ascii="Times New Roman" w:eastAsia="Times New Roman" w:hAnsi="Times New Roman" w:cs="Times New Roman"/>
          <w:sz w:val="28"/>
          <w:szCs w:val="28"/>
          <w:lang w:eastAsia="ru-RU"/>
        </w:rPr>
        <w:t>"БРОВАРСЬКА БКЛ" БРР БМР по вул. Ярослава Мудрого, 47 в м. Бровари Київської області»,</w:t>
      </w:r>
      <w:r w:rsidRPr="00BB261F">
        <w:rPr>
          <w:rFonts w:ascii="Calibri" w:eastAsia="Calibri" w:hAnsi="Calibri" w:cs="Times New Roman"/>
          <w:lang w:eastAsia="en-US"/>
        </w:rPr>
        <w:t xml:space="preserve"> </w:t>
      </w:r>
      <w:r w:rsidRPr="00BB261F">
        <w:rPr>
          <w:rFonts w:ascii="Times New Roman" w:eastAsia="Times New Roman" w:hAnsi="Times New Roman" w:cs="Times New Roman"/>
          <w:sz w:val="28"/>
          <w:szCs w:val="28"/>
          <w:lang w:eastAsia="ru-RU"/>
        </w:rPr>
        <w:t>«Капітальний ремонт приміщень протирадіаційних укриттів: головного корпусу (хірургічного №125029), терапевтичного корпусу (№125008), акушерського корпусу (№125028) КНП «БРОВАРСЬКА БАГАТОПРОФІЛЬНА КЛІНІЧНА ЛІКАРНЯ» за адресою: вул. Шевченка, 14, м. Бровари, Київська обл.», «Будівництво зливної станції приймання стічних вод від асенізаційних машин за адресою: бул. Незалежності, 28/3, м. Бровари, Броварського району Київської області»:</w:t>
      </w:r>
    </w:p>
    <w:p w:rsidR="00BB261F" w:rsidRPr="00BB261F" w:rsidP="00BB261F" w14:paraId="5886A444"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2027 році – 14 000 000 гривень;</w:t>
      </w:r>
    </w:p>
    <w:p w:rsidR="00BB261F" w:rsidRPr="00BB261F" w:rsidP="00BB261F" w14:paraId="4058AA4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2028 році – 28 000 000 гривень;</w:t>
      </w:r>
    </w:p>
    <w:p w:rsidR="00BB261F" w:rsidRPr="00BB261F" w:rsidP="00BB261F" w14:paraId="248A57D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у 2029 році – 28 000 000 гривень.</w:t>
      </w:r>
    </w:p>
    <w:p w:rsidR="00BB261F" w:rsidRPr="00BB261F" w:rsidP="00BB261F" w14:paraId="6A5997D8" w14:textId="77777777">
      <w:pPr>
        <w:spacing w:after="0" w:line="240" w:lineRule="auto"/>
        <w:ind w:left="567"/>
        <w:jc w:val="both"/>
        <w:rPr>
          <w:rFonts w:ascii="Times New Roman" w:eastAsia="Calibri" w:hAnsi="Times New Roman" w:cs="Times New Roman"/>
          <w:color w:val="FF0000"/>
          <w:sz w:val="16"/>
          <w:szCs w:val="16"/>
          <w:lang w:val="ru-RU" w:eastAsia="en-US"/>
        </w:rPr>
      </w:pPr>
      <w:r w:rsidRPr="00BB261F">
        <w:rPr>
          <w:rFonts w:ascii="Times New Roman" w:eastAsia="Calibri" w:hAnsi="Times New Roman" w:cs="Times New Roman"/>
          <w:color w:val="FF0000"/>
          <w:sz w:val="28"/>
          <w:szCs w:val="28"/>
          <w:lang w:val="ru-RU" w:eastAsia="en-US"/>
        </w:rPr>
        <w:t xml:space="preserve"> </w:t>
      </w:r>
    </w:p>
    <w:p w:rsidR="00BB261F" w:rsidRPr="00BB261F" w:rsidP="00BB261F" w14:paraId="0A231C2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іоритетними напрямками розвитку міської територіальної громади на середньостроковий період, визначено об‘єкти соціально-економічного значення в усіх галузях і сферах діяльності, підвищення рівня умов для населення громади, підтримка в належному стані об’єктів житлово-комунального господарства, інших об’єктів інфраструктури територіальної громади, визначених Стратегією розвитку Броварської міської територіальної громади, впровадження заходів з енергозбереження, а також, виконання в межах фінансових можливостей місцевих цільових програм.</w:t>
      </w:r>
    </w:p>
    <w:p w:rsidR="00BB261F" w:rsidRPr="00BB261F" w:rsidP="00BB261F" w14:paraId="7FFBC01B"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7805D7F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Показники місцевого боргу наведені </w:t>
      </w:r>
      <w:r w:rsidRPr="00A0670C">
        <w:rPr>
          <w:rFonts w:ascii="Times New Roman" w:eastAsia="Times New Roman" w:hAnsi="Times New Roman" w:cs="Times New Roman"/>
          <w:sz w:val="28"/>
          <w:szCs w:val="28"/>
          <w:lang w:val="ru-RU" w:eastAsia="ru-RU"/>
        </w:rPr>
        <w:t xml:space="preserve">у додатку 4 до «Прогнозу бюджету Броварської міської територіальної </w:t>
      </w:r>
      <w:r w:rsidRPr="00A0670C">
        <w:rPr>
          <w:rFonts w:ascii="Times New Roman" w:eastAsia="Times New Roman" w:hAnsi="Times New Roman" w:cs="Times New Roman"/>
          <w:sz w:val="28"/>
          <w:szCs w:val="28"/>
          <w:lang w:val="ru-RU" w:eastAsia="ru-RU"/>
        </w:rPr>
        <w:t>громади на</w:t>
      </w:r>
      <w:r w:rsidRPr="00A0670C">
        <w:rPr>
          <w:rFonts w:ascii="Times New Roman" w:eastAsia="Times New Roman" w:hAnsi="Times New Roman" w:cs="Times New Roman"/>
          <w:sz w:val="28"/>
          <w:szCs w:val="28"/>
          <w:lang w:val="ru-RU" w:eastAsia="ru-RU"/>
        </w:rPr>
        <w:t xml:space="preserve"> 2027-2029</w:t>
      </w:r>
      <w:r w:rsidRPr="00BB261F">
        <w:rPr>
          <w:rFonts w:ascii="Times New Roman" w:eastAsia="Times New Roman" w:hAnsi="Times New Roman" w:cs="Times New Roman"/>
          <w:sz w:val="28"/>
          <w:szCs w:val="28"/>
          <w:lang w:val="ru-RU" w:eastAsia="ru-RU"/>
        </w:rPr>
        <w:t xml:space="preserve"> роки».</w:t>
      </w:r>
    </w:p>
    <w:p w:rsidR="00BB261F" w:rsidRPr="00BB261F" w:rsidP="00BB261F" w14:paraId="133C4C26"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В показниках бюджету Броварської міської територіальної громади в прогнозованому періоді враховано виконання зобов’язань за запозиченням від Акціонерного товариства «Державний експортно - імпортний банк України» та борг по середньостроковій позичці з єдиного казначейського рахунку (</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ідсутній механізм повернення).</w:t>
      </w:r>
    </w:p>
    <w:p w:rsidR="00BB261F" w:rsidRPr="00BB261F" w:rsidP="00BB261F" w14:paraId="0B4200AF" w14:textId="77777777">
      <w:pPr>
        <w:spacing w:after="0" w:line="0" w:lineRule="atLeast"/>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На виконання рішення Броварської міської ради Броварського району Київської області  від 18 жовтня 2024 року № 1782-79-08 «Про здійснення місцевого запозичення Броварською міською радою Броварського району Київської області у 2024 році» залучено 2 200 000 євро  кредитних коштів </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ід Акціонерного товариства «Державний експортно-імпортний банк України» на період  60 місяців, відсоткова ставка за користування кредитними коштами – змінювана та встановлюється з урахуванням Європейської міжбанківської ставки пропозиції (EURIBOR 6М) і збільшується на розмі</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 маржі, але не може бути більше 8,0 % річних. Маржа визначається як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ізниця між ставкою 6,5% та розміром EURIBOR 6М, який складеться на день, що передує дню укладання кредитного договору. Маржа банку фіксується в кредитному договорі на дату укладання та залишається незмінною протягом всього строку дії </w:t>
      </w:r>
      <w:r w:rsidRPr="00BB261F">
        <w:rPr>
          <w:rFonts w:ascii="Times New Roman" w:eastAsia="Calibri" w:hAnsi="Times New Roman" w:cs="Times New Roman"/>
          <w:sz w:val="28"/>
          <w:szCs w:val="28"/>
          <w:lang w:val="ru-RU" w:eastAsia="en-US"/>
        </w:rPr>
        <w:t>кредитного</w:t>
      </w:r>
      <w:r w:rsidRPr="00BB261F">
        <w:rPr>
          <w:rFonts w:ascii="Times New Roman" w:eastAsia="Calibri" w:hAnsi="Times New Roman" w:cs="Times New Roman"/>
          <w:sz w:val="28"/>
          <w:szCs w:val="28"/>
          <w:lang w:val="ru-RU" w:eastAsia="en-US"/>
        </w:rPr>
        <w:t xml:space="preserve"> договору.</w:t>
      </w:r>
    </w:p>
    <w:p w:rsidR="00BB261F" w:rsidRPr="00BB261F" w:rsidP="00BB261F" w14:paraId="7E20F9DC" w14:textId="77777777">
      <w:pPr>
        <w:spacing w:after="0" w:line="0" w:lineRule="atLeast"/>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На виконання рішення Броварської міської ради Броварського району Київської області  від 25 </w:t>
      </w:r>
      <w:r w:rsidRPr="00BB261F">
        <w:rPr>
          <w:rFonts w:ascii="Times New Roman" w:eastAsia="Calibri" w:hAnsi="Times New Roman" w:cs="Times New Roman"/>
          <w:sz w:val="28"/>
          <w:szCs w:val="28"/>
          <w:lang w:eastAsia="en-US"/>
        </w:rPr>
        <w:t>черв</w:t>
      </w:r>
      <w:r w:rsidRPr="00BB261F">
        <w:rPr>
          <w:rFonts w:ascii="Times New Roman" w:eastAsia="Calibri" w:hAnsi="Times New Roman" w:cs="Times New Roman"/>
          <w:sz w:val="28"/>
          <w:szCs w:val="28"/>
          <w:lang w:val="ru-RU" w:eastAsia="en-US"/>
        </w:rPr>
        <w:t>ня 202</w:t>
      </w:r>
      <w:r w:rsidRPr="00BB261F">
        <w:rPr>
          <w:rFonts w:ascii="Times New Roman" w:eastAsia="Calibri" w:hAnsi="Times New Roman" w:cs="Times New Roman"/>
          <w:sz w:val="28"/>
          <w:szCs w:val="28"/>
          <w:lang w:eastAsia="en-US"/>
        </w:rPr>
        <w:t>6</w:t>
      </w:r>
      <w:r w:rsidRPr="00BB261F">
        <w:rPr>
          <w:rFonts w:ascii="Times New Roman" w:eastAsia="Calibri" w:hAnsi="Times New Roman" w:cs="Times New Roman"/>
          <w:sz w:val="28"/>
          <w:szCs w:val="28"/>
          <w:lang w:val="ru-RU" w:eastAsia="en-US"/>
        </w:rPr>
        <w:t xml:space="preserve"> року № </w:t>
      </w:r>
      <w:r w:rsidRPr="00BB261F">
        <w:rPr>
          <w:rFonts w:ascii="Times New Roman" w:eastAsia="Calibri" w:hAnsi="Times New Roman" w:cs="Times New Roman"/>
          <w:sz w:val="28"/>
          <w:szCs w:val="28"/>
          <w:lang w:eastAsia="en-US"/>
        </w:rPr>
        <w:t>2788</w:t>
      </w:r>
      <w:r w:rsidRPr="00BB261F">
        <w:rPr>
          <w:rFonts w:ascii="Times New Roman" w:eastAsia="Calibri" w:hAnsi="Times New Roman" w:cs="Times New Roman"/>
          <w:sz w:val="28"/>
          <w:szCs w:val="28"/>
          <w:lang w:val="ru-RU" w:eastAsia="en-US"/>
        </w:rPr>
        <w:t>-</w:t>
      </w:r>
      <w:r w:rsidRPr="00BB261F">
        <w:rPr>
          <w:rFonts w:ascii="Times New Roman" w:eastAsia="Calibri" w:hAnsi="Times New Roman" w:cs="Times New Roman"/>
          <w:sz w:val="28"/>
          <w:szCs w:val="28"/>
          <w:lang w:eastAsia="en-US"/>
        </w:rPr>
        <w:t>11</w:t>
      </w:r>
      <w:r w:rsidRPr="00BB261F">
        <w:rPr>
          <w:rFonts w:ascii="Times New Roman" w:eastAsia="Calibri" w:hAnsi="Times New Roman" w:cs="Times New Roman"/>
          <w:sz w:val="28"/>
          <w:szCs w:val="28"/>
          <w:lang w:val="ru-RU" w:eastAsia="en-US"/>
        </w:rPr>
        <w:t>9-08 «Про здійснення місцевого запозичення Броварською міською радою Броварського району Київської області у 202</w:t>
      </w:r>
      <w:r w:rsidRPr="00BB261F">
        <w:rPr>
          <w:rFonts w:ascii="Times New Roman" w:eastAsia="Calibri" w:hAnsi="Times New Roman" w:cs="Times New Roman"/>
          <w:sz w:val="28"/>
          <w:szCs w:val="28"/>
          <w:lang w:eastAsia="en-US"/>
        </w:rPr>
        <w:t>6</w:t>
      </w:r>
      <w:r w:rsidRPr="00BB261F">
        <w:rPr>
          <w:rFonts w:ascii="Times New Roman" w:eastAsia="Calibri" w:hAnsi="Times New Roman" w:cs="Times New Roman"/>
          <w:sz w:val="28"/>
          <w:szCs w:val="28"/>
          <w:lang w:val="ru-RU" w:eastAsia="en-US"/>
        </w:rPr>
        <w:t xml:space="preserve"> році» залучено </w:t>
      </w:r>
      <w:r w:rsidRPr="00BB261F">
        <w:rPr>
          <w:rFonts w:ascii="Times New Roman" w:eastAsia="Calibri" w:hAnsi="Times New Roman" w:cs="Times New Roman"/>
          <w:sz w:val="28"/>
          <w:szCs w:val="28"/>
          <w:lang w:eastAsia="en-US"/>
        </w:rPr>
        <w:t>112 000 000 гривень</w:t>
      </w:r>
      <w:r w:rsidRPr="00BB261F">
        <w:rPr>
          <w:rFonts w:ascii="Times New Roman" w:eastAsia="Calibri" w:hAnsi="Times New Roman" w:cs="Times New Roman"/>
          <w:sz w:val="28"/>
          <w:szCs w:val="28"/>
          <w:lang w:val="ru-RU" w:eastAsia="en-US"/>
        </w:rPr>
        <w:t xml:space="preserve">  кредитних </w:t>
      </w:r>
      <w:r w:rsidRPr="00BB261F">
        <w:rPr>
          <w:rFonts w:ascii="Times New Roman" w:eastAsia="Calibri" w:hAnsi="Times New Roman" w:cs="Times New Roman"/>
          <w:sz w:val="28"/>
          <w:szCs w:val="28"/>
          <w:lang w:val="ru-RU" w:eastAsia="en-US"/>
        </w:rPr>
        <w:t xml:space="preserve">коштів </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ід Акціонерного товариства «Державний експортно-імпортний банк України» на період  60 місяців, відсоткова ставка за користування кредитними коштами – змінювана </w:t>
      </w:r>
      <w:r w:rsidRPr="00BB261F">
        <w:rPr>
          <w:rFonts w:ascii="Times New Roman" w:eastAsia="Calibri" w:hAnsi="Times New Roman" w:cs="Times New Roman"/>
          <w:sz w:val="28"/>
          <w:szCs w:val="28"/>
          <w:lang w:eastAsia="en-US"/>
        </w:rPr>
        <w:t>із щоквартальним переглядом та встановлюється з урахуванням Українського індексу ставок за депозитами фізичних осіб для гривні (UIRD 3М) і збільшується на розмі</w:t>
      </w:r>
      <w:r w:rsidRPr="00BB261F">
        <w:rPr>
          <w:rFonts w:ascii="Times New Roman" w:eastAsia="Calibri" w:hAnsi="Times New Roman" w:cs="Times New Roman"/>
          <w:sz w:val="28"/>
          <w:szCs w:val="28"/>
          <w:lang w:eastAsia="en-US"/>
        </w:rPr>
        <w:t>р</w:t>
      </w:r>
      <w:r w:rsidRPr="00BB261F">
        <w:rPr>
          <w:rFonts w:ascii="Times New Roman" w:eastAsia="Calibri" w:hAnsi="Times New Roman" w:cs="Times New Roman"/>
          <w:sz w:val="28"/>
          <w:szCs w:val="28"/>
          <w:lang w:eastAsia="en-US"/>
        </w:rPr>
        <w:t xml:space="preserve"> маржі, який визначається як різниця між ставкою 16,3 % та розміром UIRD 3М для гривні, який складеться на дату, що передує даті укладення кредитного договору, але не може бути більшою за 22,0 % річних</w:t>
      </w:r>
      <w:r w:rsidRPr="00BB261F">
        <w:rPr>
          <w:rFonts w:ascii="Times New Roman" w:eastAsia="Calibri" w:hAnsi="Times New Roman" w:cs="Times New Roman"/>
          <w:sz w:val="28"/>
          <w:szCs w:val="28"/>
          <w:lang w:val="ru-RU" w:eastAsia="en-US"/>
        </w:rPr>
        <w:t xml:space="preserve">. </w:t>
      </w:r>
    </w:p>
    <w:p w:rsidR="00BB261F" w:rsidRPr="00BB261F" w:rsidP="00BB261F" w14:paraId="521E6747" w14:textId="77777777">
      <w:pPr>
        <w:spacing w:after="0" w:line="0" w:lineRule="atLeast"/>
        <w:ind w:firstLine="567"/>
        <w:jc w:val="both"/>
        <w:rPr>
          <w:rFonts w:ascii="Times New Roman" w:eastAsia="Calibri" w:hAnsi="Times New Roman" w:cs="Times New Roman"/>
          <w:sz w:val="16"/>
          <w:szCs w:val="16"/>
          <w:lang w:val="ru-RU" w:eastAsia="en-US"/>
        </w:rPr>
      </w:pPr>
    </w:p>
    <w:p w:rsidR="00BB261F" w:rsidRPr="00BB261F" w:rsidP="00BB261F" w14:paraId="736D0075" w14:textId="77777777">
      <w:pPr>
        <w:shd w:val="clear" w:color="auto" w:fill="FFFFFF"/>
        <w:spacing w:after="0" w:line="240" w:lineRule="auto"/>
        <w:ind w:firstLine="567"/>
        <w:jc w:val="both"/>
        <w:textAlignment w:val="baseline"/>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Витрати бюджету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з погашення та обслуговування місцевого боргу заплановано відповідно до графі</w:t>
      </w:r>
      <w:r w:rsidRPr="00BB261F">
        <w:rPr>
          <w:rFonts w:ascii="Times New Roman" w:eastAsia="Calibri" w:hAnsi="Times New Roman" w:cs="Times New Roman"/>
          <w:sz w:val="28"/>
          <w:szCs w:val="28"/>
          <w:lang w:val="ru-RU" w:eastAsia="en-US"/>
        </w:rPr>
        <w:t>к</w:t>
      </w:r>
      <w:r w:rsidRPr="00BB261F">
        <w:rPr>
          <w:rFonts w:ascii="Times New Roman" w:eastAsia="Calibri" w:hAnsi="Times New Roman" w:cs="Times New Roman"/>
          <w:sz w:val="28"/>
          <w:szCs w:val="28"/>
          <w:lang w:val="ru-RU" w:eastAsia="en-US"/>
        </w:rPr>
        <w:t xml:space="preserve">ів платежів за вже існуючим місцевим боргом, прогнозних відсоткових ставок. </w:t>
      </w:r>
    </w:p>
    <w:p w:rsidR="00BB261F" w:rsidRPr="00BB261F" w:rsidP="00BB261F" w14:paraId="37B77766"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Спроможність бюджету забезпечити своєчасне погашення місцевого боргу характеризується </w:t>
      </w:r>
      <w:r w:rsidRPr="00BB261F">
        <w:rPr>
          <w:rFonts w:ascii="Times New Roman" w:eastAsia="Calibri" w:hAnsi="Times New Roman" w:cs="Times New Roman"/>
          <w:sz w:val="28"/>
          <w:szCs w:val="28"/>
          <w:lang w:val="ru-RU" w:eastAsia="en-US"/>
        </w:rPr>
        <w:t>такими</w:t>
      </w:r>
      <w:r w:rsidRPr="00BB261F">
        <w:rPr>
          <w:rFonts w:ascii="Times New Roman" w:eastAsia="Calibri" w:hAnsi="Times New Roman" w:cs="Times New Roman"/>
          <w:sz w:val="28"/>
          <w:szCs w:val="28"/>
          <w:lang w:val="ru-RU" w:eastAsia="en-US"/>
        </w:rPr>
        <w:t xml:space="preserve"> даними: </w:t>
      </w:r>
    </w:p>
    <w:p w:rsidR="00BB261F" w:rsidRPr="00BB261F" w:rsidP="00BB261F" w14:paraId="146C574E"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спі</w:t>
      </w:r>
      <w:r w:rsidRPr="00BB261F">
        <w:rPr>
          <w:rFonts w:ascii="Times New Roman" w:eastAsia="Calibri" w:hAnsi="Times New Roman" w:cs="Times New Roman"/>
          <w:sz w:val="28"/>
          <w:szCs w:val="28"/>
          <w:lang w:val="ru-RU" w:eastAsia="en-US"/>
        </w:rPr>
        <w:t>вв</w:t>
      </w:r>
      <w:r w:rsidRPr="00BB261F">
        <w:rPr>
          <w:rFonts w:ascii="Times New Roman" w:eastAsia="Calibri" w:hAnsi="Times New Roman" w:cs="Times New Roman"/>
          <w:sz w:val="28"/>
          <w:szCs w:val="28"/>
          <w:lang w:val="ru-RU" w:eastAsia="en-US"/>
        </w:rPr>
        <w:t xml:space="preserve">ідношення запланованого обсягу місцевого боргу та середньорічного прогнозного обсягу надходжень бюджету розвитку спеціального фонду бюджету Броварської міської територіальної громади (з урахуванням коштів, що передаються із загального фонду бюджету до бюджету розвитку) відповідає вимогам п. 3 ст. 18 Бюджетного кодексу України; </w:t>
      </w:r>
    </w:p>
    <w:p w:rsidR="00BB261F" w:rsidRPr="00BB261F" w:rsidP="00BB261F" w14:paraId="1B5DF73F"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 частка відсотків за обслуговування місцевого боргу у видатках загального фонду бюджету Броварської міської територіальної громади (без урахування реверсної дотації та субвенцій, </w:t>
      </w:r>
      <w:r w:rsidRPr="00BB261F">
        <w:rPr>
          <w:rFonts w:ascii="Times New Roman" w:eastAsia="Calibri" w:hAnsi="Times New Roman" w:cs="Times New Roman"/>
          <w:sz w:val="28"/>
          <w:szCs w:val="28"/>
          <w:lang w:val="ru-RU" w:eastAsia="en-US"/>
        </w:rPr>
        <w:t>кр</w:t>
      </w:r>
      <w:r w:rsidRPr="00BB261F">
        <w:rPr>
          <w:rFonts w:ascii="Times New Roman" w:eastAsia="Calibri" w:hAnsi="Times New Roman" w:cs="Times New Roman"/>
          <w:sz w:val="28"/>
          <w:szCs w:val="28"/>
          <w:lang w:val="ru-RU" w:eastAsia="en-US"/>
        </w:rPr>
        <w:t xml:space="preserve">ім субвенцій, передбачених пунктами 6-8 частини першої статті 97 Бюджетного кодексу України) відповідає вимогам статті 74 Бюджетного кодексу України. </w:t>
      </w:r>
    </w:p>
    <w:p w:rsidR="00BB261F" w:rsidRPr="00BB261F" w:rsidP="00BB261F" w14:paraId="7EE2F04B"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Основними завданнями управління місцевим боргом є виконання платежі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 за місцевим </w:t>
      </w:r>
      <w:r w:rsidRPr="00BB261F">
        <w:rPr>
          <w:rFonts w:ascii="Times New Roman" w:eastAsia="Calibri" w:hAnsi="Times New Roman" w:cs="Times New Roman"/>
          <w:sz w:val="28"/>
          <w:szCs w:val="28"/>
          <w:lang w:val="ru-RU" w:eastAsia="en-US"/>
        </w:rPr>
        <w:t>боргом</w:t>
      </w:r>
      <w:r w:rsidRPr="00BB261F">
        <w:rPr>
          <w:rFonts w:ascii="Times New Roman" w:eastAsia="Calibri" w:hAnsi="Times New Roman" w:cs="Times New Roman"/>
          <w:sz w:val="28"/>
          <w:szCs w:val="28"/>
          <w:lang w:val="ru-RU" w:eastAsia="en-US"/>
        </w:rPr>
        <w:t xml:space="preserve"> відповідно до умов кредитних договорів, недопущення заборгованості в процесі обслуговування боргу. </w:t>
      </w:r>
    </w:p>
    <w:p w:rsidR="00BB261F" w:rsidRPr="00BB261F" w:rsidP="00BB261F" w14:paraId="6329673A" w14:textId="77777777">
      <w:pPr>
        <w:spacing w:after="0" w:line="240" w:lineRule="auto"/>
        <w:ind w:firstLine="567"/>
        <w:jc w:val="both"/>
        <w:rPr>
          <w:rFonts w:ascii="Times New Roman" w:eastAsia="Calibri" w:hAnsi="Times New Roman" w:cs="Times New Roman"/>
          <w:sz w:val="16"/>
          <w:szCs w:val="16"/>
          <w:lang w:eastAsia="en-US"/>
        </w:rPr>
      </w:pPr>
    </w:p>
    <w:p w:rsidR="00BB261F" w:rsidRPr="00BB261F" w:rsidP="00BB261F" w14:paraId="466A112F"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 xml:space="preserve">Показники внутрішнього місцевого боргу перед Акціонерним товариством «Державний експортно - імпортний банк України» </w:t>
      </w:r>
      <w:r w:rsidRPr="00BB261F">
        <w:rPr>
          <w:rFonts w:ascii="Times New Roman" w:eastAsia="Calibri" w:hAnsi="Times New Roman" w:cs="Times New Roman"/>
          <w:sz w:val="28"/>
          <w:szCs w:val="28"/>
          <w:lang w:val="ru-RU" w:eastAsia="en-US"/>
        </w:rPr>
        <w:t>на</w:t>
      </w:r>
      <w:r w:rsidRPr="00BB261F">
        <w:rPr>
          <w:rFonts w:ascii="Times New Roman" w:eastAsia="Calibri" w:hAnsi="Times New Roman" w:cs="Times New Roman"/>
          <w:sz w:val="28"/>
          <w:szCs w:val="28"/>
          <w:lang w:val="ru-RU" w:eastAsia="en-US"/>
        </w:rPr>
        <w:t xml:space="preserve"> кінець року прогнозуються:</w:t>
      </w:r>
    </w:p>
    <w:p w:rsidR="00BB261F" w:rsidRPr="00BB261F" w:rsidP="00BB261F" w14:paraId="6E220E3D" w14:textId="77777777">
      <w:pPr>
        <w:spacing w:after="0" w:line="240" w:lineRule="auto"/>
        <w:ind w:firstLine="567"/>
        <w:jc w:val="both"/>
        <w:rPr>
          <w:rFonts w:ascii="Times New Roman" w:eastAsia="Calibri" w:hAnsi="Times New Roman" w:cs="Times New Roman"/>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4"/>
        <w:gridCol w:w="1717"/>
        <w:gridCol w:w="1890"/>
        <w:gridCol w:w="1890"/>
        <w:gridCol w:w="1890"/>
      </w:tblGrid>
      <w:tr w14:paraId="59EEF7E5" w14:textId="77777777" w:rsidTr="00BB261F">
        <w:tblPrEx>
          <w:tblW w:w="0" w:type="auto"/>
          <w:tblLook w:val="04A0"/>
        </w:tblPrEx>
        <w:tc>
          <w:tcPr>
            <w:tcW w:w="2184" w:type="dxa"/>
            <w:tcBorders>
              <w:top w:val="single" w:sz="4" w:space="0" w:color="auto"/>
              <w:left w:val="single" w:sz="4" w:space="0" w:color="auto"/>
              <w:bottom w:val="single" w:sz="4" w:space="0" w:color="auto"/>
              <w:right w:val="single" w:sz="4" w:space="0" w:color="auto"/>
            </w:tcBorders>
          </w:tcPr>
          <w:p w:rsidR="00BB261F" w:rsidRPr="00BB261F" w:rsidP="00BB261F" w14:paraId="2B893605" w14:textId="77777777">
            <w:pPr>
              <w:spacing w:after="0" w:line="240" w:lineRule="auto"/>
              <w:jc w:val="both"/>
              <w:rPr>
                <w:rFonts w:ascii="Times New Roman" w:eastAsia="Calibri" w:hAnsi="Times New Roman" w:cs="Times New Roman"/>
                <w:sz w:val="28"/>
                <w:szCs w:val="28"/>
                <w:lang w:eastAsia="en-US"/>
              </w:rPr>
            </w:pPr>
          </w:p>
        </w:tc>
        <w:tc>
          <w:tcPr>
            <w:tcW w:w="1717" w:type="dxa"/>
            <w:tcBorders>
              <w:top w:val="single" w:sz="4" w:space="0" w:color="auto"/>
              <w:left w:val="single" w:sz="4" w:space="0" w:color="auto"/>
              <w:bottom w:val="single" w:sz="4" w:space="0" w:color="auto"/>
              <w:right w:val="single" w:sz="4" w:space="0" w:color="auto"/>
            </w:tcBorders>
            <w:hideMark/>
          </w:tcPr>
          <w:p w:rsidR="00BB261F" w:rsidRPr="00BB261F" w:rsidP="00BB261F" w14:paraId="49EA1B08"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Валюта запозичення</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351BEB1B"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у 2027 році</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0B17458D"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у 2028 році</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16D3E46D"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у 2029 році</w:t>
            </w:r>
          </w:p>
        </w:tc>
      </w:tr>
      <w:tr w14:paraId="6B736953" w14:textId="77777777" w:rsidTr="00BB261F">
        <w:tblPrEx>
          <w:tblW w:w="0" w:type="auto"/>
          <w:tblLook w:val="04A0"/>
        </w:tblPrEx>
        <w:tc>
          <w:tcPr>
            <w:tcW w:w="2184" w:type="dxa"/>
            <w:vMerge w:val="restart"/>
            <w:tcBorders>
              <w:top w:val="single" w:sz="4" w:space="0" w:color="auto"/>
              <w:left w:val="single" w:sz="4" w:space="0" w:color="auto"/>
              <w:bottom w:val="single" w:sz="4" w:space="0" w:color="auto"/>
              <w:right w:val="single" w:sz="4" w:space="0" w:color="auto"/>
            </w:tcBorders>
          </w:tcPr>
          <w:p w:rsidR="00BB261F" w:rsidRPr="00BB261F" w:rsidP="00BB261F" w14:paraId="3FA90547" w14:textId="77777777">
            <w:pPr>
              <w:spacing w:after="0" w:line="240" w:lineRule="auto"/>
              <w:jc w:val="center"/>
              <w:rPr>
                <w:rFonts w:ascii="Times New Roman" w:eastAsia="Calibri" w:hAnsi="Times New Roman" w:cs="Times New Roman"/>
                <w:sz w:val="16"/>
                <w:szCs w:val="16"/>
                <w:lang w:eastAsia="en-US"/>
              </w:rPr>
            </w:pPr>
          </w:p>
          <w:p w:rsidR="00BB261F" w:rsidRPr="00BB261F" w:rsidP="00BB261F" w14:paraId="523C3CA6"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запозичення 2024 року</w:t>
            </w:r>
          </w:p>
        </w:tc>
        <w:tc>
          <w:tcPr>
            <w:tcW w:w="1717" w:type="dxa"/>
            <w:tcBorders>
              <w:top w:val="single" w:sz="4" w:space="0" w:color="auto"/>
              <w:left w:val="single" w:sz="4" w:space="0" w:color="auto"/>
              <w:bottom w:val="single" w:sz="4" w:space="0" w:color="auto"/>
              <w:right w:val="single" w:sz="4" w:space="0" w:color="auto"/>
            </w:tcBorders>
            <w:hideMark/>
          </w:tcPr>
          <w:p w:rsidR="00BB261F" w:rsidRPr="00BB261F" w:rsidP="00BB261F" w14:paraId="6BEF8D8F"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Євро</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60169E4F"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869 525</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5EC4242C"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319 525</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25ACA645"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0</w:t>
            </w:r>
          </w:p>
        </w:tc>
      </w:tr>
      <w:tr w14:paraId="6DF1BBBB" w14:textId="77777777" w:rsidTr="00BB261F">
        <w:tblPrEx>
          <w:tblW w:w="0" w:type="auto"/>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59C8133" w14:textId="77777777">
            <w:pPr>
              <w:spacing w:after="0" w:line="240" w:lineRule="auto"/>
              <w:rPr>
                <w:rFonts w:ascii="Times New Roman" w:eastAsia="Calibri" w:hAnsi="Times New Roman" w:cs="Times New Roman"/>
                <w:sz w:val="28"/>
                <w:szCs w:val="28"/>
                <w:lang w:eastAsia="en-US"/>
              </w:rPr>
            </w:pPr>
          </w:p>
        </w:tc>
        <w:tc>
          <w:tcPr>
            <w:tcW w:w="7387" w:type="dxa"/>
            <w:gridSpan w:val="4"/>
            <w:tcBorders>
              <w:top w:val="single" w:sz="4" w:space="0" w:color="auto"/>
              <w:left w:val="single" w:sz="4" w:space="0" w:color="auto"/>
              <w:bottom w:val="single" w:sz="4" w:space="0" w:color="auto"/>
              <w:right w:val="single" w:sz="4" w:space="0" w:color="auto"/>
            </w:tcBorders>
            <w:hideMark/>
          </w:tcPr>
          <w:p w:rsidR="00BB261F" w:rsidRPr="00BB261F" w:rsidP="00BB261F" w14:paraId="20155885"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у гривневому еквіваленті</w:t>
            </w:r>
          </w:p>
        </w:tc>
      </w:tr>
      <w:tr w14:paraId="357C2A9D" w14:textId="77777777" w:rsidTr="00BB261F">
        <w:tblPrEx>
          <w:tblW w:w="0" w:type="auto"/>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DBBF7D5" w14:textId="77777777">
            <w:pPr>
              <w:spacing w:after="0" w:line="240" w:lineRule="auto"/>
              <w:rPr>
                <w:rFonts w:ascii="Times New Roman" w:eastAsia="Calibri" w:hAnsi="Times New Roman" w:cs="Times New Roman"/>
                <w:sz w:val="28"/>
                <w:szCs w:val="28"/>
                <w:lang w:eastAsia="en-US"/>
              </w:rPr>
            </w:pPr>
          </w:p>
        </w:tc>
        <w:tc>
          <w:tcPr>
            <w:tcW w:w="1717" w:type="dxa"/>
            <w:tcBorders>
              <w:top w:val="single" w:sz="4" w:space="0" w:color="auto"/>
              <w:left w:val="single" w:sz="4" w:space="0" w:color="auto"/>
              <w:bottom w:val="single" w:sz="4" w:space="0" w:color="auto"/>
              <w:right w:val="single" w:sz="4" w:space="0" w:color="auto"/>
            </w:tcBorders>
            <w:hideMark/>
          </w:tcPr>
          <w:p w:rsidR="00BB261F" w:rsidRPr="00BB261F" w:rsidP="00BB261F" w14:paraId="5F1F8CCE"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грн</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5869A05D"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44 827 670</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6739EE58"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16 472 690</w:t>
            </w:r>
          </w:p>
        </w:tc>
        <w:tc>
          <w:tcPr>
            <w:tcW w:w="1890" w:type="dxa"/>
            <w:tcBorders>
              <w:top w:val="single" w:sz="4" w:space="0" w:color="auto"/>
              <w:left w:val="single" w:sz="4" w:space="0" w:color="auto"/>
              <w:bottom w:val="single" w:sz="4" w:space="0" w:color="auto"/>
              <w:right w:val="single" w:sz="4" w:space="0" w:color="auto"/>
            </w:tcBorders>
            <w:hideMark/>
          </w:tcPr>
          <w:p w:rsidR="00BB261F" w:rsidRPr="00BB261F" w:rsidP="00BB261F" w14:paraId="347988A6"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0</w:t>
            </w:r>
          </w:p>
        </w:tc>
      </w:tr>
      <w:tr w14:paraId="2E398C14" w14:textId="77777777" w:rsidTr="00BB261F">
        <w:tblPrEx>
          <w:tblW w:w="0" w:type="auto"/>
          <w:tblLook w:val="04A0"/>
        </w:tblPrEx>
        <w:tc>
          <w:tcPr>
            <w:tcW w:w="2184" w:type="dxa"/>
            <w:tcBorders>
              <w:top w:val="single" w:sz="4" w:space="0" w:color="auto"/>
              <w:left w:val="single" w:sz="4" w:space="0" w:color="auto"/>
              <w:bottom w:val="single" w:sz="4" w:space="0" w:color="auto"/>
              <w:right w:val="single" w:sz="4" w:space="0" w:color="auto"/>
            </w:tcBorders>
            <w:hideMark/>
          </w:tcPr>
          <w:p w:rsidR="00BB261F" w:rsidRPr="00BB261F" w:rsidP="00BB261F" w14:paraId="777B887F"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запозичення 2026 року</w:t>
            </w:r>
          </w:p>
        </w:tc>
        <w:tc>
          <w:tcPr>
            <w:tcW w:w="1717" w:type="dxa"/>
            <w:tcBorders>
              <w:top w:val="single" w:sz="4" w:space="0" w:color="auto"/>
              <w:left w:val="single" w:sz="4" w:space="0" w:color="auto"/>
              <w:bottom w:val="single" w:sz="4" w:space="0" w:color="auto"/>
              <w:right w:val="single" w:sz="4" w:space="0" w:color="auto"/>
            </w:tcBorders>
          </w:tcPr>
          <w:p w:rsidR="00BB261F" w:rsidRPr="00BB261F" w:rsidP="00BB261F" w14:paraId="59306A91" w14:textId="77777777">
            <w:pPr>
              <w:spacing w:after="0" w:line="240" w:lineRule="auto"/>
              <w:jc w:val="center"/>
              <w:rPr>
                <w:rFonts w:ascii="Times New Roman" w:eastAsia="Calibri" w:hAnsi="Times New Roman" w:cs="Times New Roman"/>
                <w:sz w:val="10"/>
                <w:szCs w:val="10"/>
                <w:lang w:eastAsia="en-US"/>
              </w:rPr>
            </w:pPr>
          </w:p>
          <w:p w:rsidR="00BB261F" w:rsidRPr="00BB261F" w:rsidP="00BB261F" w14:paraId="3175353D"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грн</w:t>
            </w:r>
          </w:p>
        </w:tc>
        <w:tc>
          <w:tcPr>
            <w:tcW w:w="1890" w:type="dxa"/>
            <w:tcBorders>
              <w:top w:val="single" w:sz="4" w:space="0" w:color="auto"/>
              <w:left w:val="single" w:sz="4" w:space="0" w:color="auto"/>
              <w:bottom w:val="single" w:sz="4" w:space="0" w:color="auto"/>
              <w:right w:val="single" w:sz="4" w:space="0" w:color="auto"/>
            </w:tcBorders>
          </w:tcPr>
          <w:p w:rsidR="00BB261F" w:rsidRPr="00BB261F" w:rsidP="00BB261F" w14:paraId="78882299" w14:textId="77777777">
            <w:pPr>
              <w:spacing w:after="0" w:line="240" w:lineRule="auto"/>
              <w:jc w:val="center"/>
              <w:rPr>
                <w:rFonts w:ascii="Times New Roman" w:eastAsia="Calibri" w:hAnsi="Times New Roman" w:cs="Times New Roman"/>
                <w:sz w:val="10"/>
                <w:szCs w:val="10"/>
                <w:lang w:eastAsia="en-US"/>
              </w:rPr>
            </w:pPr>
          </w:p>
          <w:p w:rsidR="00BB261F" w:rsidRPr="00BB261F" w:rsidP="00BB261F" w14:paraId="19A445B0"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98 000 000</w:t>
            </w:r>
          </w:p>
        </w:tc>
        <w:tc>
          <w:tcPr>
            <w:tcW w:w="1890" w:type="dxa"/>
            <w:tcBorders>
              <w:top w:val="single" w:sz="4" w:space="0" w:color="auto"/>
              <w:left w:val="single" w:sz="4" w:space="0" w:color="auto"/>
              <w:bottom w:val="single" w:sz="4" w:space="0" w:color="auto"/>
              <w:right w:val="single" w:sz="4" w:space="0" w:color="auto"/>
            </w:tcBorders>
          </w:tcPr>
          <w:p w:rsidR="00BB261F" w:rsidRPr="00BB261F" w:rsidP="00BB261F" w14:paraId="4E123F63" w14:textId="77777777">
            <w:pPr>
              <w:spacing w:after="0" w:line="240" w:lineRule="auto"/>
              <w:jc w:val="center"/>
              <w:rPr>
                <w:rFonts w:ascii="Times New Roman" w:eastAsia="Calibri" w:hAnsi="Times New Roman" w:cs="Times New Roman"/>
                <w:sz w:val="10"/>
                <w:szCs w:val="10"/>
                <w:lang w:eastAsia="en-US"/>
              </w:rPr>
            </w:pPr>
          </w:p>
          <w:p w:rsidR="00BB261F" w:rsidRPr="00BB261F" w:rsidP="00BB261F" w14:paraId="2D1699A0"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70 000 000</w:t>
            </w:r>
          </w:p>
        </w:tc>
        <w:tc>
          <w:tcPr>
            <w:tcW w:w="1890" w:type="dxa"/>
            <w:tcBorders>
              <w:top w:val="single" w:sz="4" w:space="0" w:color="auto"/>
              <w:left w:val="single" w:sz="4" w:space="0" w:color="auto"/>
              <w:bottom w:val="single" w:sz="4" w:space="0" w:color="auto"/>
              <w:right w:val="single" w:sz="4" w:space="0" w:color="auto"/>
            </w:tcBorders>
          </w:tcPr>
          <w:p w:rsidR="00BB261F" w:rsidRPr="00BB261F" w:rsidP="00BB261F" w14:paraId="57104EBD" w14:textId="77777777">
            <w:pPr>
              <w:spacing w:after="0" w:line="240" w:lineRule="auto"/>
              <w:jc w:val="center"/>
              <w:rPr>
                <w:rFonts w:ascii="Times New Roman" w:eastAsia="Calibri" w:hAnsi="Times New Roman" w:cs="Times New Roman"/>
                <w:sz w:val="10"/>
                <w:szCs w:val="10"/>
                <w:lang w:eastAsia="en-US"/>
              </w:rPr>
            </w:pPr>
          </w:p>
          <w:p w:rsidR="00BB261F" w:rsidRPr="00BB261F" w:rsidP="00BB261F" w14:paraId="27A98AAB"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42 000 000</w:t>
            </w:r>
          </w:p>
        </w:tc>
      </w:tr>
    </w:tbl>
    <w:p w:rsidR="00BB261F" w:rsidRPr="00BB261F" w:rsidP="00BB261F" w14:paraId="70BF9974" w14:textId="77777777">
      <w:pPr>
        <w:spacing w:after="0" w:line="240" w:lineRule="auto"/>
        <w:ind w:firstLine="567"/>
        <w:jc w:val="center"/>
        <w:rPr>
          <w:rFonts w:ascii="Times New Roman" w:eastAsia="Calibri" w:hAnsi="Times New Roman" w:cs="Times New Roman"/>
          <w:sz w:val="16"/>
          <w:szCs w:val="16"/>
          <w:lang w:eastAsia="en-US"/>
        </w:rPr>
      </w:pPr>
    </w:p>
    <w:p w:rsidR="00BB261F" w:rsidRPr="00BB261F" w:rsidP="00BB261F" w14:paraId="016EEE35" w14:textId="77777777">
      <w:pPr>
        <w:spacing w:after="0" w:line="0" w:lineRule="atLeast"/>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Також враховано внутрішній місцевий борг по середньостроковій позичці з єдиного казначейського рахунку (відсутній механізм повернення)</w:t>
      </w:r>
      <w:r w:rsidRPr="00BB261F">
        <w:rPr>
          <w:rFonts w:ascii="Times New Roman" w:eastAsia="Calibri" w:hAnsi="Times New Roman" w:cs="Times New Roman"/>
          <w:sz w:val="28"/>
          <w:szCs w:val="28"/>
          <w:lang w:eastAsia="en-US"/>
        </w:rPr>
        <w:t>:</w:t>
      </w:r>
    </w:p>
    <w:p w:rsidR="00BB261F" w:rsidRPr="00BB261F" w:rsidP="00BB261F" w14:paraId="17B50C7F" w14:textId="77777777">
      <w:pPr>
        <w:spacing w:after="0" w:line="0" w:lineRule="atLeast"/>
        <w:ind w:firstLine="567"/>
        <w:jc w:val="both"/>
        <w:rPr>
          <w:rFonts w:ascii="Times New Roman" w:eastAsia="Times New Roman" w:hAnsi="Times New Roman" w:cs="Times New Roman"/>
          <w:sz w:val="28"/>
          <w:szCs w:val="28"/>
          <w:lang w:eastAsia="ru-RU"/>
        </w:rPr>
      </w:pPr>
      <w:r w:rsidRPr="00BB261F">
        <w:rPr>
          <w:rFonts w:ascii="Times New Roman" w:eastAsia="Calibri" w:hAnsi="Times New Roman" w:cs="Times New Roman"/>
          <w:sz w:val="28"/>
          <w:szCs w:val="28"/>
          <w:lang w:val="ru-RU" w:eastAsia="en-US"/>
        </w:rPr>
        <w:t>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ік – 1 810 000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eastAsia="ru-RU"/>
        </w:rPr>
        <w:t>;</w:t>
      </w:r>
    </w:p>
    <w:p w:rsidR="00BB261F" w:rsidRPr="00BB261F" w:rsidP="00BB261F" w14:paraId="17AD222E" w14:textId="77777777">
      <w:pPr>
        <w:spacing w:after="0" w:line="0" w:lineRule="atLeast"/>
        <w:ind w:firstLine="567"/>
        <w:jc w:val="both"/>
        <w:rPr>
          <w:rFonts w:ascii="Times New Roman" w:eastAsia="Times New Roman" w:hAnsi="Times New Roman" w:cs="Times New Roman"/>
          <w:sz w:val="28"/>
          <w:szCs w:val="28"/>
          <w:lang w:eastAsia="ru-RU"/>
        </w:rPr>
      </w:pPr>
      <w:r w:rsidRPr="00BB261F">
        <w:rPr>
          <w:rFonts w:ascii="Times New Roman" w:eastAsia="Calibri" w:hAnsi="Times New Roman" w:cs="Times New Roman"/>
          <w:sz w:val="28"/>
          <w:szCs w:val="28"/>
          <w:lang w:val="ru-RU" w:eastAsia="en-US"/>
        </w:rPr>
        <w:t>на 202</w:t>
      </w:r>
      <w:r w:rsidRPr="00BB261F">
        <w:rPr>
          <w:rFonts w:ascii="Times New Roman" w:eastAsia="Calibri" w:hAnsi="Times New Roman" w:cs="Times New Roman"/>
          <w:sz w:val="28"/>
          <w:szCs w:val="28"/>
          <w:lang w:eastAsia="en-US"/>
        </w:rPr>
        <w:t>8</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ік – 1 810 000 </w:t>
      </w:r>
      <w:r w:rsidRPr="00BB261F">
        <w:rPr>
          <w:rFonts w:ascii="Times New Roman" w:eastAsia="Times New Roman" w:hAnsi="Times New Roman" w:cs="Times New Roman"/>
          <w:sz w:val="28"/>
          <w:szCs w:val="28"/>
          <w:lang w:val="ru-RU" w:eastAsia="ru-RU"/>
        </w:rPr>
        <w:t>гривень</w:t>
      </w:r>
      <w:r w:rsidRPr="00BB261F">
        <w:rPr>
          <w:rFonts w:ascii="Times New Roman" w:eastAsia="Times New Roman" w:hAnsi="Times New Roman" w:cs="Times New Roman"/>
          <w:sz w:val="28"/>
          <w:szCs w:val="28"/>
          <w:lang w:eastAsia="ru-RU"/>
        </w:rPr>
        <w:t>;</w:t>
      </w:r>
    </w:p>
    <w:p w:rsidR="00BB261F" w:rsidRPr="00BB261F" w:rsidP="00BB261F" w14:paraId="68050CF9" w14:textId="77777777">
      <w:pPr>
        <w:spacing w:after="0" w:line="0" w:lineRule="atLeast"/>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на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 xml:space="preserve">ік – 1 810 000 </w:t>
      </w:r>
      <w:r w:rsidRPr="00BB261F">
        <w:rPr>
          <w:rFonts w:ascii="Times New Roman" w:eastAsia="Times New Roman" w:hAnsi="Times New Roman" w:cs="Times New Roman"/>
          <w:sz w:val="28"/>
          <w:szCs w:val="28"/>
          <w:lang w:val="ru-RU" w:eastAsia="ru-RU"/>
        </w:rPr>
        <w:t>гривень</w:t>
      </w:r>
      <w:r w:rsidRPr="00BB261F">
        <w:rPr>
          <w:rFonts w:ascii="Times New Roman" w:eastAsia="Calibri" w:hAnsi="Times New Roman" w:cs="Times New Roman"/>
          <w:sz w:val="28"/>
          <w:szCs w:val="28"/>
          <w:lang w:val="ru-RU" w:eastAsia="en-US"/>
        </w:rPr>
        <w:t>.</w:t>
      </w:r>
    </w:p>
    <w:p w:rsidR="00BB261F" w:rsidRPr="00BB261F" w:rsidP="00BB261F" w14:paraId="74E002AB" w14:textId="77777777">
      <w:pPr>
        <w:widowControl w:val="0"/>
        <w:snapToGrid w:val="0"/>
        <w:spacing w:after="0" w:line="240" w:lineRule="auto"/>
        <w:ind w:firstLine="709"/>
        <w:jc w:val="both"/>
        <w:rPr>
          <w:rFonts w:ascii="Times New Roman" w:eastAsia="Times New Roman" w:hAnsi="Times New Roman" w:cs="Times New Roman"/>
          <w:sz w:val="28"/>
          <w:szCs w:val="28"/>
          <w:lang w:val="ru-RU" w:eastAsia="ru-RU"/>
        </w:rPr>
      </w:pPr>
      <w:r w:rsidRPr="00A0670C">
        <w:rPr>
          <w:rFonts w:ascii="Times New Roman" w:eastAsia="Times New Roman" w:hAnsi="Times New Roman" w:cs="Times New Roman"/>
          <w:sz w:val="28"/>
          <w:szCs w:val="28"/>
          <w:lang w:val="ru-RU" w:eastAsia="ru-RU"/>
        </w:rPr>
        <w:t>Додаток 5 «</w:t>
      </w:r>
      <w:r w:rsidRPr="00BB261F">
        <w:rPr>
          <w:rFonts w:ascii="Times New Roman" w:eastAsia="Times New Roman" w:hAnsi="Times New Roman" w:cs="Times New Roman"/>
          <w:sz w:val="28"/>
          <w:szCs w:val="28"/>
          <w:lang w:val="ru-RU" w:eastAsia="ru-RU"/>
        </w:rPr>
        <w:t xml:space="preserve">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відсутній, у зв’язку з відсутністю інформації для відображення в зазначеному додатку до Прогнозу бюджету Броварської міської 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w:t>
      </w:r>
    </w:p>
    <w:p w:rsidR="00BB261F" w:rsidRPr="00BB261F" w:rsidP="00BB261F" w14:paraId="50D351B5" w14:textId="77777777">
      <w:pPr>
        <w:spacing w:after="0" w:line="240" w:lineRule="auto"/>
        <w:ind w:firstLine="709"/>
        <w:jc w:val="both"/>
        <w:rPr>
          <w:rFonts w:ascii="Times New Roman" w:eastAsia="Times New Roman" w:hAnsi="Times New Roman" w:cs="Times New Roman"/>
          <w:color w:val="FF0000"/>
          <w:sz w:val="28"/>
          <w:szCs w:val="28"/>
          <w:lang w:val="ru-RU" w:eastAsia="ru-RU"/>
        </w:rPr>
      </w:pPr>
    </w:p>
    <w:p w:rsidR="00BB261F" w:rsidRPr="00BB261F" w:rsidP="00BB261F" w14:paraId="55F262B2" w14:textId="77777777">
      <w:pPr>
        <w:spacing w:after="0" w:line="240" w:lineRule="auto"/>
        <w:ind w:firstLine="567"/>
        <w:jc w:val="both"/>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VІ . Показники видаткі</w:t>
      </w:r>
      <w:r w:rsidRPr="00BB261F">
        <w:rPr>
          <w:rFonts w:ascii="Times New Roman" w:eastAsia="Calibri" w:hAnsi="Times New Roman" w:cs="Times New Roman"/>
          <w:b/>
          <w:sz w:val="28"/>
          <w:szCs w:val="28"/>
          <w:lang w:val="ru-RU" w:eastAsia="en-US"/>
        </w:rPr>
        <w:t>в</w:t>
      </w:r>
      <w:r w:rsidRPr="00BB261F">
        <w:rPr>
          <w:rFonts w:ascii="Times New Roman" w:eastAsia="Calibri" w:hAnsi="Times New Roman" w:cs="Times New Roman"/>
          <w:b/>
          <w:sz w:val="28"/>
          <w:szCs w:val="28"/>
          <w:lang w:val="ru-RU" w:eastAsia="en-US"/>
        </w:rPr>
        <w:t xml:space="preserve"> </w:t>
      </w:r>
      <w:r w:rsidRPr="00BB261F">
        <w:rPr>
          <w:rFonts w:ascii="Times New Roman" w:eastAsia="Calibri" w:hAnsi="Times New Roman" w:cs="Times New Roman"/>
          <w:b/>
          <w:sz w:val="28"/>
          <w:szCs w:val="28"/>
          <w:lang w:val="ru-RU" w:eastAsia="en-US"/>
        </w:rPr>
        <w:t>бюджету</w:t>
      </w:r>
      <w:r w:rsidRPr="00BB261F">
        <w:rPr>
          <w:rFonts w:ascii="Times New Roman" w:eastAsia="Calibri" w:hAnsi="Times New Roman" w:cs="Times New Roman"/>
          <w:b/>
          <w:sz w:val="28"/>
          <w:szCs w:val="28"/>
          <w:lang w:val="ru-RU" w:eastAsia="en-US"/>
        </w:rPr>
        <w:t xml:space="preserve"> та надання кредитів з бюджету</w:t>
      </w:r>
    </w:p>
    <w:p w:rsidR="00BB261F" w:rsidRPr="00BB261F" w:rsidP="00BB261F" w14:paraId="4EC12D9D" w14:textId="77777777">
      <w:pPr>
        <w:spacing w:after="0" w:line="240" w:lineRule="auto"/>
        <w:ind w:firstLine="567"/>
        <w:jc w:val="both"/>
        <w:rPr>
          <w:rFonts w:ascii="Times New Roman" w:eastAsia="Calibri" w:hAnsi="Times New Roman" w:cs="Times New Roman"/>
          <w:b/>
          <w:sz w:val="28"/>
          <w:szCs w:val="28"/>
          <w:lang w:val="ru-RU" w:eastAsia="en-US"/>
        </w:rPr>
      </w:pPr>
    </w:p>
    <w:p w:rsidR="00BB261F" w:rsidRPr="00BB261F" w:rsidP="00BB261F" w14:paraId="63FFCFE7" w14:textId="77777777">
      <w:pPr>
        <w:widowControl w:val="0"/>
        <w:snapToGrid w:val="0"/>
        <w:spacing w:after="0" w:line="240" w:lineRule="auto"/>
        <w:ind w:firstLine="567"/>
        <w:jc w:val="both"/>
        <w:rPr>
          <w:rFonts w:ascii="Times New Roman" w:eastAsia="Times New Roman" w:hAnsi="Times New Roman" w:cs="Times New Roman"/>
          <w:color w:val="FF0000"/>
          <w:sz w:val="28"/>
          <w:szCs w:val="28"/>
          <w:lang w:val="ru-RU" w:eastAsia="ru-RU"/>
        </w:rPr>
      </w:pPr>
      <w:r w:rsidRPr="00BB261F">
        <w:rPr>
          <w:rFonts w:ascii="Times New Roman" w:eastAsia="Times New Roman" w:hAnsi="Times New Roman" w:cs="Times New Roman"/>
          <w:sz w:val="28"/>
          <w:szCs w:val="28"/>
          <w:lang w:val="ru-RU" w:eastAsia="ru-RU"/>
        </w:rPr>
        <w:t xml:space="preserve">Перехід до середньострокового прогнозування є складовою частиною програмно-цільового методу, який використовується </w:t>
      </w:r>
      <w:r w:rsidRPr="00BB261F">
        <w:rPr>
          <w:rFonts w:ascii="Times New Roman" w:eastAsia="Times New Roman" w:hAnsi="Times New Roman" w:cs="Times New Roman"/>
          <w:sz w:val="28"/>
          <w:szCs w:val="28"/>
          <w:lang w:val="ru-RU" w:eastAsia="ru-RU"/>
        </w:rPr>
        <w:t>у</w:t>
      </w:r>
      <w:r w:rsidRPr="00BB261F">
        <w:rPr>
          <w:rFonts w:ascii="Times New Roman" w:eastAsia="Times New Roman" w:hAnsi="Times New Roman" w:cs="Times New Roman"/>
          <w:sz w:val="28"/>
          <w:szCs w:val="28"/>
          <w:lang w:val="ru-RU" w:eastAsia="ru-RU"/>
        </w:rPr>
        <w:t xml:space="preserve"> бюджетному процесі, та передбачає узгодження стратегічних планів, проектів, програм з реальними можливостями бюджету громади. В основу формування обсягів видатків Прогнозу покладено вимоги положень Бюджетного кодексу України, інших законодавчих актів, що стосуються місцевих бюджетів та міжбюджетних відносин, основних макроекономічних показників економічного і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іального розвитку України, визначених Бюджетною декларацією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схваленою постановою Кабінету Міністрів України від </w:t>
      </w:r>
      <w:r w:rsidRPr="00BB261F">
        <w:rPr>
          <w:rFonts w:ascii="Times New Roman" w:eastAsia="Times New Roman" w:hAnsi="Times New Roman" w:cs="Times New Roman"/>
          <w:sz w:val="28"/>
          <w:szCs w:val="28"/>
          <w:lang w:eastAsia="ru-RU"/>
        </w:rPr>
        <w:t>1</w:t>
      </w:r>
      <w:r w:rsidRPr="00BB261F">
        <w:rPr>
          <w:rFonts w:ascii="Times New Roman" w:eastAsia="Times New Roman" w:hAnsi="Times New Roman" w:cs="Times New Roman"/>
          <w:sz w:val="28"/>
          <w:szCs w:val="28"/>
          <w:lang w:val="ru-RU" w:eastAsia="ru-RU"/>
        </w:rPr>
        <w:t>7 червня 202</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 xml:space="preserve"> № 7</w:t>
      </w:r>
      <w:r w:rsidRPr="00BB261F">
        <w:rPr>
          <w:rFonts w:ascii="Times New Roman" w:eastAsia="Times New Roman" w:hAnsi="Times New Roman" w:cs="Times New Roman"/>
          <w:sz w:val="28"/>
          <w:szCs w:val="28"/>
          <w:lang w:eastAsia="ru-RU"/>
        </w:rPr>
        <w:t>93</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color w:val="FF0000"/>
          <w:sz w:val="28"/>
          <w:szCs w:val="28"/>
          <w:lang w:val="ru-RU" w:eastAsia="ru-RU"/>
        </w:rPr>
        <w:t xml:space="preserve"> </w:t>
      </w:r>
    </w:p>
    <w:p w:rsidR="00BB261F" w:rsidRPr="00BB261F" w:rsidP="00BB261F" w14:paraId="67D7B20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Основним завданням бюджетної політики на місцевому рівні на середньостроковий період залишатиметься забезпечення стабільності, результативності, стійкості та збалансованості бюджету територіальної громади, ефективне використання бюджетних коштів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умовах обмеженості бюджетних ресурсів.</w:t>
      </w:r>
    </w:p>
    <w:p w:rsidR="00BB261F" w:rsidRPr="00BB261F" w:rsidP="00BB261F" w14:paraId="58D5799A"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 Середньострокове бюджетне планування здійснюватиметься з урахуванням стратегічних документів територіальної громади, показники яких є орієнтирами для досягнення цілей державної/регіональної/місцевої політик.</w:t>
      </w:r>
    </w:p>
    <w:p w:rsidR="00BB261F" w:rsidRPr="00BB261F" w:rsidP="00BB261F" w14:paraId="10A6F897"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709B850E"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Прогнозні показники видатків та кредитування бюджету Броварської міської територіальної громади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відображені на </w:t>
      </w:r>
      <w:r w:rsidRPr="00BB261F">
        <w:rPr>
          <w:rFonts w:ascii="Times New Roman" w:eastAsia="Calibri" w:hAnsi="Times New Roman" w:cs="Times New Roman"/>
          <w:sz w:val="28"/>
          <w:szCs w:val="28"/>
          <w:lang w:val="ru-RU" w:eastAsia="en-US"/>
        </w:rPr>
        <w:t>п</w:t>
      </w:r>
      <w:r w:rsidRPr="00BB261F">
        <w:rPr>
          <w:rFonts w:ascii="Times New Roman" w:eastAsia="Calibri" w:hAnsi="Times New Roman" w:cs="Times New Roman"/>
          <w:sz w:val="28"/>
          <w:szCs w:val="28"/>
          <w:lang w:val="ru-RU" w:eastAsia="en-US"/>
        </w:rPr>
        <w:t>ідставі поданих головними розпорядниками коштів пропозицій до Прогнозу</w:t>
      </w:r>
      <w:r w:rsidRPr="00BB261F">
        <w:rPr>
          <w:rFonts w:ascii="Times New Roman" w:eastAsia="Calibri" w:hAnsi="Times New Roman" w:cs="Times New Roman"/>
          <w:sz w:val="28"/>
          <w:szCs w:val="28"/>
          <w:lang w:eastAsia="en-US"/>
        </w:rPr>
        <w:t xml:space="preserve"> бюджету</w:t>
      </w:r>
      <w:r w:rsidRPr="00BB261F">
        <w:rPr>
          <w:rFonts w:ascii="Times New Roman" w:eastAsia="Calibri" w:hAnsi="Times New Roman" w:cs="Times New Roman"/>
          <w:sz w:val="28"/>
          <w:szCs w:val="28"/>
          <w:lang w:val="ru-RU" w:eastAsia="en-US"/>
        </w:rPr>
        <w:t>, а саме:</w:t>
      </w:r>
    </w:p>
    <w:p w:rsidR="00BB261F" w:rsidRPr="00A0670C" w:rsidP="00BB261F" w14:paraId="194C5FE0"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граничні показники видаткі</w:t>
      </w:r>
      <w:r w:rsidRPr="00BB261F">
        <w:rPr>
          <w:rFonts w:ascii="Times New Roman" w:eastAsia="Calibri" w:hAnsi="Times New Roman" w:cs="Times New Roman"/>
          <w:sz w:val="28"/>
          <w:szCs w:val="28"/>
          <w:lang w:val="ru-RU" w:eastAsia="en-US"/>
        </w:rPr>
        <w:t>в</w:t>
      </w:r>
      <w:r w:rsidRPr="00BB261F">
        <w:rPr>
          <w:rFonts w:ascii="Times New Roman" w:eastAsia="Calibri" w:hAnsi="Times New Roman" w:cs="Times New Roman"/>
          <w:sz w:val="28"/>
          <w:szCs w:val="28"/>
          <w:lang w:val="ru-RU" w:eastAsia="en-US"/>
        </w:rPr>
        <w:t xml:space="preserve"> </w:t>
      </w:r>
      <w:r w:rsidRPr="00BB261F">
        <w:rPr>
          <w:rFonts w:ascii="Times New Roman" w:eastAsia="Calibri" w:hAnsi="Times New Roman" w:cs="Times New Roman"/>
          <w:sz w:val="28"/>
          <w:szCs w:val="28"/>
          <w:lang w:val="ru-RU" w:eastAsia="en-US"/>
        </w:rPr>
        <w:t>бюджету</w:t>
      </w:r>
      <w:r w:rsidRPr="00BB261F">
        <w:rPr>
          <w:rFonts w:ascii="Times New Roman" w:eastAsia="Calibri" w:hAnsi="Times New Roman" w:cs="Times New Roman"/>
          <w:sz w:val="28"/>
          <w:szCs w:val="28"/>
          <w:lang w:val="ru-RU" w:eastAsia="en-US"/>
        </w:rPr>
        <w:t xml:space="preserve"> та надання кредитів з бюджету головним розпорядникам коштів </w:t>
      </w:r>
      <w:r w:rsidRPr="00A0670C">
        <w:rPr>
          <w:rFonts w:ascii="Times New Roman" w:eastAsia="Calibri" w:hAnsi="Times New Roman" w:cs="Times New Roman"/>
          <w:sz w:val="28"/>
          <w:szCs w:val="28"/>
          <w:lang w:val="ru-RU" w:eastAsia="en-US"/>
        </w:rPr>
        <w:t xml:space="preserve">– додаток 6; </w:t>
      </w:r>
    </w:p>
    <w:p w:rsidR="00BB261F" w:rsidRPr="00BB261F" w:rsidP="00BB261F" w14:paraId="2206DC88" w14:textId="77777777">
      <w:pPr>
        <w:widowControl w:val="0"/>
        <w:snapToGrid w:val="0"/>
        <w:spacing w:after="0" w:line="240" w:lineRule="auto"/>
        <w:ind w:firstLine="567"/>
        <w:jc w:val="both"/>
        <w:rPr>
          <w:rFonts w:ascii="Times New Roman" w:eastAsia="Calibri" w:hAnsi="Times New Roman" w:cs="Times New Roman"/>
          <w:sz w:val="28"/>
          <w:szCs w:val="28"/>
          <w:lang w:eastAsia="en-US"/>
        </w:rPr>
      </w:pPr>
      <w:r w:rsidRPr="00A0670C">
        <w:rPr>
          <w:rFonts w:ascii="Times New Roman" w:eastAsia="Calibri" w:hAnsi="Times New Roman" w:cs="Times New Roman"/>
          <w:sz w:val="28"/>
          <w:szCs w:val="28"/>
          <w:lang w:val="ru-RU" w:eastAsia="en-US"/>
        </w:rPr>
        <w:t xml:space="preserve">граничні показники видатків бюджету за </w:t>
      </w:r>
      <w:r w:rsidRPr="00A0670C">
        <w:rPr>
          <w:rFonts w:ascii="Times New Roman" w:eastAsia="Calibri" w:hAnsi="Times New Roman" w:cs="Times New Roman"/>
          <w:sz w:val="28"/>
          <w:szCs w:val="28"/>
          <w:lang w:val="ru-RU" w:eastAsia="en-US"/>
        </w:rPr>
        <w:t>Типовою</w:t>
      </w:r>
      <w:r w:rsidRPr="00A0670C">
        <w:rPr>
          <w:rFonts w:ascii="Times New Roman" w:eastAsia="Calibri" w:hAnsi="Times New Roman" w:cs="Times New Roman"/>
          <w:sz w:val="28"/>
          <w:szCs w:val="28"/>
          <w:lang w:val="ru-RU" w:eastAsia="en-US"/>
        </w:rPr>
        <w:t xml:space="preserve"> програмною класифікацією видатків та кредитування місцевого бюджету – додаток 7.</w:t>
      </w:r>
      <w:r w:rsidRPr="00BB261F">
        <w:rPr>
          <w:rFonts w:ascii="Times New Roman" w:eastAsia="Calibri" w:hAnsi="Times New Roman" w:cs="Times New Roman"/>
          <w:sz w:val="28"/>
          <w:szCs w:val="28"/>
          <w:lang w:val="ru-RU" w:eastAsia="en-US"/>
        </w:rPr>
        <w:t xml:space="preserve"> </w:t>
      </w:r>
    </w:p>
    <w:p w:rsidR="00BB261F" w:rsidRPr="00BB261F" w:rsidP="00BB261F" w14:paraId="7C47242B" w14:textId="77777777">
      <w:pPr>
        <w:widowControl w:val="0"/>
        <w:snapToGrid w:val="0"/>
        <w:spacing w:after="0" w:line="240" w:lineRule="auto"/>
        <w:ind w:firstLine="567"/>
        <w:jc w:val="both"/>
        <w:rPr>
          <w:rFonts w:ascii="Times New Roman" w:eastAsia="Calibri" w:hAnsi="Times New Roman" w:cs="Times New Roman"/>
          <w:sz w:val="16"/>
          <w:szCs w:val="16"/>
          <w:lang w:eastAsia="en-US"/>
        </w:rPr>
      </w:pPr>
    </w:p>
    <w:p w:rsidR="00BB261F" w:rsidRPr="00BB261F" w:rsidP="00BB261F" w14:paraId="504392D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 час складання прогнозних показників видаткової частини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в першочерговому порядку </w:t>
      </w:r>
      <w:r w:rsidRPr="00BB261F">
        <w:rPr>
          <w:rFonts w:ascii="Times New Roman" w:eastAsia="Calibri" w:hAnsi="Times New Roman" w:cs="Times New Roman"/>
          <w:sz w:val="28"/>
          <w:szCs w:val="28"/>
          <w:lang w:val="ru-RU" w:eastAsia="en-US"/>
        </w:rPr>
        <w:t xml:space="preserve">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некомерційними </w:t>
      </w:r>
      <w:r w:rsidRPr="00BB261F">
        <w:rPr>
          <w:rFonts w:ascii="Times New Roman" w:eastAsia="Calibri" w:hAnsi="Times New Roman" w:cs="Times New Roman"/>
          <w:sz w:val="28"/>
          <w:szCs w:val="28"/>
          <w:lang w:eastAsia="en-US"/>
        </w:rPr>
        <w:t>товарис</w:t>
      </w:r>
      <w:r w:rsidRPr="00BB261F">
        <w:rPr>
          <w:rFonts w:ascii="Times New Roman" w:eastAsia="Calibri" w:hAnsi="Times New Roman" w:cs="Times New Roman"/>
          <w:sz w:val="28"/>
          <w:szCs w:val="28"/>
          <w:lang w:val="ru-RU" w:eastAsia="en-US"/>
        </w:rPr>
        <w:t>твами охорони здоров’я</w:t>
      </w:r>
      <w:r w:rsidRPr="00BB261F">
        <w:rPr>
          <w:rFonts w:ascii="Times New Roman" w:eastAsia="Times New Roman" w:hAnsi="Times New Roman" w:cs="Times New Roman"/>
          <w:sz w:val="28"/>
          <w:szCs w:val="28"/>
          <w:lang w:val="ru-RU" w:eastAsia="ru-RU"/>
        </w:rPr>
        <w:t xml:space="preserve">, з урахуванням </w:t>
      </w: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іоритетності видатків, обґрунтованості </w:t>
      </w:r>
      <w:r w:rsidRPr="00BB261F">
        <w:rPr>
          <w:rFonts w:ascii="Times New Roman" w:eastAsia="Times New Roman" w:hAnsi="Times New Roman" w:cs="Times New Roman"/>
          <w:sz w:val="28"/>
          <w:szCs w:val="28"/>
          <w:lang w:val="ru-RU" w:eastAsia="ru-RU"/>
        </w:rPr>
        <w:t xml:space="preserve">витрат, що передбачає детальні розрахунки в межах граничних показників з урахуванням кількісних та вартісних факторів, які впливають на обсяг видатків у </w:t>
      </w:r>
      <w:r w:rsidRPr="00BB261F">
        <w:rPr>
          <w:rFonts w:ascii="Times New Roman" w:eastAsia="Times New Roman" w:hAnsi="Times New Roman" w:cs="Times New Roman"/>
          <w:sz w:val="28"/>
          <w:szCs w:val="28"/>
          <w:lang w:val="ru-RU" w:eastAsia="ru-RU"/>
        </w:rPr>
        <w:t>плановому</w:t>
      </w:r>
      <w:r w:rsidRPr="00BB261F">
        <w:rPr>
          <w:rFonts w:ascii="Times New Roman" w:eastAsia="Times New Roman" w:hAnsi="Times New Roman" w:cs="Times New Roman"/>
          <w:sz w:val="28"/>
          <w:szCs w:val="28"/>
          <w:lang w:val="ru-RU" w:eastAsia="ru-RU"/>
        </w:rPr>
        <w:t xml:space="preserve"> та наступних за плановим двох бюджетних періодах. </w:t>
      </w:r>
    </w:p>
    <w:p w:rsidR="00BB261F" w:rsidRPr="00BB261F" w:rsidP="00BB261F" w14:paraId="4B65EAE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Для визначення прогнозних показників видатків на оплату бюджетними установами та закладами комунальних послуг та енергоносіїв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до базових обсягів станом на 01.07.202</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 xml:space="preserve"> враховано показник індексу цін виробників промислової продукції, який наведений в Основних прогнозних макропоказниках економічного і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іального розвитку України, визначених Бюджетною декларацією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схваленою постановою Кабінету Міні</w:t>
      </w:r>
      <w:r w:rsidRPr="00BB261F">
        <w:rPr>
          <w:rFonts w:ascii="Times New Roman" w:eastAsia="Times New Roman" w:hAnsi="Times New Roman" w:cs="Times New Roman"/>
          <w:sz w:val="28"/>
          <w:szCs w:val="28"/>
          <w:lang w:val="ru-RU" w:eastAsia="ru-RU"/>
        </w:rPr>
        <w:t>стр</w:t>
      </w:r>
      <w:r w:rsidRPr="00BB261F">
        <w:rPr>
          <w:rFonts w:ascii="Times New Roman" w:eastAsia="Times New Roman" w:hAnsi="Times New Roman" w:cs="Times New Roman"/>
          <w:sz w:val="28"/>
          <w:szCs w:val="28"/>
          <w:lang w:val="ru-RU" w:eastAsia="ru-RU"/>
        </w:rPr>
        <w:t xml:space="preserve">ів України від </w:t>
      </w:r>
      <w:r w:rsidRPr="00BB261F">
        <w:rPr>
          <w:rFonts w:ascii="Times New Roman" w:eastAsia="Times New Roman" w:hAnsi="Times New Roman" w:cs="Times New Roman"/>
          <w:sz w:val="28"/>
          <w:szCs w:val="28"/>
          <w:lang w:eastAsia="ru-RU"/>
        </w:rPr>
        <w:t>1</w:t>
      </w:r>
      <w:r w:rsidRPr="00BB261F">
        <w:rPr>
          <w:rFonts w:ascii="Times New Roman" w:eastAsia="Times New Roman" w:hAnsi="Times New Roman" w:cs="Times New Roman"/>
          <w:sz w:val="28"/>
          <w:szCs w:val="28"/>
          <w:lang w:val="ru-RU" w:eastAsia="ru-RU"/>
        </w:rPr>
        <w:t>7 червня 202</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 xml:space="preserve"> №7</w:t>
      </w:r>
      <w:r w:rsidRPr="00BB261F">
        <w:rPr>
          <w:rFonts w:ascii="Times New Roman" w:eastAsia="Times New Roman" w:hAnsi="Times New Roman" w:cs="Times New Roman"/>
          <w:sz w:val="28"/>
          <w:szCs w:val="28"/>
          <w:lang w:eastAsia="ru-RU"/>
        </w:rPr>
        <w:t>93</w:t>
      </w:r>
      <w:r w:rsidRPr="00BB261F">
        <w:rPr>
          <w:rFonts w:ascii="Times New Roman" w:eastAsia="Times New Roman" w:hAnsi="Times New Roman" w:cs="Times New Roman"/>
          <w:sz w:val="28"/>
          <w:szCs w:val="28"/>
          <w:lang w:val="ru-RU" w:eastAsia="ru-RU"/>
        </w:rPr>
        <w:t xml:space="preserve">. </w:t>
      </w:r>
    </w:p>
    <w:p w:rsidR="00BB261F" w:rsidRPr="00BB261F" w:rsidP="00BB261F" w14:paraId="1FF13F6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При складані Прогнозу </w:t>
      </w:r>
      <w:r w:rsidRPr="00BB261F">
        <w:rPr>
          <w:rFonts w:ascii="Times New Roman" w:eastAsia="Times New Roman" w:hAnsi="Times New Roman" w:cs="Times New Roman"/>
          <w:sz w:val="28"/>
          <w:szCs w:val="28"/>
          <w:lang w:eastAsia="ru-RU"/>
        </w:rPr>
        <w:t xml:space="preserve">бюджету </w:t>
      </w:r>
      <w:r w:rsidRPr="00BB261F">
        <w:rPr>
          <w:rFonts w:ascii="Times New Roman" w:eastAsia="Times New Roman" w:hAnsi="Times New Roman" w:cs="Times New Roman"/>
          <w:sz w:val="28"/>
          <w:szCs w:val="28"/>
          <w:lang w:val="ru-RU" w:eastAsia="ru-RU"/>
        </w:rPr>
        <w:t xml:space="preserve">враховані обсяги видатків для забезпечення стабільної роботи установ та закладів соціально-культурної сфери, надання встановлених власних соціальних гарантій для малозахищених верств населення, ветеранів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ійни та членів їх сімей, підтримку в належному стані об’єктів житлово-комунального господарства, впровадження заходів з енергозбереження, а також виконання в </w:t>
      </w:r>
      <w:r w:rsidRPr="00BB261F">
        <w:rPr>
          <w:rFonts w:ascii="Times New Roman" w:eastAsia="Times New Roman" w:hAnsi="Times New Roman" w:cs="Times New Roman"/>
          <w:sz w:val="28"/>
          <w:szCs w:val="28"/>
          <w:lang w:val="ru-RU" w:eastAsia="ru-RU"/>
        </w:rPr>
        <w:t>межах</w:t>
      </w:r>
      <w:r w:rsidRPr="00BB261F">
        <w:rPr>
          <w:rFonts w:ascii="Times New Roman" w:eastAsia="Times New Roman" w:hAnsi="Times New Roman" w:cs="Times New Roman"/>
          <w:sz w:val="28"/>
          <w:szCs w:val="28"/>
          <w:lang w:val="ru-RU" w:eastAsia="ru-RU"/>
        </w:rPr>
        <w:t xml:space="preserve"> фінансових можливостей місцевих цільових програм.</w:t>
      </w:r>
    </w:p>
    <w:p w:rsidR="00BB261F" w:rsidRPr="00BB261F" w:rsidP="00BB261F" w14:paraId="05199DE6"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Calibri" w:hAnsi="Times New Roman" w:cs="Times New Roman"/>
          <w:sz w:val="28"/>
          <w:szCs w:val="28"/>
          <w:lang w:eastAsia="en-US"/>
        </w:rPr>
        <w:t xml:space="preserve">Фінансування видатків бюджету Броварської міської територіальної громади, міських цільових програм на період до 2029 року здійснюватиметься в рамках жорсткої економії бюджетних коштів. </w:t>
      </w:r>
      <w:r w:rsidRPr="00BB261F">
        <w:rPr>
          <w:rFonts w:ascii="Times New Roman" w:eastAsia="Calibri" w:hAnsi="Times New Roman" w:cs="Times New Roman"/>
          <w:sz w:val="28"/>
          <w:szCs w:val="28"/>
          <w:lang w:val="ru-RU" w:eastAsia="en-US"/>
        </w:rPr>
        <w:t xml:space="preserve">В цих умовах визначальним стане </w:t>
      </w:r>
      <w:r w:rsidRPr="00BB261F">
        <w:rPr>
          <w:rFonts w:ascii="Times New Roman" w:eastAsia="Calibri" w:hAnsi="Times New Roman" w:cs="Times New Roman"/>
          <w:sz w:val="28"/>
          <w:szCs w:val="28"/>
          <w:lang w:val="ru-RU" w:eastAsia="en-US"/>
        </w:rPr>
        <w:t>п</w:t>
      </w:r>
      <w:r w:rsidRPr="00BB261F">
        <w:rPr>
          <w:rFonts w:ascii="Times New Roman" w:eastAsia="Calibri" w:hAnsi="Times New Roman" w:cs="Times New Roman"/>
          <w:sz w:val="28"/>
          <w:szCs w:val="28"/>
          <w:lang w:val="ru-RU" w:eastAsia="en-US"/>
        </w:rPr>
        <w:t xml:space="preserve">ідвищення ефективності видатків, що відбуватиметься на основі їх пріоритетності та оцінки ступеня досягнення очікуваних результатів. </w:t>
      </w:r>
      <w:r w:rsidRPr="00BB261F">
        <w:rPr>
          <w:rFonts w:ascii="Times New Roman" w:eastAsia="Times New Roman" w:hAnsi="Times New Roman" w:cs="Times New Roman"/>
          <w:sz w:val="28"/>
          <w:szCs w:val="28"/>
          <w:lang w:val="ru-RU" w:eastAsia="ru-RU"/>
        </w:rPr>
        <w:t>Для підвищення рівня та ефективності використання бюджетних коштів 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роках передбачається моніторинг виконання бюджетних програм місцевих бюджетів, проведення оцінки ефективності та результативності їх виконання</w:t>
      </w:r>
      <w:r w:rsidRPr="00BB261F">
        <w:rPr>
          <w:rFonts w:ascii="Times New Roman" w:eastAsia="Times New Roman" w:hAnsi="Times New Roman" w:cs="Times New Roman"/>
          <w:sz w:val="28"/>
          <w:szCs w:val="28"/>
          <w:lang w:eastAsia="ru-RU"/>
        </w:rPr>
        <w:t>.</w:t>
      </w:r>
    </w:p>
    <w:p w:rsidR="00BB261F" w:rsidRPr="00BB261F" w:rsidP="00BB261F" w14:paraId="42CB275E"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П</w:t>
      </w:r>
      <w:r w:rsidRPr="00BB261F">
        <w:rPr>
          <w:rFonts w:ascii="Times New Roman" w:eastAsia="Calibri" w:hAnsi="Times New Roman" w:cs="Times New Roman"/>
          <w:sz w:val="28"/>
          <w:szCs w:val="28"/>
          <w:lang w:val="ru-RU" w:eastAsia="en-US"/>
        </w:rPr>
        <w:t>ід час формування видаткової частини бюджету Броварської міської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спрямування коштів на заходи відповідно до їх пріоритетності та актуальності, а також з урахуванням</w:t>
      </w:r>
      <w:r w:rsidRPr="00BB261F">
        <w:rPr>
          <w:rFonts w:ascii="Times New Roman" w:eastAsia="Calibri" w:hAnsi="Times New Roman" w:cs="Times New Roman"/>
          <w:color w:val="FF0000"/>
          <w:sz w:val="28"/>
          <w:szCs w:val="28"/>
          <w:lang w:val="ru-RU" w:eastAsia="en-US"/>
        </w:rPr>
        <w:t xml:space="preserve"> </w:t>
      </w:r>
      <w:r w:rsidRPr="00BB261F">
        <w:rPr>
          <w:rFonts w:ascii="Times New Roman" w:eastAsia="Calibri" w:hAnsi="Times New Roman" w:cs="Times New Roman"/>
          <w:sz w:val="28"/>
          <w:szCs w:val="28"/>
          <w:lang w:val="ru-RU" w:eastAsia="en-US"/>
        </w:rPr>
        <w:t xml:space="preserve">економного використання коштів за діючими бюджетними програмами. </w:t>
      </w:r>
    </w:p>
    <w:p w:rsidR="00BB261F" w:rsidRPr="00BB261F" w:rsidP="00BB261F" w14:paraId="06B21E70" w14:textId="77777777">
      <w:pPr>
        <w:spacing w:after="0" w:line="240" w:lineRule="auto"/>
        <w:ind w:firstLine="567"/>
        <w:jc w:val="both"/>
        <w:rPr>
          <w:rFonts w:ascii="Times New Roman" w:eastAsia="Calibri" w:hAnsi="Times New Roman" w:cs="Times New Roman"/>
          <w:sz w:val="16"/>
          <w:szCs w:val="16"/>
          <w:lang w:eastAsia="en-US"/>
        </w:rPr>
      </w:pPr>
    </w:p>
    <w:p w:rsidR="00BB261F" w:rsidRPr="00BB261F" w:rsidP="00BB261F" w14:paraId="7A4667A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2027-2029 роки відповідно до визначених у листі Міністерства фінансів України від 14 липня 2026 року № 05120-08-6/19836 «Про особливості складання розрахунків до прогнозів місцевих бюджетів», а саме:</w:t>
      </w:r>
    </w:p>
    <w:p w:rsidR="00BB261F" w:rsidRPr="00BB261F" w:rsidP="00BB261F" w14:paraId="7A028D7C"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розмір мінімальної заробітної плати:</w:t>
      </w:r>
    </w:p>
    <w:p w:rsidR="00BB261F" w:rsidRPr="00BB261F" w:rsidP="00BB261F" w14:paraId="4EFAD3F1" w14:textId="160FC859">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2027 року – 9 546 гривень (темп приросту 9,4 </w:t>
      </w:r>
      <w:r w:rsidR="00A0670C">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eastAsia="ru-RU"/>
        </w:rPr>
        <w:t>);</w:t>
      </w:r>
    </w:p>
    <w:p w:rsidR="00BB261F" w:rsidRPr="00BB261F" w:rsidP="00BB261F" w14:paraId="07A1B52C" w14:textId="0156ABA2">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2028 року – 10 377 гривень (темп приросту 8,7 </w:t>
      </w:r>
      <w:r w:rsidR="00A0670C">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eastAsia="ru-RU"/>
        </w:rPr>
        <w:t>);</w:t>
      </w:r>
    </w:p>
    <w:p w:rsidR="00BB261F" w:rsidRPr="00BB261F" w:rsidP="00BB261F" w14:paraId="61B00CAF" w14:textId="156DA07B">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2029 року – 11 114 гривень (темп приросту 7,1 </w:t>
      </w:r>
      <w:r w:rsidR="00A0670C">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eastAsia="ru-RU"/>
        </w:rPr>
        <w:t>);</w:t>
      </w:r>
    </w:p>
    <w:p w:rsidR="00BB261F" w:rsidRPr="00BB261F" w:rsidP="00BB261F" w14:paraId="39E37C27"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671EB131"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1F809A8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розмір посадового окладу працівника І тарифного розряду Єдиної тарифної сітки:</w:t>
      </w:r>
    </w:p>
    <w:p w:rsidR="00BB261F" w:rsidRPr="00BB261F" w:rsidP="00BB261F" w14:paraId="23B47B25" w14:textId="3558623F">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2027 року – 3 819 гривень (темп приросту 10,1 </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eastAsia="ru-RU"/>
        </w:rPr>
        <w:t>);</w:t>
      </w:r>
    </w:p>
    <w:p w:rsidR="00BB261F" w:rsidRPr="00BB261F" w:rsidP="00BB261F" w14:paraId="5DE4EEF7" w14:textId="7F64831D">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2028 року – 4 151 гривня (темп приросту 8,7 </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eastAsia="ru-RU"/>
        </w:rPr>
        <w:t>);</w:t>
      </w:r>
    </w:p>
    <w:p w:rsidR="00BB261F" w:rsidRPr="00BB261F" w:rsidP="00BB261F" w14:paraId="32B0603C" w14:textId="7A05A464">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 1 січня 2029 року – 4 446 гривень (темп приросту 7,1 </w:t>
      </w:r>
      <w:r w:rsidRPr="00BB261F">
        <w:rPr>
          <w:rFonts w:ascii="Times New Roman" w:eastAsia="Times New Roman" w:hAnsi="Times New Roman" w:cs="Times New Roman"/>
          <w:sz w:val="28"/>
          <w:szCs w:val="28"/>
          <w:lang w:val="ru-RU" w:eastAsia="ru-RU"/>
        </w:rPr>
        <w:t>%</w:t>
      </w:r>
      <w:r w:rsidRPr="00BB261F">
        <w:rPr>
          <w:rFonts w:ascii="Times New Roman" w:eastAsia="Times New Roman" w:hAnsi="Times New Roman" w:cs="Times New Roman"/>
          <w:sz w:val="28"/>
          <w:szCs w:val="28"/>
          <w:lang w:eastAsia="ru-RU"/>
        </w:rPr>
        <w:t xml:space="preserve">). </w:t>
      </w:r>
    </w:p>
    <w:p w:rsidR="00BB261F" w:rsidRPr="00BB261F" w:rsidP="00BB261F" w14:paraId="3368A3DB"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5062DC07" w14:textId="77777777">
      <w:pPr>
        <w:spacing w:after="0" w:line="240" w:lineRule="auto"/>
        <w:ind w:firstLine="567"/>
        <w:jc w:val="both"/>
        <w:rPr>
          <w:rFonts w:ascii="Times New Roman" w:eastAsia="Times New Roman" w:hAnsi="Times New Roman" w:cs="Times New Roman"/>
          <w:sz w:val="28"/>
          <w:szCs w:val="28"/>
          <w:lang w:eastAsia="en-US"/>
        </w:rPr>
      </w:pPr>
      <w:r w:rsidRPr="00BB261F">
        <w:rPr>
          <w:rFonts w:ascii="Times New Roman" w:eastAsia="Times New Roman" w:hAnsi="Times New Roman" w:cs="Times New Roman"/>
          <w:sz w:val="28"/>
          <w:szCs w:val="28"/>
          <w:lang w:eastAsia="en-US"/>
        </w:rPr>
        <w:t xml:space="preserve">Згідно </w:t>
      </w:r>
      <w:r w:rsidRPr="006F6963">
        <w:rPr>
          <w:rFonts w:ascii="Times New Roman" w:eastAsia="Times New Roman" w:hAnsi="Times New Roman" w:cs="Times New Roman"/>
          <w:sz w:val="28"/>
          <w:szCs w:val="28"/>
          <w:lang w:eastAsia="en-US"/>
        </w:rPr>
        <w:t>з додатками 6 та 7,</w:t>
      </w:r>
      <w:r w:rsidRPr="00BB261F">
        <w:rPr>
          <w:rFonts w:ascii="Times New Roman" w:eastAsia="Times New Roman" w:hAnsi="Times New Roman" w:cs="Times New Roman"/>
          <w:sz w:val="28"/>
          <w:szCs w:val="28"/>
          <w:lang w:eastAsia="en-US"/>
        </w:rPr>
        <w:t xml:space="preserve"> обсяг видаткової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eastAsia="en-US"/>
        </w:rPr>
        <w:t>2027 рік</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sz w:val="28"/>
          <w:szCs w:val="28"/>
          <w:lang w:eastAsia="ru-RU"/>
        </w:rPr>
        <w:t xml:space="preserve">(з урахуванням міжбюджетних трансфертів та без урахування видатків на реалізацію публічних інвестиційних проектів) </w:t>
      </w:r>
      <w:r w:rsidRPr="00BB261F">
        <w:rPr>
          <w:rFonts w:ascii="Times New Roman" w:eastAsia="Times New Roman" w:hAnsi="Times New Roman" w:cs="Times New Roman"/>
          <w:sz w:val="28"/>
          <w:szCs w:val="28"/>
          <w:lang w:eastAsia="en-US"/>
        </w:rPr>
        <w:t xml:space="preserve">прогнозується в обсязі  </w:t>
      </w:r>
      <w:r w:rsidRPr="00BB261F">
        <w:rPr>
          <w:rFonts w:ascii="Times New Roman" w:eastAsia="Times New Roman" w:hAnsi="Times New Roman" w:cs="Times New Roman"/>
          <w:b/>
          <w:sz w:val="28"/>
          <w:szCs w:val="28"/>
          <w:lang w:eastAsia="en-US"/>
        </w:rPr>
        <w:t>3 386 899 774</w:t>
      </w:r>
      <w:r w:rsidRPr="00BB261F">
        <w:rPr>
          <w:rFonts w:ascii="Times New Roman" w:eastAsia="Times New Roman" w:hAnsi="Times New Roman" w:cs="Times New Roman"/>
          <w:sz w:val="28"/>
          <w:szCs w:val="28"/>
          <w:lang w:eastAsia="en-US"/>
        </w:rPr>
        <w:t xml:space="preserve"> </w:t>
      </w:r>
      <w:r w:rsidRPr="00BB261F">
        <w:rPr>
          <w:rFonts w:ascii="Times New Roman" w:eastAsia="Times New Roman" w:hAnsi="Times New Roman" w:cs="Times New Roman"/>
          <w:sz w:val="28"/>
          <w:szCs w:val="28"/>
          <w:lang w:eastAsia="ru-RU"/>
        </w:rPr>
        <w:t>гривні</w:t>
      </w:r>
      <w:r w:rsidRPr="00BB261F">
        <w:rPr>
          <w:rFonts w:ascii="Times New Roman" w:eastAsia="Times New Roman" w:hAnsi="Times New Roman" w:cs="Times New Roman"/>
          <w:sz w:val="28"/>
          <w:szCs w:val="28"/>
          <w:lang w:eastAsia="en-US"/>
        </w:rPr>
        <w:t>, із них:</w:t>
      </w:r>
    </w:p>
    <w:p w:rsidR="00BB261F" w:rsidRPr="00BB261F" w:rsidP="00BB261F" w14:paraId="7B9FDFB7"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val="ru-RU" w:eastAsia="ru-RU"/>
        </w:rPr>
        <w:t>за загальним фондом</w:t>
      </w:r>
      <w:r w:rsidRPr="00BB261F">
        <w:rPr>
          <w:rFonts w:ascii="Times New Roman" w:eastAsia="Times New Roman" w:hAnsi="Times New Roman" w:cs="Times New Roman"/>
          <w:sz w:val="28"/>
          <w:szCs w:val="28"/>
          <w:lang w:val="ru-RU" w:eastAsia="ru-RU"/>
        </w:rPr>
        <w:t xml:space="preserve"> – </w:t>
      </w:r>
      <w:r w:rsidRPr="00BB261F">
        <w:rPr>
          <w:rFonts w:ascii="Times New Roman" w:eastAsia="Times New Roman" w:hAnsi="Times New Roman" w:cs="Times New Roman"/>
          <w:sz w:val="28"/>
          <w:szCs w:val="28"/>
          <w:lang w:eastAsia="ru-RU"/>
        </w:rPr>
        <w:t xml:space="preserve">3 236 025 789 гривень, </w:t>
      </w:r>
      <w:r w:rsidRPr="00BB261F">
        <w:rPr>
          <w:rFonts w:ascii="Times New Roman" w:eastAsia="Times New Roman" w:hAnsi="Times New Roman" w:cs="Times New Roman"/>
          <w:sz w:val="28"/>
          <w:szCs w:val="28"/>
          <w:lang w:eastAsia="ru-RU"/>
        </w:rPr>
        <w:t>у</w:t>
      </w:r>
      <w:r w:rsidRPr="00BB261F">
        <w:rPr>
          <w:rFonts w:ascii="Times New Roman" w:eastAsia="Times New Roman" w:hAnsi="Times New Roman" w:cs="Times New Roman"/>
          <w:sz w:val="28"/>
          <w:szCs w:val="28"/>
          <w:lang w:eastAsia="ru-RU"/>
        </w:rPr>
        <w:t xml:space="preserve"> тому числі за рахунок міжбюджетних трансфертів орієнтовно 804 126 021 гривня;</w:t>
      </w:r>
    </w:p>
    <w:p w:rsidR="00BB261F" w:rsidRPr="00BB261F" w:rsidP="00BB261F" w14:paraId="3F56744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val="ru-RU" w:eastAsia="ru-RU"/>
        </w:rPr>
        <w:t>за спеціальним фондом</w:t>
      </w:r>
      <w:r w:rsidRPr="00BB261F">
        <w:rPr>
          <w:rFonts w:ascii="Times New Roman" w:eastAsia="Times New Roman" w:hAnsi="Times New Roman" w:cs="Times New Roman"/>
          <w:sz w:val="28"/>
          <w:szCs w:val="28"/>
          <w:lang w:eastAsia="ru-RU"/>
        </w:rPr>
        <w:t xml:space="preserve"> – 150 873 985 гривень, </w:t>
      </w:r>
      <w:r w:rsidRPr="00BB261F">
        <w:rPr>
          <w:rFonts w:ascii="Times New Roman" w:eastAsia="Times New Roman" w:hAnsi="Times New Roman" w:cs="Times New Roman"/>
          <w:sz w:val="28"/>
          <w:szCs w:val="28"/>
          <w:lang w:eastAsia="ru-RU"/>
        </w:rPr>
        <w:t>у</w:t>
      </w:r>
      <w:r w:rsidRPr="00BB261F">
        <w:rPr>
          <w:rFonts w:ascii="Times New Roman" w:eastAsia="Times New Roman" w:hAnsi="Times New Roman" w:cs="Times New Roman"/>
          <w:sz w:val="28"/>
          <w:szCs w:val="28"/>
          <w:lang w:eastAsia="ru-RU"/>
        </w:rPr>
        <w:t xml:space="preserve"> тому числі:</w:t>
      </w:r>
    </w:p>
    <w:p w:rsidR="00BB261F" w:rsidRPr="00BB261F" w:rsidP="00BB261F" w14:paraId="72B6B65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власні надходження бюджетних установ</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eastAsia="ru-RU"/>
        </w:rPr>
        <w:t>85 073 985</w:t>
      </w:r>
      <w:r w:rsidRPr="00BB261F">
        <w:rPr>
          <w:rFonts w:ascii="Times New Roman" w:eastAsia="Times New Roman" w:hAnsi="Times New Roman" w:cs="Times New Roman"/>
          <w:sz w:val="28"/>
          <w:szCs w:val="28"/>
          <w:lang w:val="ru-RU" w:eastAsia="ru-RU"/>
        </w:rPr>
        <w:t xml:space="preserve"> гривень;</w:t>
      </w:r>
    </w:p>
    <w:p w:rsidR="00BB261F" w:rsidRPr="00BB261F" w:rsidP="00BB261F" w14:paraId="667EAB9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 xml:space="preserve">цільовий фонд, утворений органом місцевого самоврядування </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eastAsia="ru-RU"/>
        </w:rPr>
        <w:t>1 800 000</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val="ru-RU" w:eastAsia="ru-RU"/>
        </w:rPr>
        <w:t>грив</w:t>
      </w:r>
      <w:r w:rsidRPr="00BB261F">
        <w:rPr>
          <w:rFonts w:ascii="Times New Roman" w:eastAsia="Times New Roman" w:hAnsi="Times New Roman" w:cs="Times New Roman"/>
          <w:sz w:val="28"/>
          <w:szCs w:val="28"/>
          <w:lang w:eastAsia="ru-RU"/>
        </w:rPr>
        <w:t>е</w:t>
      </w:r>
      <w:r w:rsidRPr="00BB261F">
        <w:rPr>
          <w:rFonts w:ascii="Times New Roman" w:eastAsia="Times New Roman" w:hAnsi="Times New Roman" w:cs="Times New Roman"/>
          <w:sz w:val="28"/>
          <w:szCs w:val="28"/>
          <w:lang w:val="ru-RU" w:eastAsia="ru-RU"/>
        </w:rPr>
        <w:t>н</w:t>
      </w:r>
      <w:r w:rsidRPr="00BB261F">
        <w:rPr>
          <w:rFonts w:ascii="Times New Roman" w:eastAsia="Times New Roman" w:hAnsi="Times New Roman" w:cs="Times New Roman"/>
          <w:sz w:val="28"/>
          <w:szCs w:val="28"/>
          <w:lang w:eastAsia="ru-RU"/>
        </w:rPr>
        <w:t>ь</w:t>
      </w:r>
      <w:r w:rsidRPr="00BB261F">
        <w:rPr>
          <w:rFonts w:ascii="Times New Roman" w:eastAsia="Times New Roman" w:hAnsi="Times New Roman" w:cs="Times New Roman"/>
          <w:sz w:val="28"/>
          <w:szCs w:val="28"/>
          <w:lang w:val="ru-RU" w:eastAsia="ru-RU"/>
        </w:rPr>
        <w:t>;</w:t>
      </w:r>
    </w:p>
    <w:p w:rsidR="00BB261F" w:rsidRPr="00BB261F" w:rsidP="00BB261F" w14:paraId="248A3E64"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видатки бюджету розвитку на внески до статутного капіталу суб’єктів господарювання – 64 000 000 гривень.</w:t>
      </w:r>
    </w:p>
    <w:p w:rsidR="00BB261F" w:rsidRPr="00BB261F" w:rsidP="00BB261F" w14:paraId="66883713"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12B5CF5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Обсяг видаткової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eastAsia="ru-RU"/>
        </w:rPr>
        <w:t>2028 рік</w:t>
      </w:r>
      <w:r w:rsidRPr="00BB261F">
        <w:rPr>
          <w:rFonts w:ascii="Times New Roman" w:eastAsia="Times New Roman" w:hAnsi="Times New Roman" w:cs="Times New Roman"/>
          <w:sz w:val="28"/>
          <w:szCs w:val="28"/>
          <w:lang w:eastAsia="ru-RU"/>
        </w:rPr>
        <w:t xml:space="preserve"> (з урахуванням міжбюджетних трансфертів та без урахування видатків на реалізацію публічних інвестиційних проектів) прогнозується в обсязі  </w:t>
      </w:r>
      <w:r w:rsidRPr="00BB261F">
        <w:rPr>
          <w:rFonts w:ascii="Times New Roman" w:eastAsia="Times New Roman" w:hAnsi="Times New Roman" w:cs="Times New Roman"/>
          <w:b/>
          <w:sz w:val="28"/>
          <w:szCs w:val="28"/>
          <w:lang w:eastAsia="ru-RU"/>
        </w:rPr>
        <w:t>3 537 039 016</w:t>
      </w:r>
      <w:r w:rsidRPr="00BB261F">
        <w:rPr>
          <w:rFonts w:ascii="Times New Roman" w:eastAsia="Times New Roman" w:hAnsi="Times New Roman" w:cs="Times New Roman"/>
          <w:sz w:val="28"/>
          <w:szCs w:val="28"/>
          <w:lang w:eastAsia="ru-RU"/>
        </w:rPr>
        <w:t xml:space="preserve"> гривень, із них:</w:t>
      </w:r>
    </w:p>
    <w:p w:rsidR="00BB261F" w:rsidRPr="00BB261F" w:rsidP="00BB261F" w14:paraId="63DEE9C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за загальним фондом</w:t>
      </w:r>
      <w:r w:rsidRPr="00BB261F">
        <w:rPr>
          <w:rFonts w:ascii="Times New Roman" w:eastAsia="Times New Roman" w:hAnsi="Times New Roman" w:cs="Times New Roman"/>
          <w:sz w:val="28"/>
          <w:szCs w:val="28"/>
          <w:lang w:eastAsia="ru-RU"/>
        </w:rPr>
        <w:t xml:space="preserve"> – 3 384 986 585 гривень, у тому числі за рахунок міжбюджетних трансфертів орієнтовно 835 470 740 гривень;</w:t>
      </w:r>
    </w:p>
    <w:p w:rsidR="00BB261F" w:rsidRPr="00BB261F" w:rsidP="00BB261F" w14:paraId="79BA8C1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за спеціальним фондом</w:t>
      </w:r>
      <w:r w:rsidRPr="00BB261F">
        <w:rPr>
          <w:rFonts w:ascii="Times New Roman" w:eastAsia="Times New Roman" w:hAnsi="Times New Roman" w:cs="Times New Roman"/>
          <w:sz w:val="28"/>
          <w:szCs w:val="28"/>
          <w:lang w:eastAsia="ru-RU"/>
        </w:rPr>
        <w:t xml:space="preserve"> – 152 052 431 гривня, у тому числі:</w:t>
      </w:r>
    </w:p>
    <w:p w:rsidR="00BB261F" w:rsidRPr="00BB261F" w:rsidP="00BB261F" w14:paraId="049C6B28"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власні надходження бюджетних установ – 86 252 431 гривня;</w:t>
      </w:r>
    </w:p>
    <w:p w:rsidR="00BB261F" w:rsidRPr="00BB261F" w:rsidP="00BB261F" w14:paraId="7FC77E1F" w14:textId="7C4CD7D2">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цільовий фонд, утворений органом місцевого самоврядування  – 1 800 000 гривень;</w:t>
      </w:r>
    </w:p>
    <w:p w:rsidR="00BB261F" w:rsidRPr="00BB261F" w:rsidP="00BB261F" w14:paraId="233E6BFE"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видатки бюджету розвитку на внески до статутного капіталу суб’єктів господарювання – 64 000 000 гривень.</w:t>
      </w:r>
    </w:p>
    <w:p w:rsidR="00BB261F" w:rsidRPr="00BB261F" w:rsidP="00BB261F" w14:paraId="2CC1A500" w14:textId="77777777">
      <w:pPr>
        <w:widowControl w:val="0"/>
        <w:snapToGrid w:val="0"/>
        <w:spacing w:after="0" w:line="240" w:lineRule="auto"/>
        <w:ind w:firstLine="567"/>
        <w:jc w:val="both"/>
        <w:rPr>
          <w:rFonts w:ascii="Times New Roman" w:eastAsia="Times New Roman" w:hAnsi="Times New Roman" w:cs="Times New Roman"/>
          <w:color w:val="FF0000"/>
          <w:sz w:val="16"/>
          <w:szCs w:val="16"/>
          <w:lang w:eastAsia="ru-RU"/>
        </w:rPr>
      </w:pPr>
    </w:p>
    <w:p w:rsidR="00BB261F" w:rsidRPr="00BB261F" w:rsidP="00BB261F" w14:paraId="1BE3AD8B"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Обсяг видаткової частини бюджету Броварської міської територіальної громади на </w:t>
      </w:r>
      <w:r w:rsidRPr="00BB261F">
        <w:rPr>
          <w:rFonts w:ascii="Times New Roman" w:eastAsia="Times New Roman" w:hAnsi="Times New Roman" w:cs="Times New Roman"/>
          <w:b/>
          <w:sz w:val="28"/>
          <w:szCs w:val="28"/>
          <w:lang w:eastAsia="ru-RU"/>
        </w:rPr>
        <w:t>2029 рік</w:t>
      </w:r>
      <w:r w:rsidRPr="00BB261F">
        <w:rPr>
          <w:rFonts w:ascii="Times New Roman" w:eastAsia="Times New Roman" w:hAnsi="Times New Roman" w:cs="Times New Roman"/>
          <w:sz w:val="28"/>
          <w:szCs w:val="28"/>
          <w:lang w:eastAsia="ru-RU"/>
        </w:rPr>
        <w:t xml:space="preserve"> (з урахуванням міжбюджетних трансфертів та без урахування видатків на реалізацію публічних інвестиційних проектів) прогнозується в обсязі  </w:t>
      </w:r>
      <w:r w:rsidRPr="00BB261F">
        <w:rPr>
          <w:rFonts w:ascii="Times New Roman" w:eastAsia="Times New Roman" w:hAnsi="Times New Roman" w:cs="Times New Roman"/>
          <w:b/>
          <w:sz w:val="28"/>
          <w:szCs w:val="28"/>
          <w:lang w:eastAsia="ru-RU"/>
        </w:rPr>
        <w:t>3 801 718 126</w:t>
      </w:r>
      <w:r w:rsidRPr="00BB261F">
        <w:rPr>
          <w:rFonts w:ascii="Times New Roman" w:eastAsia="Times New Roman" w:hAnsi="Times New Roman" w:cs="Times New Roman"/>
          <w:sz w:val="28"/>
          <w:szCs w:val="28"/>
          <w:lang w:eastAsia="ru-RU"/>
        </w:rPr>
        <w:t xml:space="preserve"> гривень, із них:</w:t>
      </w:r>
    </w:p>
    <w:p w:rsidR="00BB261F" w:rsidRPr="00BB261F" w:rsidP="00BB261F" w14:paraId="08857E59"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за загальним фондом</w:t>
      </w:r>
      <w:r w:rsidRPr="00BB261F">
        <w:rPr>
          <w:rFonts w:ascii="Times New Roman" w:eastAsia="Times New Roman" w:hAnsi="Times New Roman" w:cs="Times New Roman"/>
          <w:sz w:val="28"/>
          <w:szCs w:val="28"/>
          <w:lang w:eastAsia="ru-RU"/>
        </w:rPr>
        <w:t xml:space="preserve"> – 3 648 496 012 гривень, у тому числі за рахунок міжбюджетних трансфертів орієнтовно 989 730 621 гривня;</w:t>
      </w:r>
    </w:p>
    <w:p w:rsidR="00BB261F" w:rsidRPr="00BB261F" w:rsidP="00BB261F" w14:paraId="044CCF70"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за спеціальним фондом</w:t>
      </w:r>
      <w:r w:rsidRPr="00BB261F">
        <w:rPr>
          <w:rFonts w:ascii="Times New Roman" w:eastAsia="Times New Roman" w:hAnsi="Times New Roman" w:cs="Times New Roman"/>
          <w:sz w:val="28"/>
          <w:szCs w:val="28"/>
          <w:lang w:eastAsia="ru-RU"/>
        </w:rPr>
        <w:t xml:space="preserve"> – 153 222 114 гривень, у тому числі:</w:t>
      </w:r>
    </w:p>
    <w:p w:rsidR="00BB261F" w:rsidRPr="00BB261F" w:rsidP="00BB261F" w14:paraId="11BEAA85"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власні надходження бюджетних установ – 87 422 114 гривень;</w:t>
      </w:r>
    </w:p>
    <w:p w:rsidR="00BB261F" w:rsidRPr="00BB261F" w:rsidP="00BB261F" w14:paraId="5AA077F2" w14:textId="751B6ECC">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цільовий фонд, утворений орган</w:t>
      </w:r>
      <w:r>
        <w:rPr>
          <w:rFonts w:ascii="Times New Roman" w:eastAsia="Times New Roman" w:hAnsi="Times New Roman" w:cs="Times New Roman"/>
          <w:sz w:val="28"/>
          <w:szCs w:val="28"/>
          <w:lang w:eastAsia="ru-RU"/>
        </w:rPr>
        <w:t xml:space="preserve">ом місцевого самоврядування  – </w:t>
      </w:r>
      <w:r w:rsidRPr="00BB261F">
        <w:rPr>
          <w:rFonts w:ascii="Times New Roman" w:eastAsia="Times New Roman" w:hAnsi="Times New Roman" w:cs="Times New Roman"/>
          <w:sz w:val="28"/>
          <w:szCs w:val="28"/>
          <w:lang w:eastAsia="ru-RU"/>
        </w:rPr>
        <w:t>1 800 000 гривень;</w:t>
      </w:r>
    </w:p>
    <w:p w:rsidR="00BB261F" w:rsidRPr="00BB261F" w:rsidP="00BB261F" w14:paraId="592671A1"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видатки бюджету розвитку на внески до статутного капіталу суб’єктів господарювання – 64 000 000 гривень.</w:t>
      </w:r>
    </w:p>
    <w:p w:rsidR="00BB261F" w:rsidRPr="00BB261F" w:rsidP="00BB261F" w14:paraId="32E20ADA" w14:textId="77777777">
      <w:pPr>
        <w:spacing w:after="0" w:line="240" w:lineRule="auto"/>
        <w:ind w:firstLine="567"/>
        <w:jc w:val="both"/>
        <w:rPr>
          <w:rFonts w:ascii="Times New Roman" w:eastAsia="Calibri" w:hAnsi="Times New Roman" w:cs="Times New Roman"/>
          <w:color w:val="FF0000"/>
          <w:sz w:val="16"/>
          <w:szCs w:val="16"/>
          <w:lang w:eastAsia="en-US"/>
        </w:rPr>
      </w:pPr>
    </w:p>
    <w:p w:rsidR="00BB261F" w:rsidRPr="00BB261F" w:rsidP="00BB261F" w14:paraId="24C70D1C" w14:textId="77777777">
      <w:pPr>
        <w:spacing w:after="0" w:line="240" w:lineRule="auto"/>
        <w:ind w:firstLine="567"/>
        <w:jc w:val="both"/>
        <w:rPr>
          <w:rFonts w:ascii="Times New Roman" w:eastAsia="Calibri" w:hAnsi="Times New Roman" w:cs="Times New Roman"/>
          <w:color w:val="FF0000"/>
          <w:sz w:val="16"/>
          <w:szCs w:val="16"/>
          <w:lang w:eastAsia="en-US"/>
        </w:rPr>
      </w:pPr>
    </w:p>
    <w:p w:rsidR="00BB261F" w:rsidRPr="00BB261F" w:rsidP="00BB261F" w14:paraId="034EC2B1" w14:textId="77777777">
      <w:pPr>
        <w:widowControl w:val="0"/>
        <w:snapToGrid w:val="0"/>
        <w:spacing w:after="0" w:line="240" w:lineRule="auto"/>
        <w:ind w:firstLine="567"/>
        <w:jc w:val="both"/>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val="ru-RU" w:eastAsia="ru-RU"/>
        </w:rPr>
        <w:t>Напрями розвитку в основних сферах (галузях) діяльності та їх фінансове забезпечення характеризується наступними показниками</w:t>
      </w:r>
      <w:r w:rsidRPr="00BB261F">
        <w:rPr>
          <w:rFonts w:ascii="Times New Roman" w:eastAsia="Times New Roman" w:hAnsi="Times New Roman" w:cs="Times New Roman"/>
          <w:b/>
          <w:sz w:val="28"/>
          <w:szCs w:val="28"/>
          <w:lang w:eastAsia="ru-RU"/>
        </w:rPr>
        <w:t>:</w:t>
      </w:r>
    </w:p>
    <w:p w:rsidR="00BB261F" w:rsidRPr="00BB261F" w:rsidP="00BB261F" w14:paraId="7F8FB9C4" w14:textId="77777777">
      <w:pPr>
        <w:widowControl w:val="0"/>
        <w:snapToGrid w:val="0"/>
        <w:spacing w:after="0" w:line="240" w:lineRule="auto"/>
        <w:ind w:firstLine="709"/>
        <w:jc w:val="both"/>
        <w:rPr>
          <w:rFonts w:ascii="Times New Roman" w:eastAsia="Times New Roman" w:hAnsi="Times New Roman" w:cs="Times New Roman"/>
          <w:sz w:val="28"/>
          <w:szCs w:val="28"/>
          <w:lang w:eastAsia="ru-RU"/>
        </w:rPr>
      </w:pPr>
    </w:p>
    <w:p w:rsidR="00BB261F" w:rsidRPr="00BB261F" w:rsidP="00BB261F" w14:paraId="47D6A09F"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Органи місцевого самоврядування</w:t>
      </w:r>
    </w:p>
    <w:p w:rsidR="00BB261F" w:rsidRPr="00BB261F" w:rsidP="00BB261F" w14:paraId="0FDCCD4E"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24BCDF23"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Надані законодавством повноваження у сфері державного управління реалізовуються через Броварську міську раду Броварського району Київської області, представлені дванадцятьма виконавчими органами. </w:t>
      </w:r>
    </w:p>
    <w:p w:rsidR="00BB261F" w:rsidRPr="00BB261F" w:rsidP="00BB261F" w14:paraId="7CC9053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Розрахунок видатків на утримання органів місцевого самоврядування проводився виходячи із штатної чисельності та мережі виконавчих органі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ради.</w:t>
      </w:r>
    </w:p>
    <w:p w:rsidR="00BB261F" w:rsidRPr="00BB261F" w:rsidP="00BB261F" w14:paraId="46DA4ECC"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r w:rsidRPr="00BB261F">
        <w:rPr>
          <w:rFonts w:ascii="Times New Roman" w:eastAsia="Times New Roman" w:hAnsi="Times New Roman" w:cs="Times New Roman"/>
          <w:sz w:val="28"/>
          <w:szCs w:val="28"/>
          <w:lang w:val="ru-RU" w:eastAsia="ru-RU"/>
        </w:rPr>
        <w:t xml:space="preserve"> </w:t>
      </w:r>
    </w:p>
    <w:p w:rsidR="00BB261F" w:rsidRPr="00BB261F" w:rsidP="00BB261F" w14:paraId="400DC1F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іоритетні завдання виконавчих органів Броварської міської ради:</w:t>
      </w:r>
    </w:p>
    <w:p w:rsidR="00BB261F" w:rsidRPr="00BB261F" w:rsidP="00BB261F" w14:paraId="6AD658F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повноцінне забезпечення функціонування органів місцевого самоврядування  та їх самостійних управлінь та відділі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w:t>
      </w:r>
    </w:p>
    <w:p w:rsidR="00BB261F" w:rsidRPr="00BB261F" w:rsidP="00BB261F" w14:paraId="3C1F3BA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які</w:t>
      </w:r>
      <w:r w:rsidRPr="00BB261F">
        <w:rPr>
          <w:rFonts w:ascii="Times New Roman" w:eastAsia="Times New Roman" w:hAnsi="Times New Roman" w:cs="Times New Roman"/>
          <w:sz w:val="28"/>
          <w:szCs w:val="28"/>
          <w:lang w:val="ru-RU" w:eastAsia="ru-RU"/>
        </w:rPr>
        <w:t>сне</w:t>
      </w:r>
      <w:r w:rsidRPr="00BB261F">
        <w:rPr>
          <w:rFonts w:ascii="Times New Roman" w:eastAsia="Times New Roman" w:hAnsi="Times New Roman" w:cs="Times New Roman"/>
          <w:sz w:val="28"/>
          <w:szCs w:val="28"/>
          <w:lang w:val="ru-RU" w:eastAsia="ru-RU"/>
        </w:rPr>
        <w:t xml:space="preserve"> виконання повноважень, визначених Конституцією України та іншими законодавчими актами;</w:t>
      </w:r>
    </w:p>
    <w:p w:rsidR="00BB261F" w:rsidRPr="00BB261F" w:rsidP="00BB261F" w14:paraId="1540DD6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забезпечення якісного контролю за використанням коштів у реалізації заходів програми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іально-економічного розвитку;</w:t>
      </w:r>
    </w:p>
    <w:p w:rsidR="00BB261F" w:rsidRPr="00BB261F" w:rsidP="00BB261F" w14:paraId="747B4AF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забезпечення доступності та якості управлінських та </w:t>
      </w:r>
      <w:r w:rsidRPr="00BB261F">
        <w:rPr>
          <w:rFonts w:ascii="Times New Roman" w:eastAsia="Times New Roman" w:hAnsi="Times New Roman" w:cs="Times New Roman"/>
          <w:sz w:val="28"/>
          <w:szCs w:val="28"/>
          <w:lang w:val="ru-RU" w:eastAsia="ru-RU"/>
        </w:rPr>
        <w:t>адм</w:t>
      </w:r>
      <w:r w:rsidRPr="00BB261F">
        <w:rPr>
          <w:rFonts w:ascii="Times New Roman" w:eastAsia="Times New Roman" w:hAnsi="Times New Roman" w:cs="Times New Roman"/>
          <w:sz w:val="28"/>
          <w:szCs w:val="28"/>
          <w:lang w:val="ru-RU" w:eastAsia="ru-RU"/>
        </w:rPr>
        <w:t>іністративних послуг;</w:t>
      </w:r>
    </w:p>
    <w:p w:rsidR="00BB261F" w:rsidRPr="00BB261F" w:rsidP="00BB261F" w14:paraId="38F760D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ідвищення іміджу Броварської міської ради. </w:t>
      </w:r>
    </w:p>
    <w:p w:rsidR="00BB261F" w:rsidRPr="00BB261F" w:rsidP="00BB261F" w14:paraId="054BB942"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450ECA9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роках</w:t>
      </w:r>
      <w:r w:rsidRPr="00BB261F">
        <w:rPr>
          <w:rFonts w:ascii="Times New Roman" w:eastAsia="Times New Roman" w:hAnsi="Times New Roman" w:cs="Times New Roman"/>
          <w:sz w:val="28"/>
          <w:szCs w:val="28"/>
          <w:lang w:val="ru-RU" w:eastAsia="ru-RU"/>
        </w:rPr>
        <w:t xml:space="preserve"> передбачається здійснити такі заходи:</w:t>
      </w:r>
    </w:p>
    <w:p w:rsidR="00BB261F" w:rsidRPr="00BB261F" w:rsidP="00BB261F" w14:paraId="637E730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організація та забезпечення ефективної роботи органів </w:t>
      </w:r>
      <w:r w:rsidRPr="00BB261F">
        <w:rPr>
          <w:rFonts w:ascii="Times New Roman" w:eastAsia="Times New Roman" w:hAnsi="Times New Roman" w:cs="Times New Roman"/>
          <w:sz w:val="28"/>
          <w:szCs w:val="28"/>
          <w:lang w:val="ru-RU" w:eastAsia="ru-RU"/>
        </w:rPr>
        <w:t>м</w:t>
      </w:r>
      <w:r w:rsidRPr="00BB261F">
        <w:rPr>
          <w:rFonts w:ascii="Times New Roman" w:eastAsia="Times New Roman" w:hAnsi="Times New Roman" w:cs="Times New Roman"/>
          <w:sz w:val="28"/>
          <w:szCs w:val="28"/>
          <w:lang w:val="ru-RU" w:eastAsia="ru-RU"/>
        </w:rPr>
        <w:t>ісцевого самоврядування;</w:t>
      </w:r>
    </w:p>
    <w:p w:rsidR="00BB261F" w:rsidRPr="00BB261F" w:rsidP="00BB261F" w14:paraId="051060B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принципу прозорості у діяльності міської </w:t>
      </w:r>
      <w:r w:rsidRPr="00BB261F">
        <w:rPr>
          <w:rFonts w:ascii="Times New Roman" w:eastAsia="Times New Roman" w:hAnsi="Times New Roman" w:cs="Times New Roman"/>
          <w:sz w:val="28"/>
          <w:szCs w:val="28"/>
          <w:lang w:val="ru-RU" w:eastAsia="ru-RU"/>
        </w:rPr>
        <w:t>ради</w:t>
      </w:r>
      <w:r w:rsidRPr="00BB261F">
        <w:rPr>
          <w:rFonts w:ascii="Times New Roman" w:eastAsia="Times New Roman" w:hAnsi="Times New Roman" w:cs="Times New Roman"/>
          <w:sz w:val="28"/>
          <w:szCs w:val="28"/>
          <w:lang w:val="ru-RU" w:eastAsia="ru-RU"/>
        </w:rPr>
        <w:t>;</w:t>
      </w:r>
    </w:p>
    <w:p w:rsidR="00BB261F" w:rsidRPr="00BB261F" w:rsidP="00BB261F" w14:paraId="605A04C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повноцінного виконання повноважень виконавчих органів міської ради згідно </w:t>
      </w:r>
      <w:r w:rsidRPr="00BB261F">
        <w:rPr>
          <w:rFonts w:ascii="Times New Roman" w:eastAsia="Times New Roman" w:hAnsi="Times New Roman" w:cs="Times New Roman"/>
          <w:sz w:val="28"/>
          <w:szCs w:val="28"/>
          <w:lang w:val="ru-RU" w:eastAsia="ru-RU"/>
        </w:rPr>
        <w:t>чинного</w:t>
      </w:r>
      <w:r w:rsidRPr="00BB261F">
        <w:rPr>
          <w:rFonts w:ascii="Times New Roman" w:eastAsia="Times New Roman" w:hAnsi="Times New Roman" w:cs="Times New Roman"/>
          <w:sz w:val="28"/>
          <w:szCs w:val="28"/>
          <w:lang w:val="ru-RU" w:eastAsia="ru-RU"/>
        </w:rPr>
        <w:t xml:space="preserve"> законодавства;</w:t>
      </w:r>
    </w:p>
    <w:p w:rsidR="00BB261F" w:rsidRPr="00BB261F" w:rsidP="00BB261F" w14:paraId="7876DD2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професійного рівня посадових осіб органів місцевого самоврядування та депутатів міської ради.</w:t>
      </w:r>
    </w:p>
    <w:p w:rsidR="00BB261F" w:rsidRPr="00BB261F" w:rsidP="00BB261F" w14:paraId="030FE3BD"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13A07BC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Основними результатами, які планується досягти</w:t>
      </w:r>
      <w:r w:rsidRPr="00BB261F">
        <w:rPr>
          <w:rFonts w:ascii="Times New Roman" w:eastAsia="Times New Roman" w:hAnsi="Times New Roman" w:cs="Times New Roman"/>
          <w:sz w:val="28"/>
          <w:szCs w:val="28"/>
          <w:lang w:val="ru-RU" w:eastAsia="ru-RU"/>
        </w:rPr>
        <w:t xml:space="preserve"> є:</w:t>
      </w:r>
    </w:p>
    <w:p w:rsidR="00BB261F" w:rsidRPr="00BB261F" w:rsidP="00BB261F" w14:paraId="0EB9BBB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якісного та повноцінного виконання функцій і повноважень виконавчих органів </w:t>
      </w:r>
      <w:r w:rsidRPr="00BB261F">
        <w:rPr>
          <w:rFonts w:ascii="Times New Roman" w:eastAsia="Times New Roman" w:hAnsi="Times New Roman" w:cs="Times New Roman"/>
          <w:sz w:val="28"/>
          <w:szCs w:val="28"/>
          <w:lang w:val="ru-RU" w:eastAsia="ru-RU"/>
        </w:rPr>
        <w:t>м</w:t>
      </w:r>
      <w:r w:rsidRPr="00BB261F">
        <w:rPr>
          <w:rFonts w:ascii="Times New Roman" w:eastAsia="Times New Roman" w:hAnsi="Times New Roman" w:cs="Times New Roman"/>
          <w:sz w:val="28"/>
          <w:szCs w:val="28"/>
          <w:lang w:val="ru-RU" w:eastAsia="ru-RU"/>
        </w:rPr>
        <w:t>іської ради згідно з чинним законодавством;</w:t>
      </w:r>
    </w:p>
    <w:p w:rsidR="00BB261F" w:rsidRPr="00BB261F" w:rsidP="00BB261F" w14:paraId="0663495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створення прозорої системи прийняття управлінських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ішень виконавчими органами міської ради;</w:t>
      </w:r>
    </w:p>
    <w:p w:rsidR="00BB261F" w:rsidRPr="00BB261F" w:rsidP="00BB261F" w14:paraId="2A00D9E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рівня довіри до виконавчих органів міської ради.</w:t>
      </w:r>
    </w:p>
    <w:p w:rsidR="00BB261F" w:rsidRPr="00BB261F" w:rsidP="00BB261F" w14:paraId="7DB5650F"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32F2FC57" w14:textId="77777777">
      <w:pPr>
        <w:widowControl w:val="0"/>
        <w:snapToGrid w:val="0"/>
        <w:spacing w:after="0" w:line="240" w:lineRule="auto"/>
        <w:ind w:firstLine="567"/>
        <w:jc w:val="both"/>
        <w:rPr>
          <w:rFonts w:ascii="Times New Roman" w:eastAsia="Times New Roman" w:hAnsi="Times New Roman" w:cs="Times New Roman"/>
          <w:sz w:val="16"/>
          <w:szCs w:val="16"/>
          <w:lang w:eastAsia="ru-RU"/>
        </w:rPr>
      </w:pPr>
    </w:p>
    <w:p w:rsidR="00BB261F" w:rsidRPr="00BB261F" w:rsidP="00BB261F" w14:paraId="2EC7743E" w14:textId="77777777">
      <w:pPr>
        <w:spacing w:after="0" w:line="240" w:lineRule="auto"/>
        <w:ind w:firstLine="567"/>
        <w:jc w:val="center"/>
        <w:rPr>
          <w:rFonts w:ascii="Times New Roman" w:eastAsia="Calibri" w:hAnsi="Times New Roman" w:cs="Times New Roman"/>
          <w:b/>
          <w:sz w:val="28"/>
          <w:szCs w:val="28"/>
          <w:lang w:eastAsia="en-US"/>
        </w:rPr>
      </w:pPr>
      <w:r w:rsidRPr="00BB261F">
        <w:rPr>
          <w:rFonts w:ascii="Times New Roman" w:eastAsia="Calibri" w:hAnsi="Times New Roman" w:cs="Times New Roman"/>
          <w:b/>
          <w:sz w:val="28"/>
          <w:szCs w:val="28"/>
          <w:lang w:eastAsia="en-US"/>
        </w:rPr>
        <w:t>Освіта</w:t>
      </w:r>
    </w:p>
    <w:p w:rsidR="00BB261F" w:rsidRPr="00BB261F" w:rsidP="00BB261F" w14:paraId="34C331CF" w14:textId="77777777">
      <w:pPr>
        <w:spacing w:after="0" w:line="240" w:lineRule="auto"/>
        <w:ind w:firstLine="567"/>
        <w:jc w:val="center"/>
        <w:rPr>
          <w:rFonts w:ascii="Times New Roman" w:eastAsia="Calibri" w:hAnsi="Times New Roman" w:cs="Times New Roman"/>
          <w:b/>
          <w:sz w:val="28"/>
          <w:szCs w:val="28"/>
          <w:lang w:eastAsia="en-US"/>
        </w:rPr>
      </w:pPr>
    </w:p>
    <w:p w:rsidR="00BB261F" w:rsidRPr="00BB261F" w:rsidP="00BB261F" w14:paraId="3F5AB062"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Пріоритетом розвитку галузі освіти є забезпечення доступності високоякісної освіти, забезпечення модернізації освітніх послуг та підвищення їх доступності.</w:t>
      </w:r>
    </w:p>
    <w:p w:rsidR="00BB261F" w:rsidRPr="00BB261F" w:rsidP="00BB261F" w14:paraId="152D85CF"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 сфері забезпечення освіти діяльність органів місцевого самоврядування направлена на всебічний розвиток людини як особистості, її талантів, </w:t>
      </w:r>
      <w:r w:rsidRPr="00BB261F">
        <w:rPr>
          <w:rFonts w:ascii="Times New Roman" w:eastAsia="Times New Roman" w:hAnsi="Times New Roman" w:cs="Times New Roman"/>
          <w:sz w:val="28"/>
          <w:szCs w:val="28"/>
          <w:lang w:eastAsia="ru-RU"/>
        </w:rPr>
        <w:t>інтелектуальних, творчих і фізичних здібностей, формування цінностей, необхідних для успішної самореалізації, виховання відповідальних громадян, які здатні до свідомого суспільного вибору та спрямування своєї діяльності на користь іншим людям і суспільству, підвищення освітнього рівня громадян за для забезпечення сталого розвитку України та її європейського вибору.</w:t>
      </w:r>
    </w:p>
    <w:p w:rsidR="00BB261F" w:rsidRPr="00BB261F" w:rsidP="00BB261F" w14:paraId="0E73006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Громада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 </w:t>
      </w:r>
    </w:p>
    <w:p w:rsidR="00BB261F" w:rsidRPr="00BB261F" w:rsidP="00BB261F" w14:paraId="6CE2938E" w14:textId="77777777">
      <w:pPr>
        <w:widowControl w:val="0"/>
        <w:snapToGrid w:val="0"/>
        <w:spacing w:after="0" w:line="240" w:lineRule="auto"/>
        <w:ind w:firstLine="567"/>
        <w:jc w:val="both"/>
        <w:rPr>
          <w:rFonts w:ascii="Times New Roman" w:eastAsia="Times New Roman" w:hAnsi="Times New Roman" w:cs="Times New Roman"/>
          <w:sz w:val="10"/>
          <w:szCs w:val="10"/>
          <w:lang w:eastAsia="ru-RU"/>
        </w:rPr>
      </w:pPr>
    </w:p>
    <w:p w:rsidR="00BB261F" w:rsidRPr="00BB261F" w:rsidP="00BB261F" w14:paraId="4B439443" w14:textId="77777777">
      <w:pPr>
        <w:widowControl w:val="0"/>
        <w:snapToGrid w:val="0"/>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Цілі державної регіональної та місцевої політики, реалізація яких здійснюватиметься у середньостроковий період:</w:t>
      </w:r>
    </w:p>
    <w:p w:rsidR="00BB261F" w:rsidRPr="00BB261F" w:rsidP="00BB261F" w14:paraId="7A9BBAE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 xml:space="preserve"> </w:t>
      </w:r>
      <w:r w:rsidRPr="00BB261F">
        <w:rPr>
          <w:rFonts w:ascii="Times New Roman" w:eastAsia="Times New Roman" w:hAnsi="Times New Roman" w:cs="Times New Roman"/>
          <w:sz w:val="28"/>
          <w:szCs w:val="28"/>
          <w:lang w:val="ru-RU" w:eastAsia="ru-RU"/>
        </w:rPr>
        <w:t xml:space="preserve">створення належних умов для надання якісної дошкільної освіти та виховання дітей; </w:t>
      </w:r>
    </w:p>
    <w:p w:rsidR="00BB261F" w:rsidRPr="00BB261F" w:rsidP="00BB261F" w14:paraId="435E5E0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повноцінного надання загальної середньої освіти </w:t>
      </w:r>
      <w:r w:rsidRPr="00BB261F">
        <w:rPr>
          <w:rFonts w:ascii="Times New Roman" w:eastAsia="Times New Roman" w:hAnsi="Times New Roman" w:cs="Times New Roman"/>
          <w:sz w:val="28"/>
          <w:szCs w:val="28"/>
          <w:lang w:val="ru-RU" w:eastAsia="ru-RU"/>
        </w:rPr>
        <w:t>у</w:t>
      </w:r>
      <w:r w:rsidRPr="00BB261F">
        <w:rPr>
          <w:rFonts w:ascii="Times New Roman" w:eastAsia="Times New Roman" w:hAnsi="Times New Roman" w:cs="Times New Roman"/>
          <w:sz w:val="28"/>
          <w:szCs w:val="28"/>
          <w:lang w:val="ru-RU" w:eastAsia="ru-RU"/>
        </w:rPr>
        <w:t xml:space="preserve"> закладах загальної середньої освіти; </w:t>
      </w:r>
    </w:p>
    <w:p w:rsidR="00BB261F" w:rsidRPr="00BB261F" w:rsidP="00BB261F" w14:paraId="164AF7A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доступності </w:t>
      </w:r>
      <w:r w:rsidRPr="00BB261F">
        <w:rPr>
          <w:rFonts w:ascii="Times New Roman" w:eastAsia="Times New Roman" w:hAnsi="Times New Roman" w:cs="Times New Roman"/>
          <w:sz w:val="28"/>
          <w:szCs w:val="28"/>
          <w:lang w:val="ru-RU" w:eastAsia="ru-RU"/>
        </w:rPr>
        <w:t>спец</w:t>
      </w:r>
      <w:r w:rsidRPr="00BB261F">
        <w:rPr>
          <w:rFonts w:ascii="Times New Roman" w:eastAsia="Times New Roman" w:hAnsi="Times New Roman" w:cs="Times New Roman"/>
          <w:sz w:val="28"/>
          <w:szCs w:val="28"/>
          <w:lang w:val="ru-RU" w:eastAsia="ru-RU"/>
        </w:rPr>
        <w:t xml:space="preserve">іальної освіти мистецькими школами. </w:t>
      </w:r>
    </w:p>
    <w:p w:rsidR="00BB261F" w:rsidRPr="00BB261F" w:rsidP="00BB261F" w14:paraId="550BC730"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3FE5708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Показниками досягнення цілей</w:t>
      </w:r>
      <w:r w:rsidRPr="00BB261F">
        <w:rPr>
          <w:rFonts w:ascii="Times New Roman" w:eastAsia="Times New Roman" w:hAnsi="Times New Roman" w:cs="Times New Roman"/>
          <w:sz w:val="28"/>
          <w:szCs w:val="28"/>
          <w:lang w:val="ru-RU" w:eastAsia="ru-RU"/>
        </w:rPr>
        <w:t xml:space="preserve"> є:</w:t>
      </w:r>
      <w:r w:rsidRPr="00BB261F">
        <w:rPr>
          <w:rFonts w:ascii="Times New Roman" w:eastAsia="Times New Roman" w:hAnsi="Times New Roman" w:cs="Times New Roman"/>
          <w:sz w:val="28"/>
          <w:szCs w:val="28"/>
          <w:lang w:val="ru-RU" w:eastAsia="ru-RU"/>
        </w:rPr>
        <w:t xml:space="preserve"> </w:t>
      </w:r>
    </w:p>
    <w:p w:rsidR="00BB261F" w:rsidRPr="00BB261F" w:rsidP="00BB261F" w14:paraId="6019C63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якісної, сучасної та доступної загальної середньої освіти; </w:t>
      </w:r>
    </w:p>
    <w:p w:rsidR="00BB261F" w:rsidRPr="00BB261F" w:rsidP="00BB261F" w14:paraId="57D57B5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w:t>
      </w:r>
      <w:r w:rsidRPr="00BB261F">
        <w:rPr>
          <w:rFonts w:ascii="Times New Roman" w:eastAsia="Times New Roman" w:hAnsi="Times New Roman" w:cs="Times New Roman"/>
          <w:sz w:val="28"/>
          <w:szCs w:val="28"/>
          <w:lang w:val="ru-RU" w:eastAsia="ru-RU"/>
        </w:rPr>
        <w:t>ст</w:t>
      </w:r>
      <w:r w:rsidRPr="00BB261F">
        <w:rPr>
          <w:rFonts w:ascii="Times New Roman" w:eastAsia="Times New Roman" w:hAnsi="Times New Roman" w:cs="Times New Roman"/>
          <w:sz w:val="28"/>
          <w:szCs w:val="28"/>
          <w:lang w:val="ru-RU" w:eastAsia="ru-RU"/>
        </w:rPr>
        <w:t>ійкого розвитку системи освіти, всебічного розвитку особистості, стабільного функціонування закладів та установ освіти для задоволення освітніх потреб населення;</w:t>
      </w:r>
    </w:p>
    <w:p w:rsidR="00BB261F" w:rsidRPr="00BB261F" w:rsidP="00BB261F" w14:paraId="33EA09F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налагодження енергоефективності будівель та приміщень, покращення матеріально-технічної та навчально-методичної бази навчальних закладів, благоустрій територій; </w:t>
      </w:r>
    </w:p>
    <w:p w:rsidR="00BB261F" w:rsidRPr="00BB261F" w:rsidP="00BB261F" w14:paraId="348CC2D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участь обдарованих дітей в інтелектуальних, творчих та спортивних заходах, що проводяться за межами громади, обмін досвідом, а також стимулювання учні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педагог</w:t>
      </w:r>
      <w:r w:rsidRPr="00BB261F">
        <w:rPr>
          <w:rFonts w:ascii="Times New Roman" w:eastAsia="Times New Roman" w:hAnsi="Times New Roman" w:cs="Times New Roman"/>
          <w:sz w:val="28"/>
          <w:szCs w:val="28"/>
          <w:lang w:val="ru-RU" w:eastAsia="ru-RU"/>
        </w:rPr>
        <w:t xml:space="preserve">ів навчальних закладів до участі в інтелектуальних, творчих та спортивних заходах; </w:t>
      </w:r>
    </w:p>
    <w:p w:rsidR="00BB261F" w:rsidRPr="00BB261F" w:rsidP="00BB261F" w14:paraId="171A71F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створення більш ефективної та комфортної системи навчання, виховання та самовдосконалення обдарованих дітей, заохочення учнів до більш якісної та результативної роботи внаслідок оновлення бази музичних інструментів у мистецьких закладах.</w:t>
      </w:r>
    </w:p>
    <w:p w:rsidR="00BB261F" w:rsidRPr="00BB261F" w:rsidP="00BB261F" w14:paraId="6C93DB3D"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7F4E955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w:t>
      </w:r>
      <w:r w:rsidRPr="00BB261F">
        <w:rPr>
          <w:rFonts w:ascii="Times New Roman" w:eastAsia="Times New Roman" w:hAnsi="Times New Roman" w:cs="Times New Roman"/>
          <w:sz w:val="28"/>
          <w:szCs w:val="28"/>
          <w:lang w:val="ru-RU" w:eastAsia="ru-RU"/>
        </w:rPr>
        <w:t xml:space="preserve"> цією метою 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роках планується здійснити наступні заходи: забезпечення належного функціонування закладів загальної середньої освіти та закладів дошкільної освіти територіальної громади;</w:t>
      </w:r>
    </w:p>
    <w:p w:rsidR="00BB261F" w:rsidRPr="00BB261F" w:rsidP="00BB261F" w14:paraId="04C31C5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зміцнення матеріально-технічної бази закладів загальної освіти територіальної громади; </w:t>
      </w:r>
    </w:p>
    <w:p w:rsidR="00BB261F" w:rsidRPr="00BB261F" w:rsidP="00BB261F" w14:paraId="4C222BD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навчальних закладів сучасними засобами навчання і виховання, оснащення комп’ютерною </w:t>
      </w:r>
      <w:r w:rsidRPr="00BB261F">
        <w:rPr>
          <w:rFonts w:ascii="Times New Roman" w:eastAsia="Times New Roman" w:hAnsi="Times New Roman" w:cs="Times New Roman"/>
          <w:sz w:val="28"/>
          <w:szCs w:val="28"/>
          <w:lang w:val="ru-RU" w:eastAsia="ru-RU"/>
        </w:rPr>
        <w:t>техн</w:t>
      </w:r>
      <w:r w:rsidRPr="00BB261F">
        <w:rPr>
          <w:rFonts w:ascii="Times New Roman" w:eastAsia="Times New Roman" w:hAnsi="Times New Roman" w:cs="Times New Roman"/>
          <w:sz w:val="28"/>
          <w:szCs w:val="28"/>
          <w:lang w:val="ru-RU" w:eastAsia="ru-RU"/>
        </w:rPr>
        <w:t xml:space="preserve">ікою; </w:t>
      </w:r>
    </w:p>
    <w:p w:rsidR="00BB261F" w:rsidRPr="00BB261F" w:rsidP="00BB261F" w14:paraId="55F7A2F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належного </w:t>
      </w:r>
      <w:r w:rsidRPr="00BB261F">
        <w:rPr>
          <w:rFonts w:ascii="Times New Roman" w:eastAsia="Times New Roman" w:hAnsi="Times New Roman" w:cs="Times New Roman"/>
          <w:sz w:val="28"/>
          <w:szCs w:val="28"/>
          <w:lang w:val="ru-RU" w:eastAsia="ru-RU"/>
        </w:rPr>
        <w:t>теплового</w:t>
      </w:r>
      <w:r w:rsidRPr="00BB261F">
        <w:rPr>
          <w:rFonts w:ascii="Times New Roman" w:eastAsia="Times New Roman" w:hAnsi="Times New Roman" w:cs="Times New Roman"/>
          <w:sz w:val="28"/>
          <w:szCs w:val="28"/>
          <w:lang w:val="ru-RU" w:eastAsia="ru-RU"/>
        </w:rPr>
        <w:t xml:space="preserve"> режиму, зменшення показників споживання енергоносіїв, у тому числі природного газу.</w:t>
      </w:r>
    </w:p>
    <w:p w:rsidR="00BB261F" w:rsidRPr="00BB261F" w:rsidP="00BB261F" w14:paraId="1834378D" w14:textId="77777777">
      <w:pPr>
        <w:spacing w:after="0" w:line="240" w:lineRule="auto"/>
        <w:ind w:firstLine="567"/>
        <w:jc w:val="both"/>
        <w:rPr>
          <w:rFonts w:ascii="Times New Roman" w:eastAsia="Times New Roman" w:hAnsi="Times New Roman" w:cs="Times New Roman"/>
          <w:sz w:val="28"/>
          <w:szCs w:val="20"/>
          <w:lang w:val="ru-RU" w:eastAsia="ru-RU"/>
        </w:rPr>
      </w:pPr>
      <w:r w:rsidRPr="00BB261F">
        <w:rPr>
          <w:rFonts w:ascii="Times New Roman" w:eastAsia="Times New Roman" w:hAnsi="Times New Roman" w:cs="Times New Roman"/>
          <w:sz w:val="28"/>
          <w:szCs w:val="20"/>
          <w:lang w:val="ru-RU" w:eastAsia="ru-RU"/>
        </w:rPr>
        <w:t>За  рахунок   коштів  передбачених на галузь «Освіта» буде  утримуватися 13 ліцеїв, початкова школа, всеукраїнський центр ДНЗ «Ялинка» ім. В.О.Сухомлинського, інклюзивно-ресурсний центр, 22 дитячих  дошкільних  закладів, 3 заклади  позашкільної  роботи з дітьми, центр професійного розвитку педагогічних працівників, централізована бухгалтерія, господарська  група, школа  естетичного  виховання</w:t>
      </w:r>
      <w:r w:rsidRPr="00BB261F">
        <w:rPr>
          <w:rFonts w:ascii="Times New Roman" w:eastAsia="Times New Roman" w:hAnsi="Times New Roman" w:cs="Times New Roman"/>
          <w:sz w:val="28"/>
          <w:szCs w:val="20"/>
          <w:lang w:val="ru-RU" w:eastAsia="ru-RU"/>
        </w:rPr>
        <w:t xml:space="preserve">  дітей  та  музична  школа.</w:t>
      </w:r>
    </w:p>
    <w:p w:rsidR="00BB261F" w:rsidRPr="00BB261F" w:rsidP="00BB261F" w14:paraId="2643D0D3" w14:textId="77777777">
      <w:pPr>
        <w:spacing w:after="0" w:line="240" w:lineRule="auto"/>
        <w:ind w:firstLine="567"/>
        <w:jc w:val="both"/>
        <w:rPr>
          <w:rFonts w:ascii="Times New Roman" w:eastAsia="Calibri" w:hAnsi="Times New Roman" w:cs="Times New Roman"/>
          <w:color w:val="FF0000"/>
          <w:sz w:val="16"/>
          <w:szCs w:val="16"/>
          <w:lang w:val="ru-RU" w:eastAsia="en-US"/>
        </w:rPr>
      </w:pPr>
    </w:p>
    <w:p w:rsidR="00BB261F" w:rsidRPr="00BB261F" w:rsidP="00BB261F" w14:paraId="12AEF5C3"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Охорона здоров’я</w:t>
      </w:r>
    </w:p>
    <w:p w:rsidR="00BB261F" w:rsidRPr="00BB261F" w:rsidP="00BB261F" w14:paraId="5D16FBC6"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55C5D52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іоритетами розвитку галузі є забезпечення населення територіальної громади високоякісними і доступними медичними послугами та створення сприятливих умов життєдіяльності людини. </w:t>
      </w:r>
    </w:p>
    <w:p w:rsidR="00BB261F" w:rsidRPr="00BB261F" w:rsidP="00BB261F" w14:paraId="218E835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Органи місцевого самоврядування реалізують державну політику у сфері охорони здоров'я в межах своїх повноважень, передбачених чинним законодавством України. </w:t>
      </w:r>
    </w:p>
    <w:p w:rsidR="00BB261F" w:rsidRPr="00BB261F" w:rsidP="00BB261F" w14:paraId="73529D50"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436A030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w:t>
      </w:r>
      <w:r w:rsidRPr="00BB261F">
        <w:rPr>
          <w:rFonts w:ascii="Times New Roman" w:eastAsia="Times New Roman" w:hAnsi="Times New Roman" w:cs="Times New Roman"/>
          <w:sz w:val="28"/>
          <w:szCs w:val="28"/>
          <w:lang w:val="ru-RU" w:eastAsia="ru-RU"/>
        </w:rPr>
        <w:t xml:space="preserve"> цією метою 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роках планується здійснити наступні заходи:</w:t>
      </w:r>
    </w:p>
    <w:p w:rsidR="00BB261F" w:rsidRPr="00BB261F" w:rsidP="00BB261F" w14:paraId="550395E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ідвищення рівня медичного обслуговування населення, розширення можливостей щодо його доступності та якості; </w:t>
      </w:r>
    </w:p>
    <w:p w:rsidR="00BB261F" w:rsidRPr="00BB261F" w:rsidP="00BB261F" w14:paraId="059BE2F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впровадження нових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ідходів до організації роботи закладів охорони здоров’я громади та їх фінансового забезпечення;</w:t>
      </w:r>
    </w:p>
    <w:p w:rsidR="00BB261F" w:rsidRPr="00BB261F" w:rsidP="00BB261F" w14:paraId="485F023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покращення </w:t>
      </w:r>
      <w:r w:rsidRPr="00BB261F">
        <w:rPr>
          <w:rFonts w:ascii="Times New Roman" w:eastAsia="Times New Roman" w:hAnsi="Times New Roman" w:cs="Times New Roman"/>
          <w:sz w:val="28"/>
          <w:szCs w:val="28"/>
          <w:lang w:val="ru-RU" w:eastAsia="ru-RU"/>
        </w:rPr>
        <w:t>матеріально-технічної бази закладів охорони здоров</w:t>
      </w:r>
      <w:r w:rsidRPr="00BB261F">
        <w:rPr>
          <w:rFonts w:ascii="Times New Roman" w:eastAsia="Times New Roman" w:hAnsi="Times New Roman" w:cs="Times New Roman"/>
          <w:sz w:val="28"/>
          <w:szCs w:val="28"/>
          <w:lang w:val="ru-RU" w:eastAsia="ru-RU"/>
        </w:rPr>
        <w:t xml:space="preserve">'я територіальної громади; </w:t>
      </w:r>
    </w:p>
    <w:p w:rsidR="00BB261F" w:rsidRPr="00BB261F" w:rsidP="00BB261F" w14:paraId="7FE49B5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забезпечення оплати енергоносії</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та</w:t>
      </w:r>
      <w:r w:rsidRPr="00BB261F">
        <w:rPr>
          <w:rFonts w:ascii="Times New Roman" w:eastAsia="Times New Roman" w:hAnsi="Times New Roman" w:cs="Times New Roman"/>
          <w:sz w:val="28"/>
          <w:szCs w:val="28"/>
          <w:lang w:val="ru-RU" w:eastAsia="ru-RU"/>
        </w:rPr>
        <w:t xml:space="preserve"> комунальних послуг закладів охорони здоров'я територіальної громади. </w:t>
      </w:r>
    </w:p>
    <w:p w:rsidR="00BB261F" w:rsidRPr="00BB261F" w:rsidP="00BB261F" w14:paraId="002874FC"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2B1C9E5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Ц</w:t>
      </w:r>
      <w:r w:rsidRPr="00BB261F">
        <w:rPr>
          <w:rFonts w:ascii="Times New Roman" w:eastAsia="Times New Roman" w:hAnsi="Times New Roman" w:cs="Times New Roman"/>
          <w:sz w:val="28"/>
          <w:szCs w:val="28"/>
          <w:lang w:val="ru-RU" w:eastAsia="ru-RU"/>
        </w:rPr>
        <w:t>ілі державної</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регіональної та місцевої політики, реалізація яких здійснюватиметься у середньостроковий період направлен</w:t>
      </w:r>
      <w:r w:rsidRPr="00BB261F">
        <w:rPr>
          <w:rFonts w:ascii="Times New Roman" w:eastAsia="Times New Roman" w:hAnsi="Times New Roman" w:cs="Times New Roman"/>
          <w:sz w:val="28"/>
          <w:szCs w:val="28"/>
          <w:lang w:eastAsia="ru-RU"/>
        </w:rPr>
        <w:t>і</w:t>
      </w:r>
      <w:r w:rsidRPr="00BB261F">
        <w:rPr>
          <w:rFonts w:ascii="Times New Roman" w:eastAsia="Times New Roman" w:hAnsi="Times New Roman" w:cs="Times New Roman"/>
          <w:sz w:val="28"/>
          <w:szCs w:val="28"/>
          <w:lang w:val="ru-RU" w:eastAsia="ru-RU"/>
        </w:rPr>
        <w:t xml:space="preserve"> на: </w:t>
      </w:r>
    </w:p>
    <w:p w:rsidR="00BB261F" w:rsidRPr="00BB261F" w:rsidP="00BB261F" w14:paraId="03F2812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в межах наданих повноважень доступності медичного обслуговування населення Броварської міської територіальної громади; </w:t>
      </w:r>
    </w:p>
    <w:p w:rsidR="00BB261F" w:rsidRPr="00BB261F" w:rsidP="00BB261F" w14:paraId="0951F42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відповідно до чинного законодавства України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ільгових категорій населення лікарськими засобами та виробами медичного призначення;</w:t>
      </w:r>
    </w:p>
    <w:p w:rsidR="00BB261F" w:rsidRPr="00BB261F" w:rsidP="00BB261F" w14:paraId="2810A2C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покращення кадрового потенціалу медичних установ.</w:t>
      </w:r>
    </w:p>
    <w:p w:rsidR="00BB261F" w:rsidRPr="00BB261F" w:rsidP="00BB261F" w14:paraId="2142B7D7"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1793886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Показниками досягнення цілей</w:t>
      </w:r>
      <w:r w:rsidRPr="00BB261F">
        <w:rPr>
          <w:rFonts w:ascii="Times New Roman" w:eastAsia="Times New Roman" w:hAnsi="Times New Roman" w:cs="Times New Roman"/>
          <w:sz w:val="28"/>
          <w:szCs w:val="28"/>
          <w:lang w:val="ru-RU" w:eastAsia="ru-RU"/>
        </w:rPr>
        <w:t xml:space="preserve"> є:</w:t>
      </w:r>
    </w:p>
    <w:p w:rsidR="00BB261F" w:rsidRPr="00BB261F" w:rsidP="00BB261F" w14:paraId="11E3997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сприяння укладанню нових договорів з Національною службою здоров’я України;</w:t>
      </w:r>
    </w:p>
    <w:p w:rsidR="00BB261F" w:rsidRPr="00BB261F" w:rsidP="00BB261F" w14:paraId="6383A58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відповідно до потреби лікарськими засобами та виробами медичного призначення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ільгових категорій населення;</w:t>
      </w:r>
    </w:p>
    <w:p w:rsidR="00BB261F" w:rsidRPr="00BB261F" w:rsidP="00BB261F" w14:paraId="4C72EFF5"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зниження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івнів загальної захворюваності населення.</w:t>
      </w:r>
    </w:p>
    <w:p w:rsidR="00BB261F" w:rsidRPr="00BB261F" w:rsidP="00BB261F" w14:paraId="706C6CC2" w14:textId="77777777">
      <w:pPr>
        <w:spacing w:after="0" w:line="240" w:lineRule="auto"/>
        <w:ind w:firstLine="567"/>
        <w:jc w:val="both"/>
        <w:rPr>
          <w:rFonts w:ascii="Times New Roman" w:eastAsia="Calibri" w:hAnsi="Times New Roman" w:cs="Times New Roman"/>
          <w:b/>
          <w:sz w:val="16"/>
          <w:szCs w:val="16"/>
          <w:lang w:val="ru-RU" w:eastAsia="en-US"/>
        </w:rPr>
      </w:pPr>
    </w:p>
    <w:p w:rsidR="00BB261F" w:rsidRPr="00BB261F" w:rsidP="00BB261F" w14:paraId="0A9537C1" w14:textId="77777777">
      <w:pPr>
        <w:shd w:val="clear" w:color="auto" w:fill="FFFFFF"/>
        <w:spacing w:after="0" w:line="240" w:lineRule="auto"/>
        <w:ind w:firstLine="567"/>
        <w:jc w:val="both"/>
        <w:rPr>
          <w:rFonts w:ascii="Times New Roman" w:eastAsia="Times New Roman" w:hAnsi="Times New Roman" w:cs="Times New Roman"/>
          <w:sz w:val="24"/>
          <w:szCs w:val="24"/>
          <w:lang w:val="ru-RU" w:eastAsia="en-US"/>
        </w:rPr>
      </w:pPr>
      <w:r w:rsidRPr="00BB261F">
        <w:rPr>
          <w:rFonts w:ascii="Times New Roman" w:eastAsia="Calibri" w:hAnsi="Times New Roman" w:cs="Times New Roman"/>
          <w:sz w:val="28"/>
          <w:szCs w:val="28"/>
          <w:lang w:val="ru-RU" w:eastAsia="en-US"/>
        </w:rPr>
        <w:t xml:space="preserve">Граничний обсяг видатків головним розпорядникам бюджетних коштів направлено на реалізацію бюджетних програм, </w:t>
      </w:r>
      <w:r w:rsidRPr="00BB261F">
        <w:rPr>
          <w:rFonts w:ascii="Times New Roman" w:eastAsia="Calibri" w:hAnsi="Times New Roman" w:cs="Times New Roman"/>
          <w:sz w:val="28"/>
          <w:lang w:val="ru-RU" w:eastAsia="en-US"/>
        </w:rPr>
        <w:t xml:space="preserve">для фінансування </w:t>
      </w:r>
      <w:r w:rsidRPr="00BB261F">
        <w:rPr>
          <w:rFonts w:ascii="Times New Roman" w:eastAsia="Times New Roman" w:hAnsi="Times New Roman" w:cs="Times New Roman"/>
          <w:sz w:val="28"/>
          <w:szCs w:val="28"/>
          <w:lang w:val="ru-RU" w:eastAsia="en-US"/>
        </w:rPr>
        <w:t>Комунального некомерційн</w:t>
      </w:r>
      <w:r w:rsidRPr="00BB261F">
        <w:rPr>
          <w:rFonts w:ascii="Times New Roman" w:eastAsia="Times New Roman" w:hAnsi="Times New Roman" w:cs="Times New Roman"/>
          <w:sz w:val="28"/>
          <w:szCs w:val="28"/>
          <w:lang w:eastAsia="en-US"/>
        </w:rPr>
        <w:t>ого</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w:t>
      </w:r>
      <w:r w:rsidRPr="00BB261F">
        <w:rPr>
          <w:rFonts w:ascii="Times New Roman" w:eastAsia="Times New Roman" w:hAnsi="Times New Roman" w:cs="Times New Roman"/>
          <w:sz w:val="28"/>
          <w:szCs w:val="28"/>
          <w:lang w:eastAsia="en-US"/>
        </w:rPr>
        <w:t>а</w:t>
      </w:r>
      <w:r w:rsidRPr="00BB261F">
        <w:rPr>
          <w:rFonts w:ascii="Times New Roman" w:eastAsia="Times New Roman" w:hAnsi="Times New Roman" w:cs="Times New Roman"/>
          <w:sz w:val="28"/>
          <w:szCs w:val="28"/>
          <w:lang w:val="ru-RU" w:eastAsia="en-US"/>
        </w:rPr>
        <w:t xml:space="preserve"> «Броварська багатопрофільна клінічна лікарня» територіальних громад Броварського району Київської області, Комунального  некомерційн</w:t>
      </w:r>
      <w:r w:rsidRPr="00BB261F">
        <w:rPr>
          <w:rFonts w:ascii="Times New Roman" w:eastAsia="Times New Roman" w:hAnsi="Times New Roman" w:cs="Times New Roman"/>
          <w:sz w:val="28"/>
          <w:szCs w:val="28"/>
          <w:lang w:eastAsia="en-US"/>
        </w:rPr>
        <w:t>ого</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w:t>
      </w:r>
      <w:r w:rsidRPr="00BB261F">
        <w:rPr>
          <w:rFonts w:ascii="Times New Roman" w:eastAsia="Times New Roman" w:hAnsi="Times New Roman" w:cs="Times New Roman"/>
          <w:sz w:val="28"/>
          <w:szCs w:val="28"/>
          <w:lang w:eastAsia="en-US"/>
        </w:rPr>
        <w:t>а</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shd w:val="clear" w:color="auto" w:fill="FFFFFF"/>
          <w:lang w:val="ru-RU" w:eastAsia="en-US"/>
        </w:rPr>
        <w:t xml:space="preserve">Броварської міської ради </w:t>
      </w:r>
      <w:r w:rsidRPr="00BB261F">
        <w:rPr>
          <w:rFonts w:ascii="Times New Roman" w:eastAsia="Times New Roman" w:hAnsi="Times New Roman" w:cs="Times New Roman"/>
          <w:sz w:val="28"/>
          <w:szCs w:val="28"/>
          <w:shd w:val="clear" w:color="auto" w:fill="FFFFFF"/>
          <w:lang w:val="ru-RU" w:eastAsia="en-US"/>
        </w:rPr>
        <w:t>Броварського району Київської області</w:t>
      </w:r>
      <w:r w:rsidRPr="00BB261F">
        <w:rPr>
          <w:rFonts w:ascii="Times New Roman" w:eastAsia="Times New Roman" w:hAnsi="Times New Roman" w:cs="Times New Roman"/>
          <w:shd w:val="clear" w:color="auto" w:fill="FFFFFF"/>
          <w:lang w:val="ru-RU" w:eastAsia="en-US"/>
        </w:rPr>
        <w:t> </w:t>
      </w:r>
      <w:r w:rsidRPr="00BB261F">
        <w:rPr>
          <w:rFonts w:ascii="Times New Roman" w:eastAsia="Times New Roman" w:hAnsi="Times New Roman" w:cs="Times New Roman"/>
          <w:sz w:val="28"/>
          <w:szCs w:val="28"/>
          <w:lang w:val="ru-RU" w:eastAsia="en-US"/>
        </w:rPr>
        <w:t>«Броварський міський центр первинної медико-санітарної допомоги</w:t>
      </w:r>
      <w:r w:rsidRPr="00BB261F">
        <w:rPr>
          <w:rFonts w:ascii="Times New Roman" w:eastAsia="Times New Roman" w:hAnsi="Times New Roman" w:cs="Times New Roman"/>
          <w:sz w:val="28"/>
          <w:szCs w:val="28"/>
          <w:lang w:val="ru-RU" w:eastAsia="en-US"/>
        </w:rPr>
        <w:t>» та Комунального некомерційн</w:t>
      </w:r>
      <w:r w:rsidRPr="00BB261F">
        <w:rPr>
          <w:rFonts w:ascii="Times New Roman" w:eastAsia="Times New Roman" w:hAnsi="Times New Roman" w:cs="Times New Roman"/>
          <w:sz w:val="28"/>
          <w:szCs w:val="28"/>
          <w:lang w:eastAsia="en-US"/>
        </w:rPr>
        <w:t>ого</w:t>
      </w:r>
      <w:r w:rsidRPr="00BB261F">
        <w:rPr>
          <w:rFonts w:ascii="Times New Roman" w:eastAsia="Times New Roman" w:hAnsi="Times New Roman" w:cs="Times New Roman"/>
          <w:sz w:val="28"/>
          <w:szCs w:val="28"/>
          <w:lang w:val="ru-RU" w:eastAsia="en-US"/>
        </w:rPr>
        <w:t xml:space="preserve"> </w:t>
      </w:r>
      <w:r w:rsidRPr="00BB261F">
        <w:rPr>
          <w:rFonts w:ascii="Times New Roman" w:eastAsia="Times New Roman" w:hAnsi="Times New Roman" w:cs="Times New Roman"/>
          <w:sz w:val="28"/>
          <w:szCs w:val="28"/>
          <w:lang w:eastAsia="en-US"/>
        </w:rPr>
        <w:t>товари</w:t>
      </w:r>
      <w:r w:rsidRPr="00BB261F">
        <w:rPr>
          <w:rFonts w:ascii="Times New Roman" w:eastAsia="Times New Roman" w:hAnsi="Times New Roman" w:cs="Times New Roman"/>
          <w:sz w:val="28"/>
          <w:szCs w:val="28"/>
          <w:lang w:val="ru-RU" w:eastAsia="en-US"/>
        </w:rPr>
        <w:t>ств</w:t>
      </w:r>
      <w:r w:rsidRPr="00BB261F">
        <w:rPr>
          <w:rFonts w:ascii="Times New Roman" w:eastAsia="Times New Roman" w:hAnsi="Times New Roman" w:cs="Times New Roman"/>
          <w:sz w:val="28"/>
          <w:szCs w:val="28"/>
          <w:lang w:eastAsia="en-US"/>
        </w:rPr>
        <w:t>а</w:t>
      </w:r>
      <w:r w:rsidRPr="00BB261F">
        <w:rPr>
          <w:rFonts w:ascii="Times New Roman" w:eastAsia="Times New Roman" w:hAnsi="Times New Roman" w:cs="Times New Roman"/>
          <w:sz w:val="28"/>
          <w:szCs w:val="28"/>
          <w:lang w:val="ru-RU" w:eastAsia="en-US"/>
        </w:rPr>
        <w:t xml:space="preserve"> Броварської міської ради Броварського району Київської області «Броварська стоматологічна поліклініка». </w:t>
      </w:r>
    </w:p>
    <w:p w:rsidR="00BB261F" w:rsidRPr="00BB261F" w:rsidP="00BB261F" w14:paraId="1988A289" w14:textId="77777777">
      <w:pPr>
        <w:spacing w:after="0" w:line="240" w:lineRule="auto"/>
        <w:ind w:left="142"/>
        <w:jc w:val="both"/>
        <w:rPr>
          <w:rFonts w:ascii="Times New Roman" w:eastAsia="Calibri" w:hAnsi="Times New Roman" w:cs="Times New Roman"/>
          <w:color w:val="FF0000"/>
          <w:sz w:val="28"/>
          <w:szCs w:val="28"/>
          <w:lang w:val="ru-RU" w:eastAsia="en-US"/>
        </w:rPr>
      </w:pPr>
    </w:p>
    <w:p w:rsidR="00BB261F" w:rsidRPr="00BB261F" w:rsidP="00BB261F" w14:paraId="29D016D2"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Соц</w:t>
      </w:r>
      <w:r w:rsidRPr="00BB261F">
        <w:rPr>
          <w:rFonts w:ascii="Times New Roman" w:eastAsia="Calibri" w:hAnsi="Times New Roman" w:cs="Times New Roman"/>
          <w:b/>
          <w:sz w:val="28"/>
          <w:szCs w:val="28"/>
          <w:lang w:val="ru-RU" w:eastAsia="en-US"/>
        </w:rPr>
        <w:t>іальний захист та соціальне забезпечення</w:t>
      </w:r>
    </w:p>
    <w:p w:rsidR="00BB261F" w:rsidRPr="00BB261F" w:rsidP="00BB261F" w14:paraId="2F0840D8"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6AAC6E0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іоритетними завданнями у сфері соціального захисту та соціального забезпечення є забезпечення на території громади реалізації державної політики у сфері надання соціальних послуг, соціального захисту та соціального обслуговування населення, підвищення ефективності управління бюджетними коштами, забезпечення адресного характеру надання соціальної підтримки, підвищення рівня охоплення соціальною підтримкою незахищених верств населення, ветеранів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ійни, членів їх сімей, подальше реформування сфери надання соціальних послуг та соціального захисту. </w:t>
      </w:r>
    </w:p>
    <w:p w:rsidR="00BB261F" w:rsidRPr="00BB261F" w:rsidP="00BB261F" w14:paraId="7406721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В умовах військового стану в Україні існує необхідність надання додаткових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 xml:space="preserve">іальних гарантій ветеранам війни, членам їх сімей, пораненим військовослужбовцям, а також родинам у разі загибелі воїнів, які захищали незалежність, суверенітет та територіальну цілісність України, зокрема у частині поліпшення фінансово-матеріального стану зазначених категорій </w:t>
      </w:r>
      <w:r w:rsidRPr="00BB261F">
        <w:rPr>
          <w:rFonts w:ascii="Times New Roman" w:eastAsia="Times New Roman" w:hAnsi="Times New Roman" w:cs="Times New Roman"/>
          <w:sz w:val="28"/>
          <w:szCs w:val="28"/>
          <w:lang w:val="ru-RU" w:eastAsia="ru-RU"/>
        </w:rPr>
        <w:t>осіб</w:t>
      </w:r>
      <w:r w:rsidRPr="00BB261F">
        <w:rPr>
          <w:rFonts w:ascii="Times New Roman" w:eastAsia="Times New Roman" w:hAnsi="Times New Roman" w:cs="Times New Roman"/>
          <w:sz w:val="28"/>
          <w:szCs w:val="28"/>
          <w:lang w:val="ru-RU" w:eastAsia="ru-RU"/>
        </w:rPr>
        <w:t>.</w:t>
      </w:r>
    </w:p>
    <w:p w:rsidR="00BB261F" w:rsidRPr="00BB261F" w:rsidP="00BB261F" w14:paraId="3653AAE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Враховуючи аналітичні дані звернень громадян, з кожним роком збільшуються показники кількості заяв мешканців громади, які гостро потребують певних видів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 xml:space="preserve">іальних послуг, передусім адресної матеріальної грошової допомоги. Більшість таких звернень надходять від осіб похилого віку, ветеранів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ійни та членів сімей загиблих (померлих) воїнів, осіб з інвалідністю, багатодітних сімей та одиноких громадян як найбільш вразливої категорії населення, які найгостріше відчувають негативні наслідки погіршення економічної ситуації.</w:t>
      </w:r>
    </w:p>
    <w:p w:rsidR="00BB261F" w:rsidRPr="00BB261F" w:rsidP="00BB261F" w14:paraId="42CF615D"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28D70EA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Ц</w:t>
      </w:r>
      <w:r w:rsidRPr="00BB261F">
        <w:rPr>
          <w:rFonts w:ascii="Times New Roman" w:eastAsia="Times New Roman" w:hAnsi="Times New Roman" w:cs="Times New Roman"/>
          <w:sz w:val="28"/>
          <w:szCs w:val="28"/>
          <w:lang w:val="ru-RU" w:eastAsia="ru-RU"/>
        </w:rPr>
        <w:t>ілі державної, регіональної та місцевої політики, реалізація яких здійснюватиметься у середньостроковий період:</w:t>
      </w:r>
    </w:p>
    <w:p w:rsidR="00BB261F" w:rsidRPr="00BB261F" w:rsidP="00BB261F" w14:paraId="5D598BF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ідвищення рівня життя вразливих категорій громадян, надання їм необхідних соціальних послуг; </w:t>
      </w:r>
    </w:p>
    <w:p w:rsidR="00BB261F" w:rsidRPr="00BB261F" w:rsidP="00BB261F" w14:paraId="4F5B22C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ідтримкою дітей-сиріт та дітей, позбавлених батьківського піклування, які перебувають під опікою чи піклуванням;</w:t>
      </w:r>
    </w:p>
    <w:p w:rsidR="00BB261F" w:rsidRPr="00BB261F" w:rsidP="00BB261F" w14:paraId="7652E26B"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оздоровлення дітей, які потребують особливої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 xml:space="preserve">іальної уваги та підтримки. </w:t>
      </w:r>
    </w:p>
    <w:p w:rsidR="00BB261F" w:rsidRPr="00BB261F" w:rsidP="00BB261F" w14:paraId="64C51BC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створення сприятливих умов життєдіяльності осіб з інвалідністю, їх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іальної реабілітації та вільного доступу до об’єктів соціального, громадського і житлового призначення на території громади;</w:t>
      </w:r>
    </w:p>
    <w:p w:rsidR="00BB261F" w:rsidRPr="00BB261F" w:rsidP="00BB261F" w14:paraId="78C88E1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попередження домашнього насильства у всіх його проявах.</w:t>
      </w:r>
    </w:p>
    <w:p w:rsidR="00BB261F" w:rsidRPr="00BB261F" w:rsidP="00BB261F" w14:paraId="4100FE66"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5E2C5F4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Показниками досягнення цілей</w:t>
      </w:r>
      <w:r w:rsidRPr="00BB261F">
        <w:rPr>
          <w:rFonts w:ascii="Times New Roman" w:eastAsia="Times New Roman" w:hAnsi="Times New Roman" w:cs="Times New Roman"/>
          <w:sz w:val="28"/>
          <w:szCs w:val="28"/>
          <w:lang w:val="ru-RU" w:eastAsia="ru-RU"/>
        </w:rPr>
        <w:t xml:space="preserve"> є:</w:t>
      </w:r>
      <w:r w:rsidRPr="00BB261F">
        <w:rPr>
          <w:rFonts w:ascii="Times New Roman" w:eastAsia="Times New Roman" w:hAnsi="Times New Roman" w:cs="Times New Roman"/>
          <w:sz w:val="28"/>
          <w:szCs w:val="28"/>
          <w:lang w:val="ru-RU" w:eastAsia="ru-RU"/>
        </w:rPr>
        <w:t xml:space="preserve"> </w:t>
      </w:r>
    </w:p>
    <w:p w:rsidR="00BB261F" w:rsidRPr="00BB261F" w:rsidP="00BB261F" w14:paraId="6750FB6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надання допомоги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 xml:space="preserve">іально незахищеним верствам населення, які зареєстровані та фактично проживають на території громади та внутрішньо </w:t>
      </w:r>
      <w:r w:rsidRPr="00BB261F">
        <w:rPr>
          <w:rFonts w:ascii="Times New Roman" w:eastAsia="Times New Roman" w:hAnsi="Times New Roman" w:cs="Times New Roman"/>
          <w:sz w:val="28"/>
          <w:szCs w:val="28"/>
          <w:lang w:val="ru-RU" w:eastAsia="ru-RU"/>
        </w:rPr>
        <w:t>переміщеним особам;</w:t>
      </w:r>
    </w:p>
    <w:p w:rsidR="00BB261F" w:rsidRPr="00BB261F" w:rsidP="00BB261F" w14:paraId="28CA07A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надання фінансової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ідтримки ветеранам війни, членам сімей загиблих (померлих) воїнів, які захищали незалежність, суверенітет та територіальну цілісність України; </w:t>
      </w:r>
    </w:p>
    <w:p w:rsidR="00BB261F" w:rsidRPr="00BB261F" w:rsidP="00BB261F" w14:paraId="6995161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створення безперешкодного доступу осіб з інвалідністю до об’єктів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іального, громадського та житлового призначення.</w:t>
      </w:r>
    </w:p>
    <w:p w:rsidR="00BB261F" w:rsidRPr="00BB261F" w:rsidP="00BB261F" w14:paraId="177E656D"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6705C8F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роках</w:t>
      </w:r>
      <w:r w:rsidRPr="00BB261F">
        <w:rPr>
          <w:rFonts w:ascii="Times New Roman" w:eastAsia="Times New Roman" w:hAnsi="Times New Roman" w:cs="Times New Roman"/>
          <w:sz w:val="28"/>
          <w:szCs w:val="28"/>
          <w:lang w:val="ru-RU" w:eastAsia="ru-RU"/>
        </w:rPr>
        <w:t xml:space="preserve"> плануються наступні заходи: </w:t>
      </w:r>
    </w:p>
    <w:p w:rsidR="00BB261F" w:rsidRPr="00BB261F" w:rsidP="00BB261F" w14:paraId="63FC42D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реалізація програм, спрямованих на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іальний захист населення Броварської міської територіальної громади;</w:t>
      </w:r>
    </w:p>
    <w:p w:rsidR="00BB261F" w:rsidRPr="00BB261F" w:rsidP="00BB261F" w14:paraId="5F9CFD0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поліпшення надання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іальних послуг особам з інвалідністю;</w:t>
      </w:r>
    </w:p>
    <w:p w:rsidR="00BB261F" w:rsidRPr="00BB261F" w:rsidP="00BB261F" w14:paraId="24A40E5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рівня соціального захисту дітей-сиріт та дітей, позбавлених батьківського піклування, які перебувають під опікою чи піклуванням;</w:t>
      </w:r>
    </w:p>
    <w:p w:rsidR="00BB261F" w:rsidRPr="00BB261F" w:rsidP="00BB261F" w14:paraId="44C647A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ефективності використання бюджетних коштів соціального спрямування.</w:t>
      </w:r>
    </w:p>
    <w:p w:rsidR="00BB261F" w:rsidRPr="00BB261F" w:rsidP="00BB261F" w14:paraId="05B72EFB"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5F9202D6"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За рахунок коштів бюджету Броварської міської територіальної громади у середньостроковому періоді планується утримувати Центр </w:t>
      </w:r>
      <w:r w:rsidRPr="00BB261F">
        <w:rPr>
          <w:rFonts w:ascii="Times New Roman" w:eastAsia="Calibri" w:hAnsi="Times New Roman" w:cs="Times New Roman"/>
          <w:sz w:val="28"/>
          <w:szCs w:val="28"/>
          <w:lang w:val="ru-RU" w:eastAsia="en-US"/>
        </w:rPr>
        <w:t>соц</w:t>
      </w:r>
      <w:r w:rsidRPr="00BB261F">
        <w:rPr>
          <w:rFonts w:ascii="Times New Roman" w:eastAsia="Calibri" w:hAnsi="Times New Roman" w:cs="Times New Roman"/>
          <w:sz w:val="28"/>
          <w:szCs w:val="28"/>
          <w:lang w:val="ru-RU" w:eastAsia="en-US"/>
        </w:rPr>
        <w:t>іальних служб, Броварський міський територіальний  центр  соціального обслуговування, міський Центр комплексної реабілітації дітей з інвалідністю, Броварський міський ветеранський центр «ВЕТЕРАН ПРО».</w:t>
      </w:r>
    </w:p>
    <w:p w:rsidR="00BB261F" w:rsidRPr="00BB261F" w:rsidP="00BB261F" w14:paraId="7F83B9A9"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Кр</w:t>
      </w:r>
      <w:r w:rsidRPr="00BB261F">
        <w:rPr>
          <w:rFonts w:ascii="Times New Roman" w:eastAsia="Calibri" w:hAnsi="Times New Roman" w:cs="Times New Roman"/>
          <w:sz w:val="28"/>
          <w:szCs w:val="28"/>
          <w:lang w:val="ru-RU" w:eastAsia="en-US"/>
        </w:rPr>
        <w:t>ім того,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 xml:space="preserve"> – 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передбачаються видатки на реалізацію міських програм соціального захисту та соціальної підтримки окремих категорій населення міста. </w:t>
      </w:r>
    </w:p>
    <w:p w:rsidR="00BB261F" w:rsidRPr="00BB261F" w:rsidP="00BB261F" w14:paraId="7B767423" w14:textId="77777777">
      <w:pPr>
        <w:spacing w:after="0" w:line="240" w:lineRule="auto"/>
        <w:ind w:left="142"/>
        <w:jc w:val="both"/>
        <w:rPr>
          <w:rFonts w:ascii="Times New Roman" w:eastAsia="Calibri" w:hAnsi="Times New Roman" w:cs="Times New Roman"/>
          <w:sz w:val="28"/>
          <w:szCs w:val="28"/>
          <w:lang w:val="ru-RU" w:eastAsia="en-US"/>
        </w:rPr>
      </w:pPr>
    </w:p>
    <w:p w:rsidR="00BB261F" w:rsidRPr="00BB261F" w:rsidP="00BB261F" w14:paraId="0A526A90"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Культура і мистецтво</w:t>
      </w:r>
    </w:p>
    <w:p w:rsidR="00BB261F" w:rsidRPr="00BB261F" w:rsidP="00BB261F" w14:paraId="16CED5EE" w14:textId="77777777">
      <w:pPr>
        <w:spacing w:after="0" w:line="240" w:lineRule="auto"/>
        <w:ind w:firstLine="567"/>
        <w:jc w:val="center"/>
        <w:rPr>
          <w:rFonts w:ascii="Times New Roman" w:eastAsia="Calibri" w:hAnsi="Times New Roman" w:cs="Times New Roman"/>
          <w:color w:val="FF0000"/>
          <w:sz w:val="28"/>
          <w:szCs w:val="28"/>
          <w:lang w:val="ru-RU" w:eastAsia="en-US"/>
        </w:rPr>
      </w:pPr>
    </w:p>
    <w:p w:rsidR="00BB261F" w:rsidRPr="00BB261F" w:rsidP="00BB261F" w14:paraId="17F1C71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іоритетами розвитку галузі є: </w:t>
      </w:r>
    </w:p>
    <w:p w:rsidR="00BB261F" w:rsidRPr="00BB261F" w:rsidP="00BB261F" w14:paraId="317020C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вдосконалення реалізації державної політики у сфері культури;</w:t>
      </w:r>
    </w:p>
    <w:p w:rsidR="00BB261F" w:rsidRPr="00BB261F" w:rsidP="00BB261F" w14:paraId="35A5BD6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збереження та подальший розвиток </w:t>
      </w:r>
      <w:r w:rsidRPr="00BB261F">
        <w:rPr>
          <w:rFonts w:ascii="Times New Roman" w:eastAsia="Times New Roman" w:hAnsi="Times New Roman" w:cs="Times New Roman"/>
          <w:sz w:val="28"/>
          <w:szCs w:val="28"/>
          <w:lang w:val="ru-RU" w:eastAsia="ru-RU"/>
        </w:rPr>
        <w:t>культурного</w:t>
      </w:r>
      <w:r w:rsidRPr="00BB261F">
        <w:rPr>
          <w:rFonts w:ascii="Times New Roman" w:eastAsia="Times New Roman" w:hAnsi="Times New Roman" w:cs="Times New Roman"/>
          <w:sz w:val="28"/>
          <w:szCs w:val="28"/>
          <w:lang w:val="ru-RU" w:eastAsia="ru-RU"/>
        </w:rPr>
        <w:t xml:space="preserve"> потенціалу територіальної громади;</w:t>
      </w:r>
    </w:p>
    <w:p w:rsidR="00BB261F" w:rsidRPr="00BB261F" w:rsidP="00BB261F" w14:paraId="325F9C6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розвиток культурних традицій, збереження історичних цінностей, забезпечення доступності закладів культури для всіх верств населення;</w:t>
      </w:r>
    </w:p>
    <w:p w:rsidR="00BB261F" w:rsidRPr="00BB261F" w:rsidP="00BB261F" w14:paraId="18FF73D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створення максимально сприятливих умов для творчого  формування особистості, розкриття її здібностей, задоволення духовних і естетичних проблем, відродження народної творчості та популяризації національних звичаїв та обрядів, організацію змістовного дозвілля, масового відпочинку та</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sz w:val="28"/>
          <w:szCs w:val="28"/>
          <w:lang w:val="ru-RU" w:eastAsia="ru-RU"/>
        </w:rPr>
        <w:t>культурного</w:t>
      </w:r>
      <w:r w:rsidRPr="00BB261F">
        <w:rPr>
          <w:rFonts w:ascii="Times New Roman" w:eastAsia="Times New Roman" w:hAnsi="Times New Roman" w:cs="Times New Roman"/>
          <w:sz w:val="28"/>
          <w:szCs w:val="28"/>
          <w:lang w:val="ru-RU" w:eastAsia="ru-RU"/>
        </w:rPr>
        <w:t xml:space="preserve"> обслуговування населення. </w:t>
      </w:r>
    </w:p>
    <w:p w:rsidR="00BB261F" w:rsidRPr="00BB261F" w:rsidP="00BB261F" w14:paraId="1B0C75FF"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48177E8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Основні заходи для досягнення визначених завдань:</w:t>
      </w:r>
    </w:p>
    <w:p w:rsidR="00BB261F" w:rsidRPr="00BB261F" w:rsidP="00BB261F" w14:paraId="485D87B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проведення заходів, фестивалів, конкурсів, оглядів самодіяльної народної творчості;</w:t>
      </w:r>
    </w:p>
    <w:p w:rsidR="00BB261F" w:rsidRPr="00BB261F" w:rsidP="00BB261F" w14:paraId="472C315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організація та проведення інформаційних заходів шляхом участі молоді у тренінгових програмах, акціях, семі</w:t>
      </w:r>
      <w:r w:rsidRPr="00BB261F">
        <w:rPr>
          <w:rFonts w:ascii="Times New Roman" w:eastAsia="Times New Roman" w:hAnsi="Times New Roman" w:cs="Times New Roman"/>
          <w:sz w:val="28"/>
          <w:szCs w:val="28"/>
          <w:lang w:val="ru-RU" w:eastAsia="ru-RU"/>
        </w:rPr>
        <w:t>нарах</w:t>
      </w:r>
      <w:r w:rsidRPr="00BB261F">
        <w:rPr>
          <w:rFonts w:ascii="Times New Roman" w:eastAsia="Times New Roman" w:hAnsi="Times New Roman" w:cs="Times New Roman"/>
          <w:sz w:val="28"/>
          <w:szCs w:val="28"/>
          <w:lang w:val="ru-RU" w:eastAsia="ru-RU"/>
        </w:rPr>
        <w:t>, конкурсах;</w:t>
      </w:r>
    </w:p>
    <w:p w:rsidR="00BB261F" w:rsidRPr="00BB261F" w:rsidP="00BB261F" w14:paraId="056D1FB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ідтримка та розвиток творчої, інтелектуально обдарованої молоді, забезпечення змістовного дозвілля молоді;</w:t>
      </w:r>
    </w:p>
    <w:p w:rsidR="00BB261F" w:rsidRPr="00BB261F" w:rsidP="00BB261F" w14:paraId="466550F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якості бібліотечно-інформаційного обслуговування користувачів, формування фондів бібліотек літературою, створення максимально комфортних умов з метою ефективного обслуговування користувачів бібліотек.</w:t>
      </w:r>
    </w:p>
    <w:p w:rsidR="00BB261F" w:rsidRPr="00BB261F" w:rsidP="00BB261F" w14:paraId="37DF1B9F"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0533761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Результати, яких планується досягти від реалізації заході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w:t>
      </w:r>
    </w:p>
    <w:p w:rsidR="00BB261F" w:rsidRPr="00BB261F" w:rsidP="00BB261F" w14:paraId="2245DCDF"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популяризація кращих досягнень, обмін досвідом, розвиток творчої  майстерності; </w:t>
      </w:r>
    </w:p>
    <w:p w:rsidR="00BB261F" w:rsidRPr="00BB261F" w:rsidP="00BB261F" w14:paraId="6D37174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ідвищення рівня виконавської майстерності, піднесення іміджу Броварської громади на українській та світовій культурній ниві;</w:t>
      </w:r>
    </w:p>
    <w:p w:rsidR="00BB261F" w:rsidRPr="00BB261F" w:rsidP="00BB261F" w14:paraId="7585B8F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покращення якості бібліотечного обслуговування, охоплення ним населення територіальної громади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ізних вікових і соціальних груп;</w:t>
      </w:r>
    </w:p>
    <w:p w:rsidR="00BB261F" w:rsidRPr="00BB261F" w:rsidP="00BB261F" w14:paraId="2615CD6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збереження українських національних традицій,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ідтримка обдарованої молоді та урізноманітнення проведення культурно-масових заходів.</w:t>
      </w:r>
    </w:p>
    <w:p w:rsidR="00BB261F" w:rsidRPr="00BB261F" w:rsidP="00BB261F" w14:paraId="2D758AA9"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11554F9D" w14:textId="77777777">
      <w:pPr>
        <w:spacing w:after="0" w:line="240" w:lineRule="auto"/>
        <w:ind w:firstLine="567"/>
        <w:jc w:val="both"/>
        <w:rPr>
          <w:rFonts w:ascii="Times New Roman" w:eastAsia="Times New Roman" w:hAnsi="Times New Roman" w:cs="Times New Roman"/>
          <w:sz w:val="28"/>
          <w:szCs w:val="20"/>
          <w:lang w:val="ru-RU" w:eastAsia="ru-RU"/>
        </w:rPr>
      </w:pPr>
      <w:r w:rsidRPr="00BB261F">
        <w:rPr>
          <w:rFonts w:ascii="Times New Roman" w:eastAsia="Calibri" w:hAnsi="Times New Roman" w:cs="Times New Roman"/>
          <w:sz w:val="28"/>
          <w:szCs w:val="28"/>
          <w:lang w:val="ru-RU" w:eastAsia="en-US"/>
        </w:rPr>
        <w:t>За рахунок коштів бюджету міської територіальної громади у середньостроковому періоді планується утримувати</w:t>
      </w:r>
      <w:r w:rsidRPr="00BB261F">
        <w:rPr>
          <w:rFonts w:ascii="Times New Roman" w:eastAsia="Calibri" w:hAnsi="Times New Roman" w:cs="Times New Roman"/>
          <w:sz w:val="28"/>
          <w:lang w:val="ru-RU" w:eastAsia="en-US"/>
        </w:rPr>
        <w:t xml:space="preserve"> </w:t>
      </w:r>
      <w:r w:rsidRPr="00BB261F">
        <w:rPr>
          <w:rFonts w:ascii="Times New Roman" w:eastAsia="Times New Roman" w:hAnsi="Times New Roman" w:cs="Times New Roman"/>
          <w:sz w:val="28"/>
          <w:szCs w:val="20"/>
          <w:lang w:val="ru-RU" w:eastAsia="ru-RU"/>
        </w:rPr>
        <w:t xml:space="preserve">5 бібліотек, </w:t>
      </w:r>
      <w:r w:rsidRPr="00BB261F">
        <w:rPr>
          <w:rFonts w:ascii="Times New Roman" w:eastAsia="Times New Roman" w:hAnsi="Times New Roman" w:cs="Times New Roman"/>
          <w:bCs/>
          <w:sz w:val="28"/>
          <w:szCs w:val="28"/>
          <w:shd w:val="clear" w:color="auto" w:fill="FFFFFF"/>
          <w:lang w:val="ru-RU" w:eastAsia="ru-RU"/>
        </w:rPr>
        <w:t>Комунальний заклад клубного типу «Культурн</w:t>
      </w:r>
      <w:r w:rsidRPr="00BB261F">
        <w:rPr>
          <w:rFonts w:ascii="Times New Roman" w:eastAsia="Times New Roman" w:hAnsi="Times New Roman" w:cs="Times New Roman"/>
          <w:bCs/>
          <w:sz w:val="28"/>
          <w:szCs w:val="28"/>
          <w:shd w:val="clear" w:color="auto" w:fill="FFFFFF"/>
          <w:lang w:val="ru-RU" w:eastAsia="ru-RU"/>
        </w:rPr>
        <w:t>о-</w:t>
      </w:r>
      <w:r w:rsidRPr="00BB261F">
        <w:rPr>
          <w:rFonts w:ascii="Times New Roman" w:eastAsia="Times New Roman" w:hAnsi="Times New Roman" w:cs="Times New Roman"/>
          <w:bCs/>
          <w:sz w:val="28"/>
          <w:szCs w:val="28"/>
          <w:shd w:val="clear" w:color="auto" w:fill="FFFFFF"/>
          <w:lang w:val="ru-RU" w:eastAsia="ru-RU"/>
        </w:rPr>
        <w:t>інноваційна платформа «ТепЛиця»,</w:t>
      </w:r>
      <w:r w:rsidRPr="00BB261F">
        <w:rPr>
          <w:rFonts w:ascii="Times New Roman" w:eastAsia="Times New Roman" w:hAnsi="Times New Roman" w:cs="Times New Roman"/>
          <w:sz w:val="28"/>
          <w:szCs w:val="20"/>
          <w:lang w:val="ru-RU" w:eastAsia="ru-RU"/>
        </w:rPr>
        <w:t xml:space="preserve"> </w:t>
      </w:r>
      <w:r w:rsidRPr="00BB261F">
        <w:rPr>
          <w:rFonts w:ascii="Times New Roman" w:eastAsia="Times New Roman" w:hAnsi="Times New Roman" w:cs="Times New Roman"/>
          <w:sz w:val="28"/>
          <w:szCs w:val="28"/>
          <w:lang w:val="ru-RU" w:eastAsia="en-US"/>
        </w:rPr>
        <w:t xml:space="preserve">Культурно-просвітницький центр «СвітЛиця», </w:t>
      </w:r>
      <w:r w:rsidRPr="00BB261F">
        <w:rPr>
          <w:rFonts w:ascii="Times New Roman" w:eastAsia="Times New Roman" w:hAnsi="Times New Roman" w:cs="Times New Roman"/>
          <w:bCs/>
          <w:sz w:val="28"/>
          <w:szCs w:val="28"/>
          <w:shd w:val="clear" w:color="auto" w:fill="FFFFFF"/>
          <w:lang w:val="ru-RU" w:eastAsia="ru-RU"/>
        </w:rPr>
        <w:t>Комунальний заклад «М</w:t>
      </w:r>
      <w:r w:rsidRPr="00BB261F">
        <w:rPr>
          <w:rFonts w:ascii="Times New Roman" w:eastAsia="Times New Roman" w:hAnsi="Times New Roman" w:cs="Times New Roman"/>
          <w:sz w:val="28"/>
          <w:szCs w:val="20"/>
          <w:lang w:val="ru-RU" w:eastAsia="ru-RU"/>
        </w:rPr>
        <w:t>іський  культурний  центр»</w:t>
      </w:r>
      <w:r w:rsidRPr="00BB261F">
        <w:rPr>
          <w:rFonts w:ascii="Times New Roman" w:eastAsia="Times New Roman" w:hAnsi="Times New Roman" w:cs="Times New Roman"/>
          <w:sz w:val="28"/>
          <w:szCs w:val="28"/>
          <w:shd w:val="clear" w:color="auto" w:fill="FFFFFF"/>
          <w:lang w:val="ru-RU" w:eastAsia="ru-RU"/>
        </w:rPr>
        <w:t>,</w:t>
      </w:r>
      <w:r w:rsidRPr="00BB261F">
        <w:rPr>
          <w:rFonts w:ascii="Times New Roman" w:eastAsia="Times New Roman" w:hAnsi="Times New Roman" w:cs="Times New Roman"/>
          <w:sz w:val="28"/>
          <w:szCs w:val="20"/>
          <w:lang w:val="ru-RU" w:eastAsia="ru-RU"/>
        </w:rPr>
        <w:t xml:space="preserve"> міський клуб, будинок культури с. Княжичі, будинок культури с. Требухів, сільський клуб с. Сотницьке, краєзнавчий  музей, централізована  бухгалтерія</w:t>
      </w:r>
      <w:r w:rsidRPr="00BB261F">
        <w:rPr>
          <w:rFonts w:ascii="Times New Roman" w:eastAsia="Times New Roman" w:hAnsi="Times New Roman" w:cs="Times New Roman"/>
          <w:sz w:val="28"/>
          <w:szCs w:val="20"/>
          <w:lang w:eastAsia="ru-RU"/>
        </w:rPr>
        <w:t xml:space="preserve"> та господарська група</w:t>
      </w:r>
      <w:r w:rsidRPr="00BB261F">
        <w:rPr>
          <w:rFonts w:ascii="Times New Roman" w:eastAsia="Times New Roman" w:hAnsi="Times New Roman" w:cs="Times New Roman"/>
          <w:sz w:val="28"/>
          <w:szCs w:val="20"/>
          <w:lang w:val="ru-RU" w:eastAsia="ru-RU"/>
        </w:rPr>
        <w:t>.</w:t>
      </w:r>
    </w:p>
    <w:p w:rsidR="00BB261F" w:rsidRPr="00BB261F" w:rsidP="00BB261F" w14:paraId="10DBE1D3" w14:textId="77777777">
      <w:pPr>
        <w:spacing w:after="0" w:line="240" w:lineRule="auto"/>
        <w:ind w:firstLine="567"/>
        <w:jc w:val="both"/>
        <w:rPr>
          <w:rFonts w:ascii="Times New Roman" w:eastAsia="Times New Roman" w:hAnsi="Times New Roman" w:cs="Times New Roman"/>
          <w:sz w:val="28"/>
          <w:szCs w:val="28"/>
          <w:lang w:val="ru-RU" w:eastAsia="ru-RU"/>
        </w:rPr>
      </w:pPr>
    </w:p>
    <w:p w:rsidR="00BB261F" w:rsidRPr="00BB261F" w:rsidP="00BB261F" w14:paraId="5E73206F"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Фізична культура і спорт</w:t>
      </w:r>
    </w:p>
    <w:p w:rsidR="00BB261F" w:rsidRPr="00BB261F" w:rsidP="00BB261F" w14:paraId="01B038CA" w14:textId="77777777">
      <w:pPr>
        <w:spacing w:after="0" w:line="240" w:lineRule="auto"/>
        <w:ind w:firstLine="567"/>
        <w:jc w:val="center"/>
        <w:rPr>
          <w:rFonts w:ascii="Times New Roman" w:eastAsia="Calibri" w:hAnsi="Times New Roman" w:cs="Times New Roman"/>
          <w:color w:val="FF0000"/>
          <w:sz w:val="28"/>
          <w:szCs w:val="28"/>
          <w:lang w:val="ru-RU" w:eastAsia="en-US"/>
        </w:rPr>
      </w:pPr>
    </w:p>
    <w:p w:rsidR="00BB261F" w:rsidRPr="00BB261F" w:rsidP="00BB261F" w14:paraId="607F578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Метою діяльності </w:t>
      </w:r>
      <w:r w:rsidRPr="00BB261F">
        <w:rPr>
          <w:rFonts w:ascii="Times New Roman" w:eastAsia="Times New Roman" w:hAnsi="Times New Roman" w:cs="Times New Roman"/>
          <w:sz w:val="28"/>
          <w:szCs w:val="28"/>
          <w:lang w:eastAsia="ru-RU"/>
        </w:rPr>
        <w:t xml:space="preserve">закладів у </w:t>
      </w:r>
      <w:r w:rsidRPr="00BB261F">
        <w:rPr>
          <w:rFonts w:ascii="Times New Roman" w:eastAsia="Times New Roman" w:hAnsi="Times New Roman" w:cs="Times New Roman"/>
          <w:sz w:val="28"/>
          <w:szCs w:val="28"/>
          <w:lang w:val="ru-RU" w:eastAsia="ru-RU"/>
        </w:rPr>
        <w:t xml:space="preserve">галузі «Фізична культура і спорт» є створення умов для залучення широких верств населення </w:t>
      </w:r>
      <w:r w:rsidRPr="00BB261F">
        <w:rPr>
          <w:rFonts w:ascii="Times New Roman" w:eastAsia="Times New Roman" w:hAnsi="Times New Roman" w:cs="Times New Roman"/>
          <w:sz w:val="28"/>
          <w:szCs w:val="28"/>
          <w:lang w:val="ru-RU" w:eastAsia="ru-RU"/>
        </w:rPr>
        <w:t>до</w:t>
      </w:r>
      <w:r w:rsidRPr="00BB261F">
        <w:rPr>
          <w:rFonts w:ascii="Times New Roman" w:eastAsia="Times New Roman" w:hAnsi="Times New Roman" w:cs="Times New Roman"/>
          <w:sz w:val="28"/>
          <w:szCs w:val="28"/>
          <w:lang w:val="ru-RU" w:eastAsia="ru-RU"/>
        </w:rPr>
        <w:t xml:space="preserve"> спорту, популяризації здорового способу життя, максимальної реалізації здібностей обдарованої молоді у спорті.</w:t>
      </w:r>
    </w:p>
    <w:p w:rsidR="00BB261F" w:rsidRPr="00BB261F" w:rsidP="00BB261F" w14:paraId="104DAE17"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0F1C5CE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іоритетами розвитку галузі є:</w:t>
      </w:r>
    </w:p>
    <w:p w:rsidR="00BB261F" w:rsidRPr="00BB261F" w:rsidP="00BB261F" w14:paraId="4E240A3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формування у населення традицій щодо занять фізичною культурою і спортом, як важливих складових забезпечення </w:t>
      </w:r>
      <w:r w:rsidRPr="00BB261F">
        <w:rPr>
          <w:rFonts w:ascii="Times New Roman" w:eastAsia="Times New Roman" w:hAnsi="Times New Roman" w:cs="Times New Roman"/>
          <w:sz w:val="28"/>
          <w:szCs w:val="28"/>
          <w:lang w:val="ru-RU" w:eastAsia="ru-RU"/>
        </w:rPr>
        <w:t>здорового</w:t>
      </w:r>
      <w:r w:rsidRPr="00BB261F">
        <w:rPr>
          <w:rFonts w:ascii="Times New Roman" w:eastAsia="Times New Roman" w:hAnsi="Times New Roman" w:cs="Times New Roman"/>
          <w:sz w:val="28"/>
          <w:szCs w:val="28"/>
          <w:lang w:val="ru-RU" w:eastAsia="ru-RU"/>
        </w:rPr>
        <w:t xml:space="preserve"> способу життя;</w:t>
      </w:r>
    </w:p>
    <w:p w:rsidR="00BB261F" w:rsidRPr="00BB261F" w:rsidP="00BB261F" w14:paraId="57A9B29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удосконалення системи дитячо-юнацького спорту, створення умов для розвитку індивідуальних здібностей спортсменів на етапах багаторічної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ідготовки; </w:t>
      </w:r>
    </w:p>
    <w:p w:rsidR="00BB261F" w:rsidRPr="00BB261F" w:rsidP="00BB261F" w14:paraId="2434D19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створення сучасних спортивних об’єктів </w:t>
      </w:r>
      <w:r w:rsidRPr="00BB261F">
        <w:rPr>
          <w:rFonts w:ascii="Times New Roman" w:eastAsia="Times New Roman" w:hAnsi="Times New Roman" w:cs="Times New Roman"/>
          <w:sz w:val="28"/>
          <w:szCs w:val="28"/>
          <w:lang w:val="ru-RU" w:eastAsia="ru-RU"/>
        </w:rPr>
        <w:t>для</w:t>
      </w:r>
      <w:r w:rsidRPr="00BB261F">
        <w:rPr>
          <w:rFonts w:ascii="Times New Roman" w:eastAsia="Times New Roman" w:hAnsi="Times New Roman" w:cs="Times New Roman"/>
          <w:sz w:val="28"/>
          <w:szCs w:val="28"/>
          <w:lang w:val="ru-RU" w:eastAsia="ru-RU"/>
        </w:rPr>
        <w:t xml:space="preserve"> занять фізичною культурою та спортом за місцем проживання і в зонах масового відпочинку населення; </w:t>
      </w:r>
    </w:p>
    <w:p w:rsidR="00BB261F" w:rsidRPr="00BB261F" w:rsidP="00BB261F" w14:paraId="1959C1C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забезпечення охоплення школярів заняттями в спортивних школах та секціях;</w:t>
      </w:r>
    </w:p>
    <w:p w:rsidR="00BB261F" w:rsidRPr="00BB261F" w:rsidP="00BB261F" w14:paraId="236B0DE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ідтримка та розвиток олімпійських та неолімпійських видів спорту. </w:t>
      </w:r>
    </w:p>
    <w:p w:rsidR="00BB261F" w:rsidRPr="00BB261F" w:rsidP="00BB261F" w14:paraId="5D009235"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79F5E5C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Основні заходи для досягнення визначених завдань:</w:t>
      </w:r>
    </w:p>
    <w:p w:rsidR="00BB261F" w:rsidRPr="00BB261F" w:rsidP="00BB261F" w14:paraId="697DCE8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збереження та розвиток мережі фізкультурно-спортивних установ;</w:t>
      </w:r>
    </w:p>
    <w:p w:rsidR="00BB261F" w:rsidRPr="00BB261F" w:rsidP="00BB261F" w14:paraId="1A69D26A"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проведення навчально-тренувальних зборі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та змагань для вихованців ДЮСШ; </w:t>
      </w:r>
    </w:p>
    <w:p w:rsidR="00BB261F" w:rsidRPr="00BB261F" w:rsidP="00BB261F" w14:paraId="68B9E22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організація фізкультурно-спортивних заходів з олімпійських та </w:t>
      </w:r>
      <w:r w:rsidRPr="00BB261F">
        <w:rPr>
          <w:rFonts w:ascii="Times New Roman" w:eastAsia="Times New Roman" w:hAnsi="Times New Roman" w:cs="Times New Roman"/>
          <w:sz w:val="28"/>
          <w:szCs w:val="28"/>
          <w:lang w:val="ru-RU" w:eastAsia="ru-RU"/>
        </w:rPr>
        <w:t>неол</w:t>
      </w:r>
      <w:r w:rsidRPr="00BB261F">
        <w:rPr>
          <w:rFonts w:ascii="Times New Roman" w:eastAsia="Times New Roman" w:hAnsi="Times New Roman" w:cs="Times New Roman"/>
          <w:sz w:val="28"/>
          <w:szCs w:val="28"/>
          <w:lang w:val="ru-RU" w:eastAsia="ru-RU"/>
        </w:rPr>
        <w:t>імпійських видів спорту з метою пропаганди здорового способу життя;</w:t>
      </w:r>
    </w:p>
    <w:p w:rsidR="00BB261F" w:rsidRPr="00BB261F" w:rsidP="00BB261F" w14:paraId="3E25F47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організація та проведення загальноміських фізкультурно-оздоровчих та спортивно-масових заході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w:t>
      </w:r>
    </w:p>
    <w:p w:rsidR="00BB261F" w:rsidRPr="00BB261F" w:rsidP="00BB261F" w14:paraId="5120749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участі </w:t>
      </w:r>
      <w:r w:rsidRPr="00BB261F">
        <w:rPr>
          <w:rFonts w:ascii="Times New Roman" w:eastAsia="Times New Roman" w:hAnsi="Times New Roman" w:cs="Times New Roman"/>
          <w:sz w:val="28"/>
          <w:szCs w:val="28"/>
          <w:lang w:val="ru-RU" w:eastAsia="ru-RU"/>
        </w:rPr>
        <w:t>пров</w:t>
      </w:r>
      <w:r w:rsidRPr="00BB261F">
        <w:rPr>
          <w:rFonts w:ascii="Times New Roman" w:eastAsia="Times New Roman" w:hAnsi="Times New Roman" w:cs="Times New Roman"/>
          <w:sz w:val="28"/>
          <w:szCs w:val="28"/>
          <w:lang w:val="ru-RU" w:eastAsia="ru-RU"/>
        </w:rPr>
        <w:t>ідних спортсменів громади  у змаганнях різних рівнів з олімпійських та неолімпійських видів спорту;</w:t>
      </w:r>
    </w:p>
    <w:p w:rsidR="00BB261F" w:rsidRPr="00BB261F" w:rsidP="00BB261F" w14:paraId="6524916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створення умов </w:t>
      </w:r>
      <w:r w:rsidRPr="00BB261F">
        <w:rPr>
          <w:rFonts w:ascii="Times New Roman" w:eastAsia="Times New Roman" w:hAnsi="Times New Roman" w:cs="Times New Roman"/>
          <w:sz w:val="28"/>
          <w:szCs w:val="28"/>
          <w:lang w:val="ru-RU" w:eastAsia="ru-RU"/>
        </w:rPr>
        <w:t>для</w:t>
      </w:r>
      <w:r w:rsidRPr="00BB261F">
        <w:rPr>
          <w:rFonts w:ascii="Times New Roman" w:eastAsia="Times New Roman" w:hAnsi="Times New Roman" w:cs="Times New Roman"/>
          <w:sz w:val="28"/>
          <w:szCs w:val="28"/>
          <w:lang w:val="ru-RU" w:eastAsia="ru-RU"/>
        </w:rPr>
        <w:t xml:space="preserve"> занять фізичною культурою і спортом шляхом зміцнення матеріально-технічної бази закладів фізкультури, реконструкція спортивних споруд громади.</w:t>
      </w:r>
    </w:p>
    <w:p w:rsidR="00BB261F" w:rsidRPr="00BB261F" w:rsidP="00BB261F" w14:paraId="46EAF522" w14:textId="77777777">
      <w:pPr>
        <w:widowControl w:val="0"/>
        <w:snapToGrid w:val="0"/>
        <w:spacing w:after="0" w:line="240" w:lineRule="auto"/>
        <w:ind w:firstLine="567"/>
        <w:jc w:val="both"/>
        <w:rPr>
          <w:rFonts w:ascii="Times New Roman" w:eastAsia="Times New Roman" w:hAnsi="Times New Roman" w:cs="Times New Roman"/>
          <w:color w:val="FF0000"/>
          <w:sz w:val="10"/>
          <w:szCs w:val="10"/>
          <w:lang w:val="ru-RU" w:eastAsia="ru-RU"/>
        </w:rPr>
      </w:pPr>
    </w:p>
    <w:p w:rsidR="00BB261F" w:rsidRPr="00BB261F" w:rsidP="00BB261F" w14:paraId="3ECAF597"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Результати, яких планується досягти від реалізації заході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w:t>
      </w:r>
    </w:p>
    <w:p w:rsidR="00BB261F" w:rsidRPr="00BB261F" w:rsidP="00BB261F" w14:paraId="0B3C6C5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збільшення кількості населення, яке займається фізичною культурою і спортом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 час проведення загальноміських спортивно-оздоровчих заходів;</w:t>
      </w:r>
    </w:p>
    <w:p w:rsidR="00BB261F" w:rsidRPr="00BB261F" w:rsidP="00BB261F" w14:paraId="2814E7D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залучення дітей та </w:t>
      </w:r>
      <w:r w:rsidRPr="00BB261F">
        <w:rPr>
          <w:rFonts w:ascii="Times New Roman" w:eastAsia="Times New Roman" w:hAnsi="Times New Roman" w:cs="Times New Roman"/>
          <w:sz w:val="28"/>
          <w:szCs w:val="28"/>
          <w:lang w:val="ru-RU" w:eastAsia="ru-RU"/>
        </w:rPr>
        <w:t>молод</w:t>
      </w:r>
      <w:r w:rsidRPr="00BB261F">
        <w:rPr>
          <w:rFonts w:ascii="Times New Roman" w:eastAsia="Times New Roman" w:hAnsi="Times New Roman" w:cs="Times New Roman"/>
          <w:sz w:val="28"/>
          <w:szCs w:val="28"/>
          <w:lang w:val="ru-RU" w:eastAsia="ru-RU"/>
        </w:rPr>
        <w:t>і до занять у дитячо-юнацькій спортивній школі, створити умови для розвитку резервного спорту та ефективного поповнення складу збірних команд громади, області та України;</w:t>
      </w:r>
    </w:p>
    <w:p w:rsidR="00BB261F" w:rsidRPr="00BB261F" w:rsidP="00BB261F" w14:paraId="450F4A0C"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розвиток та популяризація нових олімпійських та </w:t>
      </w:r>
      <w:r w:rsidRPr="00BB261F">
        <w:rPr>
          <w:rFonts w:ascii="Times New Roman" w:eastAsia="Times New Roman" w:hAnsi="Times New Roman" w:cs="Times New Roman"/>
          <w:sz w:val="28"/>
          <w:szCs w:val="28"/>
          <w:lang w:val="ru-RU" w:eastAsia="ru-RU"/>
        </w:rPr>
        <w:t>неол</w:t>
      </w:r>
      <w:r w:rsidRPr="00BB261F">
        <w:rPr>
          <w:rFonts w:ascii="Times New Roman" w:eastAsia="Times New Roman" w:hAnsi="Times New Roman" w:cs="Times New Roman"/>
          <w:sz w:val="28"/>
          <w:szCs w:val="28"/>
          <w:lang w:val="ru-RU" w:eastAsia="ru-RU"/>
        </w:rPr>
        <w:t>імпійських видів спорту, загальне збільшення кількості молодих людей, які систематично займаються спортом;</w:t>
      </w:r>
    </w:p>
    <w:p w:rsidR="00BB261F" w:rsidRPr="00BB261F" w:rsidP="00BB261F" w14:paraId="76987C8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збільшення відсотка дітей, які систематично займаються спортом, від загальної кількості мешканців територіальної громади, покращення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івня пропаганди здорового способу життя, покращення спортивних результатів мешканців громади на міжнародних та всеукраїнських змаганнях;</w:t>
      </w:r>
    </w:p>
    <w:p w:rsidR="00BB261F" w:rsidRPr="00BB261F" w:rsidP="00BB261F" w14:paraId="52ED7260"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забезпечення належної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ідготовки та успішної участі спортсменів у змаганнях різних рівнів для збереження передових позицій та підвищення авторитету громади у всеукраїнському та світовому спортивному співтоваристві;</w:t>
      </w:r>
    </w:p>
    <w:p w:rsidR="00BB261F" w:rsidRPr="00BB261F" w:rsidP="00BB261F" w14:paraId="7A499CF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поступове оновлення спортивної матеріально-технічної бази закладів фізичної культури і спорту, зокрема дитячо-юнацької спортивної школи.</w:t>
      </w:r>
    </w:p>
    <w:p w:rsidR="00BB261F" w:rsidRPr="00BB261F" w:rsidP="00BB261F" w14:paraId="7517DCF6"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2F84C7C6" w14:textId="77777777">
      <w:pPr>
        <w:spacing w:after="0" w:line="240" w:lineRule="auto"/>
        <w:ind w:firstLine="567"/>
        <w:jc w:val="both"/>
        <w:rPr>
          <w:rFonts w:ascii="Times New Roman" w:eastAsia="Calibri" w:hAnsi="Times New Roman" w:cs="Times New Roman"/>
          <w:sz w:val="28"/>
          <w:lang w:val="ru-RU" w:eastAsia="en-US"/>
        </w:rPr>
      </w:pPr>
      <w:r w:rsidRPr="00BB261F">
        <w:rPr>
          <w:rFonts w:ascii="Times New Roman" w:eastAsia="Calibri" w:hAnsi="Times New Roman" w:cs="Times New Roman"/>
          <w:sz w:val="28"/>
          <w:szCs w:val="28"/>
          <w:lang w:val="ru-RU" w:eastAsia="en-US"/>
        </w:rPr>
        <w:t>За рахунок коштів бюджету громади у середньостроковому періоді планується утримувати</w:t>
      </w:r>
      <w:r w:rsidRPr="00BB261F">
        <w:rPr>
          <w:rFonts w:ascii="Times New Roman" w:eastAsia="Calibri" w:hAnsi="Times New Roman" w:cs="Times New Roman"/>
          <w:sz w:val="28"/>
          <w:lang w:val="ru-RU" w:eastAsia="en-US"/>
        </w:rPr>
        <w:t xml:space="preserve"> 3 дитячо-юнацькі спортивні школи, спорткомплекс «</w:t>
      </w:r>
      <w:r w:rsidRPr="00BB261F">
        <w:rPr>
          <w:rFonts w:ascii="Times New Roman" w:eastAsia="Calibri" w:hAnsi="Times New Roman" w:cs="Times New Roman"/>
          <w:sz w:val="28"/>
          <w:lang w:val="ru-RU" w:eastAsia="en-US"/>
        </w:rPr>
        <w:t>Св</w:t>
      </w:r>
      <w:r w:rsidRPr="00BB261F">
        <w:rPr>
          <w:rFonts w:ascii="Times New Roman" w:eastAsia="Calibri" w:hAnsi="Times New Roman" w:cs="Times New Roman"/>
          <w:sz w:val="28"/>
          <w:lang w:val="ru-RU" w:eastAsia="en-US"/>
        </w:rPr>
        <w:t>ітлотехніка», плавальний басейн «Купава», надавати</w:t>
      </w:r>
      <w:r w:rsidRPr="00BB261F">
        <w:rPr>
          <w:rFonts w:ascii="Times New Roman" w:eastAsia="Calibri" w:hAnsi="Times New Roman" w:cs="Times New Roman"/>
          <w:sz w:val="28"/>
          <w:szCs w:val="28"/>
          <w:lang w:val="ru-RU" w:eastAsia="en-US"/>
        </w:rPr>
        <w:t xml:space="preserve"> фінансову підтримку комунальним підприємствам Броварської міської ради «Оздоровчо - реабілітаційний центр»</w:t>
      </w:r>
      <w:r w:rsidRPr="00BB261F">
        <w:rPr>
          <w:rFonts w:ascii="Times New Roman" w:eastAsia="Calibri" w:hAnsi="Times New Roman" w:cs="Times New Roman"/>
          <w:sz w:val="28"/>
          <w:szCs w:val="28"/>
          <w:lang w:eastAsia="en-US"/>
        </w:rPr>
        <w:t>,</w:t>
      </w:r>
      <w:r w:rsidRPr="00BB261F">
        <w:rPr>
          <w:rFonts w:ascii="Times New Roman" w:eastAsia="Calibri" w:hAnsi="Times New Roman" w:cs="Times New Roman"/>
          <w:sz w:val="28"/>
          <w:lang w:val="ru-RU" w:eastAsia="en-US"/>
        </w:rPr>
        <w:t xml:space="preserve"> «Міський футбольний клуб «Бровари»,  «Центр фізичного здоров’я» </w:t>
      </w:r>
      <w:r w:rsidRPr="00BB261F">
        <w:rPr>
          <w:rFonts w:ascii="Times New Roman" w:eastAsia="Calibri" w:hAnsi="Times New Roman" w:cs="Times New Roman"/>
          <w:sz w:val="28"/>
          <w:lang w:eastAsia="en-US"/>
        </w:rPr>
        <w:t xml:space="preserve">, </w:t>
      </w:r>
      <w:r w:rsidRPr="00BB261F">
        <w:rPr>
          <w:rFonts w:ascii="Times New Roman" w:eastAsia="Calibri" w:hAnsi="Times New Roman" w:cs="Times New Roman"/>
          <w:sz w:val="28"/>
          <w:lang w:val="ru-RU" w:eastAsia="en-US"/>
        </w:rPr>
        <w:t>проводити навчально-тренувальні збори і змагання.</w:t>
      </w:r>
      <w:r w:rsidRPr="00BB261F">
        <w:rPr>
          <w:rFonts w:ascii="Times New Roman" w:eastAsia="Calibri" w:hAnsi="Times New Roman" w:cs="Times New Roman"/>
          <w:sz w:val="28"/>
          <w:szCs w:val="28"/>
          <w:lang w:val="ru-RU" w:eastAsia="en-US"/>
        </w:rPr>
        <w:t xml:space="preserve"> </w:t>
      </w:r>
    </w:p>
    <w:p w:rsidR="00BB261F" w:rsidRPr="00BB261F" w:rsidP="00BB261F" w14:paraId="13F0BAE5" w14:textId="77777777">
      <w:pPr>
        <w:spacing w:after="0" w:line="240" w:lineRule="auto"/>
        <w:jc w:val="both"/>
        <w:rPr>
          <w:rFonts w:ascii="Times New Roman" w:eastAsia="Calibri" w:hAnsi="Times New Roman" w:cs="Times New Roman"/>
          <w:color w:val="FF0000"/>
          <w:sz w:val="28"/>
          <w:szCs w:val="28"/>
          <w:lang w:val="ru-RU" w:eastAsia="en-US"/>
        </w:rPr>
      </w:pPr>
    </w:p>
    <w:p w:rsidR="00BB261F" w:rsidRPr="00BB261F" w:rsidP="00BB261F" w14:paraId="153E8D01"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Житлово-комунальне господарство</w:t>
      </w:r>
    </w:p>
    <w:p w:rsidR="00BB261F" w:rsidRPr="00BB261F" w:rsidP="00BB261F" w14:paraId="1BB4207A" w14:textId="77777777">
      <w:pPr>
        <w:spacing w:after="0" w:line="240" w:lineRule="auto"/>
        <w:ind w:firstLine="567"/>
        <w:jc w:val="center"/>
        <w:rPr>
          <w:rFonts w:ascii="Times New Roman" w:eastAsia="Calibri" w:hAnsi="Times New Roman" w:cs="Times New Roman"/>
          <w:b/>
          <w:sz w:val="28"/>
          <w:szCs w:val="28"/>
          <w:lang w:val="ru-RU" w:eastAsia="en-US"/>
        </w:rPr>
      </w:pPr>
    </w:p>
    <w:p w:rsidR="00BB261F" w:rsidRPr="00BB261F" w:rsidP="00BB261F" w14:paraId="684EBC3D"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іоритетними напрямками розвитку житлово-комунального господарства є:</w:t>
      </w:r>
    </w:p>
    <w:p w:rsidR="00BB261F" w:rsidRPr="00BB261F" w:rsidP="00BB261F" w14:paraId="2F985AC9"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задоволення потреб мешканців </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усіх видах житлово-комунальних послуг;</w:t>
      </w:r>
    </w:p>
    <w:p w:rsidR="00BB261F" w:rsidRPr="00BB261F" w:rsidP="00BB261F" w14:paraId="02DF96B5"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створення комфортних умов для проживання та надання їм якісних житлово-комунальних послуг;</w:t>
      </w:r>
    </w:p>
    <w:p w:rsidR="00BB261F" w:rsidRPr="00BB261F" w:rsidP="00BB261F" w14:paraId="56A54E6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належне утримання об’єктів комунальної власності;</w:t>
      </w:r>
    </w:p>
    <w:p w:rsidR="00BB261F" w:rsidRPr="00BB261F" w:rsidP="00BB261F" w14:paraId="1EBCDB06"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реконструкція системи теплопостачання міста;</w:t>
      </w:r>
    </w:p>
    <w:p w:rsidR="00BB261F" w:rsidRPr="00BB261F" w:rsidP="00BB261F" w14:paraId="4E2B425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збільшення обсягі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робіт ремонту житлового фонду, ліфтів та об’єктів благоустрою;</w:t>
      </w:r>
    </w:p>
    <w:p w:rsidR="00BB261F" w:rsidRPr="00BB261F" w:rsidP="00BB261F" w14:paraId="6C9D7A58"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реконструкція мережі водопровідно-каналізаційної мережі.</w:t>
      </w:r>
    </w:p>
    <w:p w:rsidR="00BB261F" w:rsidRPr="00BB261F" w:rsidP="00BB261F" w14:paraId="706B6146"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627FBC6E"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У сфері дорожнього господарства у прогнозному періоді передбачається здійснити заходи із поліпшення транспортно-експлуатаційного стану існуючих автомобільних доріг, проведення робіт з реконструкції і ремонту доріг територіальної громади, капітального ремонту тротуарів,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ідвищення безпеки дорожнього руху. </w:t>
      </w:r>
    </w:p>
    <w:p w:rsidR="00BB261F" w:rsidRPr="00BB261F" w:rsidP="00BB261F" w14:paraId="596CA77E" w14:textId="77777777">
      <w:pPr>
        <w:widowControl w:val="0"/>
        <w:snapToGrid w:val="0"/>
        <w:spacing w:after="0" w:line="240" w:lineRule="auto"/>
        <w:ind w:firstLine="567"/>
        <w:jc w:val="both"/>
        <w:rPr>
          <w:rFonts w:ascii="Times New Roman" w:eastAsia="Times New Roman" w:hAnsi="Times New Roman" w:cs="Times New Roman"/>
          <w:sz w:val="10"/>
          <w:szCs w:val="10"/>
          <w:lang w:val="ru-RU" w:eastAsia="ru-RU"/>
        </w:rPr>
      </w:pPr>
    </w:p>
    <w:p w:rsidR="00BB261F" w:rsidRPr="00BB261F" w:rsidP="00BB261F" w14:paraId="38627D51"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Основними завданнями та напрямами, за якими буде продовжено роботу в галузі житлово-комунального та дорожнього господарства</w:t>
      </w:r>
      <w:r w:rsidRPr="00BB261F">
        <w:rPr>
          <w:rFonts w:ascii="Times New Roman" w:eastAsia="Times New Roman" w:hAnsi="Times New Roman" w:cs="Times New Roman"/>
          <w:sz w:val="28"/>
          <w:szCs w:val="28"/>
          <w:lang w:val="ru-RU" w:eastAsia="ru-RU"/>
        </w:rPr>
        <w:t xml:space="preserve">, є: </w:t>
      </w:r>
    </w:p>
    <w:p w:rsidR="00BB261F" w:rsidRPr="00BB261F" w:rsidP="00BB261F" w14:paraId="356E5F86" w14:textId="77777777">
      <w:pPr>
        <w:tabs>
          <w:tab w:val="left" w:pos="567"/>
        </w:tabs>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благоустрій міста;</w:t>
      </w:r>
    </w:p>
    <w:p w:rsidR="00BB261F" w:rsidRPr="00BB261F" w:rsidP="00BB261F" w14:paraId="66535C03"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покращення стану будинкі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та умов проживання у них; </w:t>
      </w:r>
    </w:p>
    <w:p w:rsidR="00BB261F" w:rsidRPr="00BB261F" w:rsidP="00BB261F" w14:paraId="26FDD21B"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освітлення території громади із застосуванням енергоощадних </w:t>
      </w:r>
      <w:r w:rsidRPr="00BB261F">
        <w:rPr>
          <w:rFonts w:ascii="Times New Roman" w:eastAsia="Times New Roman" w:hAnsi="Times New Roman" w:cs="Times New Roman"/>
          <w:sz w:val="28"/>
          <w:szCs w:val="28"/>
          <w:lang w:val="ru-RU" w:eastAsia="ru-RU"/>
        </w:rPr>
        <w:t>св</w:t>
      </w:r>
      <w:r w:rsidRPr="00BB261F">
        <w:rPr>
          <w:rFonts w:ascii="Times New Roman" w:eastAsia="Times New Roman" w:hAnsi="Times New Roman" w:cs="Times New Roman"/>
          <w:sz w:val="28"/>
          <w:szCs w:val="28"/>
          <w:lang w:val="ru-RU" w:eastAsia="ru-RU"/>
        </w:rPr>
        <w:t xml:space="preserve">ітильників; </w:t>
      </w:r>
    </w:p>
    <w:p w:rsidR="00BB261F" w:rsidRPr="00BB261F" w:rsidP="00BB261F" w14:paraId="727228AD"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модернізація системи теплопостачання та оптимізації потужностей джерел теплової енергії;</w:t>
      </w:r>
    </w:p>
    <w:p w:rsidR="00BB261F" w:rsidRPr="00BB261F" w:rsidP="00BB261F" w14:paraId="208F7102"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покращення стану вулиць, автомобільних доріг та мостів комунальної власності</w:t>
      </w:r>
      <w:r w:rsidRPr="00BB261F">
        <w:rPr>
          <w:rFonts w:ascii="Times New Roman" w:eastAsia="Times New Roman" w:hAnsi="Times New Roman" w:cs="Times New Roman"/>
          <w:sz w:val="28"/>
          <w:szCs w:val="28"/>
          <w:lang w:val="ru-RU" w:eastAsia="ru-RU"/>
        </w:rPr>
        <w:t xml:space="preserve"> ;</w:t>
      </w:r>
    </w:p>
    <w:p w:rsidR="00BB261F" w:rsidRPr="00BB261F" w:rsidP="00BB261F" w14:paraId="39EF0C7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покращення </w:t>
      </w:r>
      <w:r w:rsidRPr="00BB261F">
        <w:rPr>
          <w:rFonts w:ascii="Times New Roman" w:eastAsia="Times New Roman" w:hAnsi="Times New Roman" w:cs="Times New Roman"/>
          <w:sz w:val="28"/>
          <w:szCs w:val="28"/>
          <w:lang w:val="ru-RU" w:eastAsia="ru-RU"/>
        </w:rPr>
        <w:t>техн</w:t>
      </w:r>
      <w:r w:rsidRPr="00BB261F">
        <w:rPr>
          <w:rFonts w:ascii="Times New Roman" w:eastAsia="Times New Roman" w:hAnsi="Times New Roman" w:cs="Times New Roman"/>
          <w:sz w:val="28"/>
          <w:szCs w:val="28"/>
          <w:lang w:val="ru-RU" w:eastAsia="ru-RU"/>
        </w:rPr>
        <w:t>ічного стану водопровідно-каналізаційної мережі, систем центрального теплопостачання.</w:t>
      </w:r>
    </w:p>
    <w:p w:rsidR="00BB261F" w:rsidRPr="00BB261F" w:rsidP="00BB261F" w14:paraId="22BD96DC"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відновлення та створення нових зелених зон культурно-масового відпочинку;</w:t>
      </w:r>
    </w:p>
    <w:p w:rsidR="00BB261F" w:rsidRPr="00BB261F" w:rsidP="00BB261F" w14:paraId="5E512BCB" w14:textId="77777777">
      <w:pPr>
        <w:spacing w:after="0" w:line="240" w:lineRule="auto"/>
        <w:ind w:firstLine="567"/>
        <w:jc w:val="both"/>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val="ru-RU" w:eastAsia="en-US"/>
        </w:rPr>
        <w:t xml:space="preserve">збереження та утримання на належному </w:t>
      </w:r>
      <w:r w:rsidRPr="00BB261F">
        <w:rPr>
          <w:rFonts w:ascii="Times New Roman" w:eastAsia="Calibri" w:hAnsi="Times New Roman" w:cs="Times New Roman"/>
          <w:sz w:val="28"/>
          <w:szCs w:val="28"/>
          <w:lang w:val="ru-RU" w:eastAsia="en-US"/>
        </w:rPr>
        <w:t>р</w:t>
      </w:r>
      <w:r w:rsidRPr="00BB261F">
        <w:rPr>
          <w:rFonts w:ascii="Times New Roman" w:eastAsia="Calibri" w:hAnsi="Times New Roman" w:cs="Times New Roman"/>
          <w:sz w:val="28"/>
          <w:szCs w:val="28"/>
          <w:lang w:val="ru-RU" w:eastAsia="en-US"/>
        </w:rPr>
        <w:t>івні кладовищ, світлофорних об’єктів, бюветів та фонтанів</w:t>
      </w:r>
      <w:r w:rsidRPr="00BB261F">
        <w:rPr>
          <w:rFonts w:ascii="Times New Roman" w:eastAsia="Calibri" w:hAnsi="Times New Roman" w:cs="Times New Roman"/>
          <w:sz w:val="28"/>
          <w:szCs w:val="28"/>
          <w:lang w:eastAsia="en-US"/>
        </w:rPr>
        <w:t>.</w:t>
      </w:r>
    </w:p>
    <w:p w:rsidR="00BB261F" w:rsidRPr="00BB261F" w:rsidP="00BB261F" w14:paraId="6B09FB96" w14:textId="77777777">
      <w:pPr>
        <w:spacing w:after="0" w:line="240" w:lineRule="auto"/>
        <w:ind w:firstLine="709"/>
        <w:jc w:val="both"/>
        <w:rPr>
          <w:rFonts w:ascii="Times New Roman" w:eastAsia="Times New Roman" w:hAnsi="Times New Roman" w:cs="Times New Roman"/>
          <w:color w:val="FF0000"/>
          <w:sz w:val="28"/>
          <w:szCs w:val="28"/>
          <w:lang w:val="ru-RU" w:eastAsia="ru-RU"/>
        </w:rPr>
      </w:pPr>
    </w:p>
    <w:p w:rsidR="00BB261F" w:rsidRPr="00BB261F" w:rsidP="00BB261F" w14:paraId="79059875" w14:textId="77777777">
      <w:pPr>
        <w:spacing w:after="0" w:line="240" w:lineRule="auto"/>
        <w:ind w:firstLine="709"/>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Економічна та інша діяльність</w:t>
      </w:r>
    </w:p>
    <w:p w:rsidR="00BB261F" w:rsidRPr="00BB261F" w:rsidP="00BB261F" w14:paraId="66B6C127" w14:textId="77777777">
      <w:pPr>
        <w:spacing w:after="0" w:line="240" w:lineRule="auto"/>
        <w:ind w:firstLine="709"/>
        <w:jc w:val="center"/>
        <w:rPr>
          <w:rFonts w:ascii="Times New Roman" w:eastAsia="Times New Roman" w:hAnsi="Times New Roman" w:cs="Times New Roman"/>
          <w:b/>
          <w:sz w:val="28"/>
          <w:szCs w:val="28"/>
          <w:lang w:val="ru-RU" w:eastAsia="ru-RU"/>
        </w:rPr>
      </w:pPr>
    </w:p>
    <w:p w:rsidR="00BB261F" w:rsidRPr="00BB261F" w:rsidP="00BB261F" w14:paraId="0C1CF0BA"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Пр</w:t>
      </w:r>
      <w:r w:rsidRPr="00BB261F">
        <w:rPr>
          <w:rFonts w:ascii="Times New Roman" w:eastAsia="Times New Roman" w:hAnsi="Times New Roman" w:cs="Times New Roman"/>
          <w:sz w:val="28"/>
          <w:szCs w:val="28"/>
          <w:lang w:val="ru-RU" w:eastAsia="ru-RU"/>
        </w:rPr>
        <w:t xml:space="preserve">іоритетами у розвитку економічної діяльності є організація сприятливого і комфортного життєвого простору шляхом створення умов для розвитку соціальної інфраструктури громади, забезпечення ефективного та надійного функціонування інженерних мереж і комунікацій, сприяння підвищенню комфортного проживання громадян на території громади. </w:t>
      </w:r>
    </w:p>
    <w:p w:rsidR="00BB261F" w:rsidRPr="00BB261F" w:rsidP="00BB261F" w14:paraId="718BB23D"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Ц</w:t>
      </w:r>
      <w:r w:rsidRPr="00BB261F">
        <w:rPr>
          <w:rFonts w:ascii="Times New Roman" w:eastAsia="Times New Roman" w:hAnsi="Times New Roman" w:cs="Times New Roman"/>
          <w:sz w:val="28"/>
          <w:szCs w:val="28"/>
          <w:lang w:val="ru-RU" w:eastAsia="ru-RU"/>
        </w:rPr>
        <w:t xml:space="preserve">ілі державної, регіональної та місцевої політики, реалізація яких здійснюватиметься в середньостроковому періоді: </w:t>
      </w:r>
    </w:p>
    <w:p w:rsidR="00BB261F" w:rsidRPr="00BB261F" w:rsidP="00BB261F" w14:paraId="1741D1E3"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формування сприятливого інвестиційного клімату, позитивного інвестиційного імі</w:t>
      </w:r>
      <w:r w:rsidRPr="00BB261F">
        <w:rPr>
          <w:rFonts w:ascii="Times New Roman" w:eastAsia="Times New Roman" w:hAnsi="Times New Roman" w:cs="Times New Roman"/>
          <w:sz w:val="28"/>
          <w:szCs w:val="28"/>
          <w:lang w:val="ru-RU" w:eastAsia="ru-RU"/>
        </w:rPr>
        <w:t>джу та</w:t>
      </w:r>
      <w:r w:rsidRPr="00BB261F">
        <w:rPr>
          <w:rFonts w:ascii="Times New Roman" w:eastAsia="Times New Roman" w:hAnsi="Times New Roman" w:cs="Times New Roman"/>
          <w:sz w:val="28"/>
          <w:szCs w:val="28"/>
          <w:lang w:val="ru-RU" w:eastAsia="ru-RU"/>
        </w:rPr>
        <w:t xml:space="preserve"> просування на зовнішній ринок інвестиційних можливостей регіону;</w:t>
      </w:r>
    </w:p>
    <w:p w:rsidR="00BB261F" w:rsidRPr="00BB261F" w:rsidP="00BB261F" w14:paraId="531DB161"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створення сприятливих умов для проведення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 xml:space="preserve">ідприємницької діяльності; </w:t>
      </w:r>
    </w:p>
    <w:p w:rsidR="00BB261F" w:rsidRPr="00BB261F" w:rsidP="00BB261F" w14:paraId="352AADC1"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здійснення заходів із землеустрою;</w:t>
      </w:r>
    </w:p>
    <w:p w:rsidR="00BB261F" w:rsidRPr="00BB261F" w:rsidP="00BB261F" w14:paraId="4158A4F2"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розвиток дорожньо-транспортної інфраструктури громади;</w:t>
      </w:r>
    </w:p>
    <w:p w:rsidR="00BB261F" w:rsidRPr="00BB261F" w:rsidP="00BB261F" w14:paraId="00BCBDF8"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організація ефективного управління у громаді при виникненні надзвичайної ситуації, а також в умовах військового стану в Україні; </w:t>
      </w:r>
    </w:p>
    <w:p w:rsidR="00BB261F" w:rsidRPr="00BB261F" w:rsidP="00BB261F" w14:paraId="63D095B4"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створення необхідного запасу матеріального резерву, товарів першої необхідності.</w:t>
      </w:r>
    </w:p>
    <w:p w:rsidR="00BB261F" w:rsidRPr="00BB261F" w:rsidP="00BB261F" w14:paraId="6C6598E2"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Показниками досягнення цілей</w:t>
      </w:r>
      <w:r w:rsidRPr="00BB261F">
        <w:rPr>
          <w:rFonts w:ascii="Times New Roman" w:eastAsia="Times New Roman" w:hAnsi="Times New Roman" w:cs="Times New Roman"/>
          <w:sz w:val="28"/>
          <w:szCs w:val="28"/>
          <w:lang w:val="ru-RU" w:eastAsia="ru-RU"/>
        </w:rPr>
        <w:t xml:space="preserve"> є:</w:t>
      </w:r>
      <w:r w:rsidRPr="00BB261F">
        <w:rPr>
          <w:rFonts w:ascii="Times New Roman" w:eastAsia="Times New Roman" w:hAnsi="Times New Roman" w:cs="Times New Roman"/>
          <w:sz w:val="28"/>
          <w:szCs w:val="28"/>
          <w:lang w:val="ru-RU" w:eastAsia="ru-RU"/>
        </w:rPr>
        <w:t xml:space="preserve"> </w:t>
      </w:r>
    </w:p>
    <w:p w:rsidR="00BB261F" w:rsidRPr="00BB261F" w:rsidP="00BB261F" w14:paraId="10A701A0"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популяризація інвестиційного потенціалу Броварської міської територіальної громади; </w:t>
      </w:r>
    </w:p>
    <w:p w:rsidR="00BB261F" w:rsidRPr="00BB261F" w:rsidP="00BB261F" w14:paraId="71F623C6"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сприяння залученню фінансування міжнародних фінансових інститутів;</w:t>
      </w:r>
    </w:p>
    <w:p w:rsidR="00BB261F" w:rsidRPr="00BB261F" w:rsidP="00BB261F" w14:paraId="0AC75C2B"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поліпшення стану покриття вулично-шляхової мережі на території громади;</w:t>
      </w:r>
    </w:p>
    <w:p w:rsidR="00BB261F" w:rsidRPr="00BB261F" w:rsidP="00BB261F" w14:paraId="1D278D0E"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площа облаштованих </w:t>
      </w:r>
      <w:r w:rsidRPr="00BB261F">
        <w:rPr>
          <w:rFonts w:ascii="Times New Roman" w:eastAsia="Times New Roman" w:hAnsi="Times New Roman" w:cs="Times New Roman"/>
          <w:sz w:val="28"/>
          <w:szCs w:val="28"/>
          <w:lang w:val="ru-RU" w:eastAsia="ru-RU"/>
        </w:rPr>
        <w:t>спец</w:t>
      </w:r>
      <w:r w:rsidRPr="00BB261F">
        <w:rPr>
          <w:rFonts w:ascii="Times New Roman" w:eastAsia="Times New Roman" w:hAnsi="Times New Roman" w:cs="Times New Roman"/>
          <w:sz w:val="28"/>
          <w:szCs w:val="28"/>
          <w:lang w:val="ru-RU" w:eastAsia="ru-RU"/>
        </w:rPr>
        <w:t>іальних приміщень та захисних споруд на території громади;</w:t>
      </w:r>
    </w:p>
    <w:p w:rsidR="00BB261F" w:rsidRPr="00BB261F" w:rsidP="00BB261F" w14:paraId="115B04BE"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своєчасність та повнота проведення закупівель матеріального резерву.</w:t>
      </w:r>
    </w:p>
    <w:p w:rsidR="00BB261F" w:rsidRPr="00BB261F" w:rsidP="00BB261F" w14:paraId="62D0AE23"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роках буде продовжено реалізацію впровадженої системи фінансування заходів з розвитку дорожньо-транспортної інфраструктури, зокрема, за рахунок бюджету Броварської міської територіальної громади фінансовий ресурс буде спрямовано на покращення якості дорожнього покриття та дорожньої мережі громади, оскільки якісна та розвинена дорожня інфраструктура стимулює розвиток економіки регіону.</w:t>
      </w:r>
    </w:p>
    <w:p w:rsidR="00BB261F" w:rsidRPr="00BB261F" w:rsidP="00BB261F" w14:paraId="1BF78834" w14:textId="77777777">
      <w:pPr>
        <w:widowControl w:val="0"/>
        <w:snapToGrid w:val="0"/>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Надання кредитів на 202</w:t>
      </w:r>
      <w:r w:rsidRPr="00BB261F">
        <w:rPr>
          <w:rFonts w:ascii="Times New Roman" w:eastAsia="Times New Roman" w:hAnsi="Times New Roman" w:cs="Times New Roman"/>
          <w:sz w:val="28"/>
          <w:szCs w:val="28"/>
          <w:lang w:eastAsia="ru-RU"/>
        </w:rPr>
        <w:t xml:space="preserve">7 </w:t>
      </w:r>
      <w:r w:rsidRPr="00BB261F">
        <w:rPr>
          <w:rFonts w:ascii="Times New Roman" w:eastAsia="Times New Roman" w:hAnsi="Times New Roman" w:cs="Times New Roman"/>
          <w:sz w:val="28"/>
          <w:szCs w:val="28"/>
          <w:lang w:val="ru-RU" w:eastAsia="ru-RU"/>
        </w:rPr>
        <w:t>- 202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не прогнозується. </w:t>
      </w:r>
      <w:r w:rsidRPr="006F6963">
        <w:rPr>
          <w:rFonts w:ascii="Times New Roman" w:eastAsia="Times New Roman" w:hAnsi="Times New Roman" w:cs="Times New Roman"/>
          <w:sz w:val="28"/>
          <w:szCs w:val="28"/>
          <w:lang w:val="ru-RU" w:eastAsia="ru-RU"/>
        </w:rPr>
        <w:t>Додаток 8</w:t>
      </w:r>
      <w:r w:rsidRPr="00BB261F">
        <w:rPr>
          <w:rFonts w:ascii="Times New Roman" w:eastAsia="Times New Roman" w:hAnsi="Times New Roman" w:cs="Times New Roman"/>
          <w:sz w:val="28"/>
          <w:szCs w:val="28"/>
          <w:lang w:val="ru-RU" w:eastAsia="ru-RU"/>
        </w:rPr>
        <w:t xml:space="preserve"> до «Прогнозу бюджету Броварської міської 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не подається у зв’язку з відсутністю показників.</w:t>
      </w:r>
    </w:p>
    <w:p w:rsidR="00BB261F" w:rsidRPr="00BB261F" w:rsidP="00BB261F" w14:paraId="2C27519C"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Показники обсягу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2027 – 2029 роки  наведені у </w:t>
      </w:r>
      <w:r w:rsidRPr="004201EA">
        <w:rPr>
          <w:rFonts w:ascii="Times New Roman" w:eastAsia="Times New Roman" w:hAnsi="Times New Roman" w:cs="Times New Roman"/>
          <w:sz w:val="28"/>
          <w:szCs w:val="28"/>
          <w:lang w:eastAsia="ru-RU"/>
        </w:rPr>
        <w:t>додатку 9</w:t>
      </w:r>
      <w:r w:rsidRPr="00BB261F">
        <w:rPr>
          <w:rFonts w:ascii="Times New Roman" w:eastAsia="Times New Roman" w:hAnsi="Times New Roman" w:cs="Times New Roman"/>
          <w:sz w:val="28"/>
          <w:szCs w:val="28"/>
          <w:lang w:eastAsia="ru-RU"/>
        </w:rPr>
        <w:t xml:space="preserve"> до «Прогнозу бюджету Броварської міської територіальної громади на 2026-2028 роки».</w:t>
      </w:r>
    </w:p>
    <w:p w:rsidR="00BB261F" w:rsidRPr="00BB261F" w:rsidP="00BB261F" w14:paraId="7B72A410"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w:t>
      </w:r>
    </w:p>
    <w:p w:rsidR="00BB261F" w:rsidRPr="00BA0D9B" w:rsidP="00BB261F" w14:paraId="780CFB3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Відповідно до статті 75</w:t>
      </w:r>
      <w:r w:rsidRPr="00BB261F">
        <w:rPr>
          <w:rFonts w:ascii="Times New Roman" w:eastAsia="Times New Roman" w:hAnsi="Times New Roman" w:cs="Times New Roman"/>
          <w:sz w:val="28"/>
          <w:szCs w:val="28"/>
          <w:vertAlign w:val="superscript"/>
          <w:lang w:eastAsia="ru-RU"/>
        </w:rPr>
        <w:t>2</w:t>
      </w:r>
      <w:r w:rsidRPr="00BB261F">
        <w:rPr>
          <w:rFonts w:ascii="Times New Roman" w:eastAsia="Times New Roman" w:hAnsi="Times New Roman" w:cs="Times New Roman"/>
          <w:sz w:val="28"/>
          <w:szCs w:val="28"/>
          <w:lang w:eastAsia="ru-RU"/>
        </w:rPr>
        <w:t xml:space="preserve"> 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міської територіальної громади.</w:t>
      </w:r>
    </w:p>
    <w:p w:rsidR="00BB261F" w:rsidRPr="00BB261F" w:rsidP="00BB261F" w14:paraId="250E3B22"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Напрями видатків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територіальної громади визначені </w:t>
      </w:r>
      <w:r w:rsidRPr="00BB261F">
        <w:rPr>
          <w:rFonts w:ascii="Times New Roman" w:eastAsia="Times New Roman" w:hAnsi="Times New Roman" w:cs="Times New Roman"/>
          <w:sz w:val="28"/>
          <w:szCs w:val="28"/>
          <w:lang w:eastAsia="ru-RU"/>
        </w:rPr>
        <w:t xml:space="preserve">Стратегією розвитку Броварської міської територіальної громади до 2027 року, затвердженої рішенням Броварської міської ради. </w:t>
      </w:r>
    </w:p>
    <w:p w:rsidR="00BB261F" w:rsidRPr="00BB261F" w:rsidP="00BB261F" w14:paraId="361B8AAF"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Розподіл орієнтовного граничного обсягу пріоритетних публічних інвестицій у розрізі галузей (секторів) Броварської міської територіальної громади на 2027-2029 роки за рахунок коштів місцевого бюджету (на 2027 рік - 200 000 000 гривень, на 2028 рік – 200 000 000 гривень, 2029 рік – 200 000 000 гривень) схвалений протоколом засідання Інвестиційної ради Броварської міської територіальної громади № 8  від 13 серпня 2026 року  та визначає:</w:t>
      </w:r>
    </w:p>
    <w:p w:rsidR="00BB261F" w:rsidRPr="00BB261F" w:rsidP="00BB261F" w14:paraId="59A437F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Галузь (сектор) для публічного інвестування – Освіта і наука</w:t>
      </w:r>
      <w:r w:rsidRPr="00BB261F">
        <w:rPr>
          <w:rFonts w:ascii="Times New Roman" w:eastAsia="Times New Roman" w:hAnsi="Times New Roman" w:cs="Times New Roman"/>
          <w:sz w:val="28"/>
          <w:szCs w:val="28"/>
          <w:lang w:eastAsia="ru-RU"/>
        </w:rPr>
        <w:t xml:space="preserve">. </w:t>
      </w:r>
    </w:p>
    <w:p w:rsidR="00BB261F" w:rsidRPr="00BB261F" w:rsidP="00BB261F" w14:paraId="0C03B0C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Головні розпорядники коштів бюджету Броварської міської територіальної громади:</w:t>
      </w:r>
    </w:p>
    <w:p w:rsidR="00BB261F" w:rsidRPr="00BB261F" w:rsidP="00BB261F" w14:paraId="04A1CF63"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освіти і науки Броварської міської ради Броварського району Київської області. </w:t>
      </w:r>
    </w:p>
    <w:p w:rsidR="00BB261F" w:rsidRPr="00BB261F" w:rsidP="00BB261F" w14:paraId="4E9DBD90"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147E2AC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- 72 987 000 гривень; </w:t>
      </w:r>
    </w:p>
    <w:p w:rsidR="00BB261F" w:rsidRPr="00BB261F" w:rsidP="00BB261F" w14:paraId="473C22F5"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2028 рік – 84 387 000 гривень; </w:t>
      </w:r>
    </w:p>
    <w:p w:rsidR="00BB261F" w:rsidRPr="00BB261F" w:rsidP="00BB261F" w14:paraId="6915E4D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2029 рік – 43 000 000 гривень;</w:t>
      </w:r>
    </w:p>
    <w:p w:rsidR="00BB261F" w:rsidRPr="00BB261F" w:rsidP="00BB261F" w14:paraId="07F93C7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7F92513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2B42819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2029 рік – 50 000 000 гривень.</w:t>
      </w:r>
    </w:p>
    <w:p w:rsidR="00BB261F" w:rsidRPr="00BB261F" w:rsidP="00BB261F" w14:paraId="3172A386" w14:textId="77777777">
      <w:pPr>
        <w:spacing w:after="0" w:line="240" w:lineRule="auto"/>
        <w:ind w:firstLine="567"/>
        <w:jc w:val="both"/>
        <w:rPr>
          <w:rFonts w:ascii="Times New Roman" w:eastAsia="Times New Roman" w:hAnsi="Times New Roman" w:cs="Times New Roman"/>
          <w:sz w:val="28"/>
          <w:szCs w:val="28"/>
          <w:u w:val="single"/>
          <w:lang w:eastAsia="ru-RU"/>
        </w:rPr>
      </w:pPr>
      <w:r w:rsidRPr="00BB261F">
        <w:rPr>
          <w:rFonts w:ascii="Times New Roman" w:eastAsia="Times New Roman" w:hAnsi="Times New Roman" w:cs="Times New Roman"/>
          <w:sz w:val="28"/>
          <w:szCs w:val="28"/>
          <w:u w:val="single"/>
          <w:lang w:eastAsia="ru-RU"/>
        </w:rPr>
        <w:t xml:space="preserve">Галузь (сектор) для публічного інвестування – Охорона здоров’я. </w:t>
      </w:r>
    </w:p>
    <w:p w:rsidR="00BB261F" w:rsidRPr="00BB261F" w:rsidP="00BB261F" w14:paraId="15F8167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Головні розпорядники коштів бюджету Броварської міської територіальної громади:</w:t>
      </w:r>
    </w:p>
    <w:p w:rsidR="00BB261F" w:rsidRPr="00BB261F" w:rsidP="00BB261F" w14:paraId="69826AF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Відділ охорони здоров'я Броварської міської ради Броварського району Київської області. </w:t>
      </w:r>
    </w:p>
    <w:p w:rsidR="00BB261F" w:rsidRPr="00BB261F" w:rsidP="00BB261F" w14:paraId="4B4F0F47"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3309E671"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- 12 500 000 гривень; </w:t>
      </w:r>
    </w:p>
    <w:p w:rsidR="00BB261F" w:rsidRPr="00BB261F" w:rsidP="00BB261F" w14:paraId="1DDA5A1D"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2028 рік – 7 750 000 гривень;</w:t>
      </w:r>
    </w:p>
    <w:p w:rsidR="00BB261F" w:rsidRPr="00BB261F" w:rsidP="00BB261F" w14:paraId="5CBFD4F0"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4658E330"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A0D9B" w:rsidP="00BB261F" w14:paraId="5B1086C5"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на 2027 рік – 35 000 000 гривень.</w:t>
      </w:r>
    </w:p>
    <w:p w:rsidR="00BB261F" w:rsidRPr="00BB261F" w:rsidP="00BB261F" w14:paraId="240F27B5" w14:textId="77777777">
      <w:pPr>
        <w:spacing w:after="0" w:line="240" w:lineRule="auto"/>
        <w:ind w:firstLine="567"/>
        <w:jc w:val="both"/>
        <w:rPr>
          <w:rFonts w:ascii="Times New Roman" w:eastAsia="Times New Roman" w:hAnsi="Times New Roman" w:cs="Times New Roman"/>
          <w:sz w:val="28"/>
          <w:szCs w:val="28"/>
          <w:u w:val="single"/>
          <w:lang w:eastAsia="ru-RU"/>
        </w:rPr>
      </w:pPr>
      <w:r w:rsidRPr="00BB261F">
        <w:rPr>
          <w:rFonts w:ascii="Times New Roman" w:eastAsia="Times New Roman" w:hAnsi="Times New Roman" w:cs="Times New Roman"/>
          <w:sz w:val="28"/>
          <w:szCs w:val="28"/>
          <w:u w:val="single"/>
          <w:lang w:eastAsia="ru-RU"/>
        </w:rPr>
        <w:t xml:space="preserve">Галузь (сектор) для публічного інвестування – Соціальна сфера. </w:t>
      </w:r>
    </w:p>
    <w:p w:rsidR="00BB261F" w:rsidRPr="00BB261F" w:rsidP="00BB261F" w14:paraId="7473130F"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Головний розпорядник коштів бюджету Броварської міської територіальної громади:</w:t>
      </w:r>
    </w:p>
    <w:p w:rsidR="00BB261F" w:rsidRPr="00BB261F" w:rsidP="00BB261F" w14:paraId="7DAF0B2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3F4BB5C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568A6332"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2027 рік – 8 239 265 гривень.</w:t>
      </w:r>
    </w:p>
    <w:p w:rsidR="00BB261F" w:rsidRPr="00BB261F" w:rsidP="00BB261F" w14:paraId="72F1B781" w14:textId="77777777">
      <w:pPr>
        <w:spacing w:after="0" w:line="240" w:lineRule="auto"/>
        <w:ind w:firstLine="567"/>
        <w:jc w:val="both"/>
        <w:rPr>
          <w:rFonts w:ascii="Times New Roman" w:eastAsia="Times New Roman" w:hAnsi="Times New Roman" w:cs="Times New Roman"/>
          <w:sz w:val="28"/>
          <w:szCs w:val="28"/>
          <w:u w:val="single"/>
          <w:lang w:eastAsia="ru-RU"/>
        </w:rPr>
      </w:pPr>
      <w:r w:rsidRPr="00BB261F">
        <w:rPr>
          <w:rFonts w:ascii="Times New Roman" w:eastAsia="Times New Roman" w:hAnsi="Times New Roman" w:cs="Times New Roman"/>
          <w:sz w:val="28"/>
          <w:szCs w:val="28"/>
          <w:u w:val="single"/>
          <w:lang w:eastAsia="ru-RU"/>
        </w:rPr>
        <w:t xml:space="preserve">Галузь (сектор) для публічного інвестування – Спорт та фізичне виховання. </w:t>
      </w:r>
    </w:p>
    <w:p w:rsidR="00BB261F" w:rsidRPr="00BB261F" w:rsidP="00BB261F" w14:paraId="3E19C72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Головний розпорядник коштів бюджету Броварської міської територіальної громади:</w:t>
      </w:r>
    </w:p>
    <w:p w:rsidR="00BB261F" w:rsidRPr="00BB261F" w:rsidP="00BB261F" w14:paraId="7DF9DD3C"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Відділ фізичної культури та спорту Броварської міської ради Броварського району Київської області. </w:t>
      </w:r>
    </w:p>
    <w:p w:rsidR="00BB261F" w:rsidRPr="00BB261F" w:rsidP="00BB261F" w14:paraId="75A93E3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78C54BCD"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1 000 000 гривень; </w:t>
      </w:r>
    </w:p>
    <w:p w:rsidR="00BB261F" w:rsidRPr="00BB261F" w:rsidP="00BB261F" w14:paraId="43F9E6B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2028 рік – 1 000 000 гривень;</w:t>
      </w:r>
    </w:p>
    <w:p w:rsidR="00BB261F" w:rsidRPr="00BB261F" w:rsidP="00BB261F" w14:paraId="6515D6D2" w14:textId="77777777">
      <w:pPr>
        <w:spacing w:after="0" w:line="240" w:lineRule="auto"/>
        <w:ind w:firstLine="567"/>
        <w:jc w:val="both"/>
        <w:rPr>
          <w:rFonts w:ascii="Times New Roman" w:eastAsia="Times New Roman" w:hAnsi="Times New Roman" w:cs="Times New Roman"/>
          <w:sz w:val="28"/>
          <w:szCs w:val="28"/>
          <w:u w:val="single"/>
          <w:lang w:eastAsia="ru-RU"/>
        </w:rPr>
      </w:pPr>
      <w:r w:rsidRPr="00BB261F">
        <w:rPr>
          <w:rFonts w:ascii="Times New Roman" w:eastAsia="Times New Roman" w:hAnsi="Times New Roman" w:cs="Times New Roman"/>
          <w:sz w:val="28"/>
          <w:szCs w:val="28"/>
          <w:u w:val="single"/>
          <w:lang w:eastAsia="ru-RU"/>
        </w:rPr>
        <w:t>Галузь (сектор) для публічного інвестування – Муніципальна інфраструктура та послуги.</w:t>
      </w:r>
    </w:p>
    <w:p w:rsidR="00BB261F" w:rsidRPr="00BB261F" w:rsidP="00BB261F" w14:paraId="11DF214A"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Головний розпорядник коштів бюджету Броварської міської територіальної громади:</w:t>
      </w:r>
    </w:p>
    <w:p w:rsidR="00BB261F" w:rsidRPr="00BB261F" w:rsidP="00BB261F" w14:paraId="380CD60C"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5F7C4CBF"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3E9912AE"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58 273 735 гривень; </w:t>
      </w:r>
    </w:p>
    <w:p w:rsidR="00BB261F" w:rsidRPr="00BB261F" w:rsidP="00BB261F" w14:paraId="116E6824"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2028 рік – 101 863 000 гривень; </w:t>
      </w:r>
    </w:p>
    <w:p w:rsidR="00BB261F" w:rsidRPr="00BB261F" w:rsidP="00BB261F" w14:paraId="539DF921"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2029 рік – 64 000 000 гривень;</w:t>
      </w:r>
    </w:p>
    <w:p w:rsidR="00BB261F" w:rsidRPr="00BB261F" w:rsidP="00BB261F" w14:paraId="6E6B4ED6"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u w:val="single"/>
          <w:lang w:eastAsia="ru-RU"/>
        </w:rPr>
        <w:t>Галузь (сектор) для публічного інвестування – Житло</w:t>
      </w:r>
      <w:r w:rsidRPr="00BB261F">
        <w:rPr>
          <w:rFonts w:ascii="Times New Roman" w:eastAsia="Times New Roman" w:hAnsi="Times New Roman" w:cs="Times New Roman"/>
          <w:sz w:val="28"/>
          <w:szCs w:val="28"/>
          <w:lang w:eastAsia="ru-RU"/>
        </w:rPr>
        <w:t xml:space="preserve">. </w:t>
      </w:r>
    </w:p>
    <w:p w:rsidR="00BB261F" w:rsidRPr="00BB261F" w:rsidP="00BB261F" w14:paraId="25BC5E81"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Головний розпорядник коштів бюджету Броварської міської територіальної громади:</w:t>
      </w:r>
    </w:p>
    <w:p w:rsidR="00BB261F" w:rsidRPr="00BB261F" w:rsidP="00BB261F" w14:paraId="468250F5"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10689588"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173D43AC"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2 000 000 гривень; </w:t>
      </w:r>
    </w:p>
    <w:p w:rsidR="00BB261F" w:rsidRPr="00BB261F" w:rsidP="00BB261F" w14:paraId="2459D8F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2028 рік – 2 000 000 гривень; </w:t>
      </w:r>
    </w:p>
    <w:p w:rsidR="00BB261F" w:rsidRPr="00BA0D9B" w:rsidP="00BB261F" w14:paraId="25E5D134"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на 2029 рік – 3 000 000 гривень;</w:t>
      </w:r>
    </w:p>
    <w:p w:rsidR="00BB261F" w:rsidRPr="00BB261F" w:rsidP="00BB261F" w14:paraId="7C977E52" w14:textId="77777777">
      <w:pPr>
        <w:spacing w:after="0" w:line="240" w:lineRule="auto"/>
        <w:ind w:firstLine="567"/>
        <w:jc w:val="both"/>
        <w:rPr>
          <w:rFonts w:ascii="Times New Roman" w:eastAsia="Times New Roman" w:hAnsi="Times New Roman" w:cs="Times New Roman"/>
          <w:sz w:val="28"/>
          <w:szCs w:val="28"/>
          <w:u w:val="single"/>
          <w:lang w:eastAsia="ru-RU"/>
        </w:rPr>
      </w:pPr>
      <w:r w:rsidRPr="00BB261F">
        <w:rPr>
          <w:rFonts w:ascii="Times New Roman" w:eastAsia="Times New Roman" w:hAnsi="Times New Roman" w:cs="Times New Roman"/>
          <w:sz w:val="28"/>
          <w:szCs w:val="28"/>
          <w:u w:val="single"/>
          <w:lang w:eastAsia="ru-RU"/>
        </w:rPr>
        <w:t xml:space="preserve">Галузь (сектор) для публічного інвестування – Транспорт. </w:t>
      </w:r>
    </w:p>
    <w:p w:rsidR="00BB261F" w:rsidRPr="00BB261F" w:rsidP="00BB261F" w14:paraId="5AD6061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Головний розпорядник коштів бюджету Броварської міської територіальної громади:</w:t>
      </w:r>
    </w:p>
    <w:p w:rsidR="00BB261F" w:rsidRPr="00BB261F" w:rsidP="00BB261F" w14:paraId="5FB4E617"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p>
    <w:p w:rsidR="00BB261F" w:rsidRPr="00BB261F" w:rsidP="00BB261F" w14:paraId="39EBE79B"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Граничний сукупний обсяг публічних інвестицій на середньостроковий період:</w:t>
      </w:r>
    </w:p>
    <w:p w:rsidR="00BB261F" w:rsidRPr="00BB261F" w:rsidP="00BB261F" w14:paraId="2A210AB0"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2027 рік – 10 000 000 гривень; </w:t>
      </w:r>
    </w:p>
    <w:p w:rsidR="00BB261F" w:rsidRPr="00BB261F" w:rsidP="00BB261F" w14:paraId="50A3D28F"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 xml:space="preserve">на 2028 рік – 3 000 000 гривень; </w:t>
      </w:r>
    </w:p>
    <w:p w:rsidR="00BB261F" w:rsidRPr="00BB261F" w:rsidP="00BB261F" w14:paraId="37D1A2DF"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на 2029 рік – 40 000 000 гривень.</w:t>
      </w:r>
    </w:p>
    <w:p w:rsidR="00BB261F" w:rsidRPr="00BB261F" w:rsidP="00BB261F" w14:paraId="00622693" w14:textId="77777777">
      <w:pPr>
        <w:spacing w:after="0" w:line="240" w:lineRule="auto"/>
        <w:ind w:firstLine="567"/>
        <w:jc w:val="both"/>
        <w:rPr>
          <w:rFonts w:ascii="Times New Roman" w:eastAsia="Times New Roman" w:hAnsi="Times New Roman" w:cs="Times New Roman"/>
          <w:sz w:val="28"/>
          <w:szCs w:val="28"/>
          <w:lang w:val="ru-RU" w:eastAsia="ru-RU"/>
        </w:rPr>
      </w:pPr>
    </w:p>
    <w:p w:rsidR="00BB261F" w:rsidRPr="00BB261F" w:rsidP="00BB261F" w14:paraId="506E758C"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ru-RU" w:eastAsia="en-US"/>
        </w:rPr>
        <w:t>VІІ. Взаємовідносини бюджету з іншими бюджетами</w:t>
      </w:r>
    </w:p>
    <w:p w:rsidR="00BB261F" w:rsidRPr="00BB261F" w:rsidP="00BB261F" w14:paraId="38A052C7" w14:textId="77777777">
      <w:pPr>
        <w:spacing w:after="0" w:line="240" w:lineRule="auto"/>
        <w:jc w:val="center"/>
        <w:rPr>
          <w:rFonts w:ascii="Times New Roman" w:eastAsia="Times New Roman" w:hAnsi="Times New Roman" w:cs="Times New Roman"/>
          <w:b/>
          <w:color w:val="FF0000"/>
          <w:sz w:val="28"/>
          <w:szCs w:val="28"/>
          <w:lang w:val="ru-RU" w:eastAsia="ru-RU"/>
        </w:rPr>
      </w:pPr>
    </w:p>
    <w:p w:rsidR="00BB261F" w:rsidRPr="00BB261F" w:rsidP="00BB261F" w14:paraId="79947920" w14:textId="58DF4EC4">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Обсяги міжбюджетних трансфертів з державного бюджету д</w:t>
      </w:r>
      <w:r w:rsidRPr="00BB261F">
        <w:rPr>
          <w:rFonts w:ascii="Times New Roman" w:eastAsia="Times New Roman" w:hAnsi="Times New Roman" w:cs="Times New Roman"/>
          <w:sz w:val="28"/>
          <w:szCs w:val="28"/>
          <w:lang w:eastAsia="ru-RU"/>
        </w:rPr>
        <w:t>о</w:t>
      </w:r>
      <w:r w:rsidRPr="00BB261F">
        <w:rPr>
          <w:rFonts w:ascii="Times New Roman" w:eastAsia="Times New Roman" w:hAnsi="Times New Roman" w:cs="Times New Roman"/>
          <w:sz w:val="28"/>
          <w:szCs w:val="28"/>
          <w:lang w:val="ru-RU" w:eastAsia="ru-RU"/>
        </w:rPr>
        <w:t xml:space="preserve"> бюджету Броварської міської територіальної громади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 передбачаються на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ідставі постанови Кабінету Міністрів України від</w:t>
      </w:r>
      <w:r w:rsidRPr="00BB261F">
        <w:rPr>
          <w:rFonts w:ascii="Times New Roman" w:eastAsia="Times New Roman" w:hAnsi="Times New Roman" w:cs="Times New Roman"/>
          <w:color w:val="FF0000"/>
          <w:sz w:val="28"/>
          <w:szCs w:val="28"/>
          <w:lang w:val="ru-RU" w:eastAsia="ru-RU"/>
        </w:rPr>
        <w:t xml:space="preserve"> </w:t>
      </w:r>
      <w:r w:rsidRPr="00BB261F">
        <w:rPr>
          <w:rFonts w:ascii="Times New Roman" w:eastAsia="Times New Roman" w:hAnsi="Times New Roman" w:cs="Times New Roman"/>
          <w:color w:val="FF0000"/>
          <w:sz w:val="28"/>
          <w:szCs w:val="28"/>
          <w:lang w:eastAsia="ru-RU"/>
        </w:rPr>
        <w:t xml:space="preserve"> </w:t>
      </w:r>
      <w:r w:rsidRPr="00BB261F">
        <w:rPr>
          <w:rFonts w:ascii="Times New Roman" w:eastAsia="Times New Roman" w:hAnsi="Times New Roman" w:cs="Times New Roman"/>
          <w:sz w:val="28"/>
          <w:szCs w:val="28"/>
          <w:lang w:eastAsia="ru-RU"/>
        </w:rPr>
        <w:t>1</w:t>
      </w:r>
      <w:r w:rsidRPr="00BB261F">
        <w:rPr>
          <w:rFonts w:ascii="Times New Roman" w:eastAsia="Times New Roman" w:hAnsi="Times New Roman" w:cs="Times New Roman"/>
          <w:sz w:val="28"/>
          <w:szCs w:val="28"/>
          <w:lang w:val="ru-RU" w:eastAsia="ru-RU"/>
        </w:rPr>
        <w:t>7 червня 202</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 xml:space="preserve"> року № 7</w:t>
      </w:r>
      <w:r w:rsidRPr="00BB261F">
        <w:rPr>
          <w:rFonts w:ascii="Times New Roman" w:eastAsia="Times New Roman" w:hAnsi="Times New Roman" w:cs="Times New Roman"/>
          <w:sz w:val="28"/>
          <w:szCs w:val="28"/>
          <w:lang w:eastAsia="ru-RU"/>
        </w:rPr>
        <w:t>93</w:t>
      </w:r>
      <w:r w:rsidRPr="00BB261F">
        <w:rPr>
          <w:rFonts w:ascii="Times New Roman" w:eastAsia="Times New Roman" w:hAnsi="Times New Roman" w:cs="Times New Roman"/>
          <w:sz w:val="28"/>
          <w:szCs w:val="28"/>
          <w:lang w:val="ru-RU" w:eastAsia="ru-RU"/>
        </w:rPr>
        <w:t xml:space="preserve"> «Про схвалення Бюджетної декларації на 2026-2028 роки».</w:t>
      </w:r>
    </w:p>
    <w:p w:rsidR="00BB261F" w:rsidRPr="00BB261F" w:rsidP="00BB261F" w14:paraId="4FF7C2DA"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Міжбюджетні трансферти мають цільове спрямування і використовуються відповідно до порядків їх використання.</w:t>
      </w:r>
    </w:p>
    <w:p w:rsidR="00BB261F" w:rsidRPr="00BB261F" w:rsidP="00BB261F" w14:paraId="6EFAF331"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 xml:space="preserve">Показники міжбюджетних трансфертів з інших бюджетів, відображені </w:t>
      </w:r>
      <w:r w:rsidRPr="006F6963">
        <w:rPr>
          <w:rFonts w:ascii="Times New Roman" w:eastAsia="Times New Roman" w:hAnsi="Times New Roman" w:cs="Times New Roman"/>
          <w:sz w:val="28"/>
          <w:szCs w:val="28"/>
          <w:lang w:val="ru-RU" w:eastAsia="ru-RU"/>
        </w:rPr>
        <w:t>у додатку 10</w:t>
      </w:r>
      <w:r w:rsidRPr="00BB261F">
        <w:rPr>
          <w:rFonts w:ascii="Times New Roman" w:eastAsia="Times New Roman" w:hAnsi="Times New Roman" w:cs="Times New Roman"/>
          <w:sz w:val="28"/>
          <w:szCs w:val="28"/>
          <w:lang w:val="ru-RU" w:eastAsia="ru-RU"/>
        </w:rPr>
        <w:t xml:space="preserve"> до «Прогнозу бюджету Броварської міської 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w:t>
      </w:r>
    </w:p>
    <w:p w:rsidR="00BB261F" w:rsidRPr="00BB261F" w:rsidP="00BB261F" w14:paraId="2C50A260" w14:textId="77777777">
      <w:pPr>
        <w:spacing w:after="0" w:line="240" w:lineRule="auto"/>
        <w:ind w:firstLine="708"/>
        <w:jc w:val="both"/>
        <w:rPr>
          <w:rFonts w:ascii="Times New Roman" w:eastAsia="Times New Roman" w:hAnsi="Times New Roman" w:cs="Times New Roman"/>
          <w:sz w:val="16"/>
          <w:szCs w:val="16"/>
          <w:lang w:eastAsia="ru-RU"/>
        </w:rPr>
      </w:pPr>
    </w:p>
    <w:p w:rsidR="00BB261F" w:rsidRPr="00BB261F" w:rsidP="00BB261F" w14:paraId="2C721538" w14:textId="77777777">
      <w:pPr>
        <w:spacing w:after="0" w:line="240" w:lineRule="auto"/>
        <w:ind w:firstLine="567"/>
        <w:jc w:val="right"/>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 (грн)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0B0E264C" w14:textId="77777777" w:rsidTr="00BB261F">
        <w:tblPrEx>
          <w:tblW w:w="0" w:type="auto"/>
          <w:tblInd w:w="-310" w:type="dxa"/>
          <w:tblLook w:val="04A0"/>
        </w:tblPrEx>
        <w:trPr>
          <w:trHeight w:val="62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FA4BEBD"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Прогнозні показники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E3637BE"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7</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105611E"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8</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66BA7B9"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9</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r>
      <w:tr w14:paraId="4C52818F" w14:textId="77777777" w:rsidTr="00BB261F">
        <w:tblPrEx>
          <w:tblW w:w="0" w:type="auto"/>
          <w:tblInd w:w="-310" w:type="dxa"/>
          <w:tblLook w:val="04A0"/>
        </w:tblPrEx>
        <w:trPr>
          <w:trHeight w:val="944"/>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8DFED07"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val="ru-RU" w:eastAsia="ru-RU"/>
              </w:rPr>
              <w:t xml:space="preserve">Міжбюджетні трансферти з </w:t>
            </w:r>
            <w:r w:rsidRPr="00BB261F">
              <w:rPr>
                <w:rFonts w:ascii="Times New Roman" w:eastAsia="Times New Roman" w:hAnsi="Times New Roman" w:cs="Times New Roman"/>
                <w:b/>
                <w:sz w:val="28"/>
                <w:szCs w:val="28"/>
                <w:lang w:val="ru-RU" w:eastAsia="ru-RU"/>
              </w:rPr>
              <w:t>державного</w:t>
            </w:r>
            <w:r w:rsidRPr="00BB261F">
              <w:rPr>
                <w:rFonts w:ascii="Times New Roman" w:eastAsia="Times New Roman" w:hAnsi="Times New Roman" w:cs="Times New Roman"/>
                <w:b/>
                <w:sz w:val="28"/>
                <w:szCs w:val="28"/>
                <w:lang w:val="ru-RU" w:eastAsia="ru-RU"/>
              </w:rPr>
              <w:t xml:space="preserve"> бюджету</w:t>
            </w:r>
          </w:p>
          <w:p w:rsidR="00BB261F" w:rsidRPr="00BB261F" w:rsidP="00BB261F" w14:paraId="019500F6"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(орієнтовний розрахунок)</w:t>
            </w:r>
          </w:p>
        </w:tc>
      </w:tr>
      <w:tr w14:paraId="3A194B15" w14:textId="77777777" w:rsidTr="00BB261F">
        <w:tblPrEx>
          <w:tblW w:w="0" w:type="auto"/>
          <w:tblInd w:w="-310" w:type="dxa"/>
          <w:tblLook w:val="04A0"/>
        </w:tblPrEx>
        <w:trPr>
          <w:trHeight w:val="84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4411A87"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Освітня субвенція </w:t>
            </w:r>
            <w:r w:rsidRPr="00BB261F">
              <w:rPr>
                <w:rFonts w:ascii="Times New Roman" w:eastAsia="Times New Roman" w:hAnsi="Times New Roman" w:cs="Times New Roman"/>
                <w:sz w:val="28"/>
                <w:szCs w:val="28"/>
                <w:lang w:val="ru-RU" w:eastAsia="ru-RU"/>
              </w:rPr>
              <w:t>державного</w:t>
            </w:r>
            <w:r w:rsidRPr="00BB261F">
              <w:rPr>
                <w:rFonts w:ascii="Times New Roman" w:eastAsia="Times New Roman" w:hAnsi="Times New Roman" w:cs="Times New Roman"/>
                <w:sz w:val="28"/>
                <w:szCs w:val="28"/>
                <w:lang w:val="ru-RU" w:eastAsia="ru-RU"/>
              </w:rPr>
              <w:t xml:space="preserve"> бюджету місцевим бюджетам </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0A3683D"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579 848 447</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7E2B2AB"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601 302 840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EED210B"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745 639 176</w:t>
            </w:r>
          </w:p>
        </w:tc>
      </w:tr>
      <w:tr w14:paraId="331E8F23" w14:textId="77777777" w:rsidTr="00BB261F">
        <w:tblPrEx>
          <w:tblW w:w="0" w:type="auto"/>
          <w:tblInd w:w="-310" w:type="dxa"/>
          <w:tblLook w:val="04A0"/>
        </w:tblPrEx>
        <w:trPr>
          <w:trHeight w:val="155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7624549" w14:textId="77777777">
            <w:pPr>
              <w:spacing w:after="0" w:line="240" w:lineRule="auto"/>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Субвенція з державного бюджету місцевим бюджетам на забезпечення харчуванням учнів закладів загальної середньої освіти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008E780"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136 342 500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0A5D538"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143 159 600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4F19644"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150 317 600</w:t>
            </w:r>
          </w:p>
        </w:tc>
      </w:tr>
      <w:tr w14:paraId="19878876" w14:textId="77777777" w:rsidTr="00BB261F">
        <w:tblPrEx>
          <w:tblW w:w="0" w:type="auto"/>
          <w:tblInd w:w="-310" w:type="dxa"/>
          <w:tblLook w:val="04A0"/>
        </w:tblPrEx>
        <w:trPr>
          <w:trHeight w:val="1545"/>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66602CA" w14:textId="77777777">
            <w:pPr>
              <w:spacing w:after="0" w:line="240" w:lineRule="auto"/>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Субвенція з </w:t>
            </w:r>
            <w:r w:rsidRPr="00BB261F">
              <w:rPr>
                <w:rFonts w:ascii="Times New Roman" w:eastAsia="Calibri" w:hAnsi="Times New Roman" w:cs="Times New Roman"/>
                <w:sz w:val="28"/>
                <w:szCs w:val="28"/>
                <w:lang w:val="ru-RU" w:eastAsia="en-US"/>
              </w:rPr>
              <w:t>державного</w:t>
            </w:r>
            <w:r w:rsidRPr="00BB261F">
              <w:rPr>
                <w:rFonts w:ascii="Times New Roman" w:eastAsia="Calibri" w:hAnsi="Times New Roman" w:cs="Times New Roman"/>
                <w:sz w:val="28"/>
                <w:szCs w:val="28"/>
                <w:lang w:val="ru-RU" w:eastAsia="en-US"/>
              </w:rPr>
              <w:t xml:space="preserve"> бюджету місцевим бюджетам на здійснення доплат педагогічним працівникам закладів загальної середньої освіти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285C765"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53 461 500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13F1028"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55 439 575</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B5BBDA7"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57 241 361</w:t>
            </w:r>
          </w:p>
        </w:tc>
      </w:tr>
      <w:tr w14:paraId="79DC7B8E" w14:textId="77777777" w:rsidTr="00BB261F">
        <w:tblPrEx>
          <w:tblW w:w="0" w:type="auto"/>
          <w:tblInd w:w="-310" w:type="dxa"/>
          <w:tblLook w:val="04A0"/>
        </w:tblPrEx>
        <w:trPr>
          <w:trHeight w:val="571"/>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F8AD3B5" w14:textId="77777777">
            <w:pPr>
              <w:spacing w:after="0" w:line="240" w:lineRule="auto"/>
              <w:rPr>
                <w:rFonts w:ascii="Times New Roman" w:eastAsia="Calibri" w:hAnsi="Times New Roman" w:cs="Times New Roman"/>
                <w:b/>
                <w:sz w:val="28"/>
                <w:szCs w:val="28"/>
                <w:lang w:eastAsia="en-US"/>
              </w:rPr>
            </w:pPr>
            <w:r w:rsidRPr="00BB261F">
              <w:rPr>
                <w:rFonts w:ascii="Times New Roman" w:eastAsia="Calibri" w:hAnsi="Times New Roman" w:cs="Times New Roman"/>
                <w:b/>
                <w:sz w:val="28"/>
                <w:szCs w:val="28"/>
                <w:lang w:eastAsia="en-US"/>
              </w:rPr>
              <w:t>Всього трансферти з державного бюджету</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BE8B37A"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769 652 447</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93A185F"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799 902 015</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4C5F889"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953 198 137</w:t>
            </w:r>
          </w:p>
        </w:tc>
      </w:tr>
      <w:tr w14:paraId="57D1A0EB" w14:textId="77777777" w:rsidTr="00BB261F">
        <w:tblPrEx>
          <w:tblW w:w="0" w:type="auto"/>
          <w:tblInd w:w="-310" w:type="dxa"/>
          <w:tblLook w:val="04A0"/>
        </w:tblPrEx>
        <w:trPr>
          <w:trHeight w:val="839"/>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A7CE3FC"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val="ru-RU" w:eastAsia="ru-RU"/>
              </w:rPr>
              <w:t>Міжбюджетні трансферти з обласного бюджету Київської області</w:t>
            </w:r>
          </w:p>
          <w:p w:rsidR="00BB261F" w:rsidRPr="00BB261F" w:rsidP="00BB261F" w14:paraId="4442F584" w14:textId="77777777">
            <w:pPr>
              <w:spacing w:after="0" w:line="240" w:lineRule="auto"/>
              <w:jc w:val="center"/>
              <w:rPr>
                <w:rFonts w:ascii="Times New Roman" w:eastAsia="Times New Roman" w:hAnsi="Times New Roman" w:cs="Times New Roman"/>
                <w:color w:val="FF0000"/>
                <w:sz w:val="28"/>
                <w:szCs w:val="28"/>
                <w:lang w:eastAsia="ru-RU"/>
              </w:rPr>
            </w:pPr>
            <w:r w:rsidRPr="00BB261F">
              <w:rPr>
                <w:rFonts w:ascii="Times New Roman" w:eastAsia="Times New Roman" w:hAnsi="Times New Roman" w:cs="Times New Roman"/>
                <w:sz w:val="28"/>
                <w:szCs w:val="28"/>
                <w:lang w:eastAsia="ru-RU"/>
              </w:rPr>
              <w:t>(орієнтовний розрахунок)</w:t>
            </w:r>
          </w:p>
        </w:tc>
      </w:tr>
      <w:tr w14:paraId="3CFA3647" w14:textId="77777777" w:rsidTr="00BB261F">
        <w:tblPrEx>
          <w:tblW w:w="0" w:type="auto"/>
          <w:tblInd w:w="-310" w:type="dxa"/>
          <w:tblLook w:val="04A0"/>
        </w:tblPrEx>
        <w:trPr>
          <w:trHeight w:val="2030"/>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0173AA7"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Calibri" w:hAnsi="Times New Roman" w:cs="Times New Roman"/>
                <w:sz w:val="28"/>
                <w:szCs w:val="28"/>
                <w:lang w:val="ru-RU" w:eastAsia="en-US"/>
              </w:rPr>
              <w:t>Дотація з обласного бюджету на здійснення переданих з державного бюджету видатків з утримання закладів освіти та охорони здоров</w:t>
            </w:r>
            <w:r w:rsidRPr="00BB261F">
              <w:rPr>
                <w:rFonts w:ascii="Times New Roman" w:eastAsia="Calibri" w:hAnsi="Times New Roman" w:cs="Times New Roman"/>
                <w:sz w:val="28"/>
                <w:szCs w:val="28"/>
                <w:lang w:val="ru-RU" w:eastAsia="en-US"/>
              </w:rPr>
              <w:t>`я</w:t>
            </w:r>
            <w:r w:rsidRPr="00BB261F">
              <w:rPr>
                <w:rFonts w:ascii="Times New Roman" w:eastAsia="Calibri" w:hAnsi="Times New Roman" w:cs="Times New Roman"/>
                <w:sz w:val="28"/>
                <w:szCs w:val="28"/>
                <w:lang w:val="ru-RU" w:eastAsia="en-US"/>
              </w:rPr>
              <w:t xml:space="preserve"> за рахунок відповідної додаткової дотації з державного бюджету</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631E5F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5 330 200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3512C7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5 729 980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C24DB34"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6 068 080</w:t>
            </w:r>
          </w:p>
        </w:tc>
      </w:tr>
      <w:tr w14:paraId="50AA0FF2" w14:textId="77777777" w:rsidTr="00BB261F">
        <w:tblPrEx>
          <w:tblW w:w="0" w:type="auto"/>
          <w:tblInd w:w="-310" w:type="dxa"/>
          <w:tblLook w:val="04A0"/>
        </w:tblPrEx>
        <w:trPr>
          <w:trHeight w:val="1407"/>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6011A35"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Субвенція з місцевого бюджету на здійснення переданих видаткі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у</w:t>
            </w:r>
            <w:r w:rsidRPr="00BB261F">
              <w:rPr>
                <w:rFonts w:ascii="Times New Roman" w:eastAsia="Times New Roman" w:hAnsi="Times New Roman" w:cs="Times New Roman"/>
                <w:sz w:val="28"/>
                <w:szCs w:val="28"/>
                <w:lang w:val="ru-RU" w:eastAsia="ru-RU"/>
              </w:rPr>
              <w:t xml:space="preserve"> сфері освіти за рахунок коштів освітньої субвенції</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35749FB"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16 856 654</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6BDFD25"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17 480 350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1A561E9"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18 048 461</w:t>
            </w:r>
          </w:p>
        </w:tc>
      </w:tr>
      <w:tr w14:paraId="7736D5BE" w14:textId="77777777" w:rsidTr="00BB261F">
        <w:tblPrEx>
          <w:tblW w:w="0" w:type="auto"/>
          <w:tblInd w:w="-310" w:type="dxa"/>
          <w:tblLook w:val="04A0"/>
        </w:tblPrEx>
        <w:trPr>
          <w:trHeight w:val="1966"/>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7328AC3" w14:textId="77777777">
            <w:pPr>
              <w:spacing w:after="0" w:line="240" w:lineRule="auto"/>
              <w:jc w:val="center"/>
              <w:rPr>
                <w:rFonts w:ascii="Times New Roman" w:eastAsia="Calibri" w:hAnsi="Times New Roman" w:cs="Times New Roman"/>
                <w:sz w:val="28"/>
                <w:lang w:eastAsia="en-US"/>
              </w:rPr>
            </w:pPr>
            <w:r w:rsidRPr="00BB261F">
              <w:rPr>
                <w:rFonts w:ascii="Times New Roman" w:eastAsia="Times New Roman" w:hAnsi="Times New Roman" w:cs="Times New Roman"/>
                <w:b/>
                <w:sz w:val="28"/>
                <w:szCs w:val="28"/>
                <w:lang w:eastAsia="ru-RU"/>
              </w:rPr>
              <w:t>Субвенції з місцевого бюджету на утримання об`єктів спільного користування чи ліквідацію негативних наслідків діяльності об`єктів спільного користування</w:t>
            </w:r>
            <w:r w:rsidRPr="00BB261F">
              <w:rPr>
                <w:rFonts w:ascii="Times New Roman" w:eastAsia="Calibri" w:hAnsi="Times New Roman" w:cs="Times New Roman"/>
                <w:sz w:val="28"/>
                <w:lang w:eastAsia="en-US"/>
              </w:rPr>
              <w:t xml:space="preserve"> </w:t>
            </w:r>
          </w:p>
          <w:p w:rsidR="00BB261F" w:rsidRPr="00BB261F" w:rsidP="00BB261F" w14:paraId="59021821"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Calibri" w:hAnsi="Times New Roman" w:cs="Times New Roman"/>
                <w:sz w:val="24"/>
                <w:szCs w:val="24"/>
                <w:lang w:val="ru-RU" w:eastAsia="en-US"/>
              </w:rPr>
              <w:t xml:space="preserve">для фінансування </w:t>
            </w:r>
            <w:r w:rsidRPr="00BB261F">
              <w:rPr>
                <w:rFonts w:ascii="Times New Roman" w:eastAsia="Times New Roman" w:hAnsi="Times New Roman" w:cs="Times New Roman"/>
                <w:sz w:val="24"/>
                <w:szCs w:val="24"/>
                <w:lang w:val="ru-RU" w:eastAsia="en-US"/>
              </w:rPr>
              <w:t xml:space="preserve">Комунального некомерційного </w:t>
            </w:r>
            <w:r w:rsidRPr="00BB261F">
              <w:rPr>
                <w:rFonts w:ascii="Times New Roman" w:eastAsia="Times New Roman" w:hAnsi="Times New Roman" w:cs="Times New Roman"/>
                <w:sz w:val="24"/>
                <w:szCs w:val="24"/>
                <w:lang w:eastAsia="en-US"/>
              </w:rPr>
              <w:t>товари</w:t>
            </w:r>
            <w:r w:rsidRPr="00BB261F">
              <w:rPr>
                <w:rFonts w:ascii="Times New Roman" w:eastAsia="Times New Roman" w:hAnsi="Times New Roman" w:cs="Times New Roman"/>
                <w:sz w:val="24"/>
                <w:szCs w:val="24"/>
                <w:lang w:val="ru-RU" w:eastAsia="en-US"/>
              </w:rPr>
              <w:t xml:space="preserve">ства </w:t>
            </w:r>
          </w:p>
          <w:p w:rsidR="00BB261F" w:rsidRPr="00BB261F" w:rsidP="00BB261F" w14:paraId="40649A28" w14:textId="77777777">
            <w:pPr>
              <w:spacing w:after="0" w:line="240" w:lineRule="auto"/>
              <w:jc w:val="center"/>
              <w:rPr>
                <w:rFonts w:ascii="Times New Roman" w:eastAsia="Times New Roman" w:hAnsi="Times New Roman" w:cs="Times New Roman"/>
                <w:sz w:val="24"/>
                <w:szCs w:val="24"/>
                <w:lang w:val="ru-RU" w:eastAsia="en-US"/>
              </w:rPr>
            </w:pPr>
            <w:r w:rsidRPr="00BB261F">
              <w:rPr>
                <w:rFonts w:ascii="Times New Roman" w:eastAsia="Times New Roman" w:hAnsi="Times New Roman" w:cs="Times New Roman"/>
                <w:sz w:val="24"/>
                <w:szCs w:val="24"/>
                <w:lang w:val="ru-RU" w:eastAsia="en-US"/>
              </w:rPr>
              <w:t xml:space="preserve">«Броварська багатопрофільна клінічна лікарня» </w:t>
            </w:r>
          </w:p>
          <w:p w:rsidR="00BB261F" w:rsidRPr="00BB261F" w:rsidP="00BB261F" w14:paraId="6E7AC725" w14:textId="77777777">
            <w:pPr>
              <w:spacing w:after="0" w:line="240" w:lineRule="auto"/>
              <w:jc w:val="center"/>
              <w:rPr>
                <w:rFonts w:ascii="Times New Roman" w:eastAsia="Times New Roman" w:hAnsi="Times New Roman" w:cs="Times New Roman"/>
                <w:b/>
                <w:color w:val="FF0000"/>
                <w:sz w:val="28"/>
                <w:szCs w:val="28"/>
                <w:lang w:val="ru-RU" w:eastAsia="ru-RU"/>
              </w:rPr>
            </w:pPr>
            <w:r w:rsidRPr="00BB261F">
              <w:rPr>
                <w:rFonts w:ascii="Times New Roman" w:eastAsia="Times New Roman" w:hAnsi="Times New Roman" w:cs="Times New Roman"/>
                <w:sz w:val="24"/>
                <w:szCs w:val="24"/>
                <w:lang w:val="ru-RU" w:eastAsia="en-US"/>
              </w:rPr>
              <w:t>територіальних громад Броварського району Київської області</w:t>
            </w:r>
          </w:p>
        </w:tc>
      </w:tr>
      <w:tr w14:paraId="6C15F1E6" w14:textId="77777777" w:rsidTr="00BB261F">
        <w:tblPrEx>
          <w:tblW w:w="0" w:type="auto"/>
          <w:tblInd w:w="-310" w:type="dxa"/>
          <w:tblLook w:val="04A0"/>
        </w:tblPrEx>
        <w:trPr>
          <w:trHeight w:val="848"/>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DB2CB3E"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Бюджет Калитянської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tcPr>
          <w:p w:rsidR="00BB261F" w:rsidRPr="00BB261F" w:rsidP="00BB261F" w14:paraId="1F2BCEAF" w14:textId="77777777">
            <w:pPr>
              <w:jc w:val="center"/>
              <w:rPr>
                <w:rFonts w:ascii="Times New Roman" w:eastAsia="Calibri" w:hAnsi="Times New Roman" w:cs="Times New Roman"/>
                <w:sz w:val="16"/>
                <w:szCs w:val="16"/>
                <w:lang w:val="ru-RU" w:eastAsia="en-US"/>
              </w:rPr>
            </w:pPr>
          </w:p>
          <w:p w:rsidR="00BB261F" w:rsidRPr="00BB261F" w:rsidP="00BB261F" w14:paraId="6EA4DC26" w14:textId="77777777">
            <w:pPr>
              <w:jc w:val="center"/>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1</w:t>
            </w:r>
            <w:r w:rsidRPr="00BB261F">
              <w:rPr>
                <w:rFonts w:ascii="Times New Roman" w:eastAsia="Calibri" w:hAnsi="Times New Roman" w:cs="Times New Roman"/>
                <w:sz w:val="28"/>
                <w:szCs w:val="28"/>
                <w:lang w:val="ru-RU" w:eastAsia="en-US"/>
              </w:rPr>
              <w:t>00 000</w:t>
            </w:r>
          </w:p>
        </w:tc>
        <w:tc>
          <w:tcPr>
            <w:tcW w:w="1863" w:type="dxa"/>
            <w:tcBorders>
              <w:top w:val="single" w:sz="4" w:space="0" w:color="auto"/>
              <w:left w:val="single" w:sz="4" w:space="0" w:color="auto"/>
              <w:bottom w:val="single" w:sz="4" w:space="0" w:color="auto"/>
              <w:right w:val="single" w:sz="4" w:space="0" w:color="auto"/>
            </w:tcBorders>
          </w:tcPr>
          <w:p w:rsidR="00BB261F" w:rsidRPr="00BB261F" w:rsidP="00BB261F" w14:paraId="459E9012" w14:textId="77777777">
            <w:pPr>
              <w:jc w:val="center"/>
              <w:rPr>
                <w:rFonts w:ascii="Times New Roman" w:eastAsia="Calibri" w:hAnsi="Times New Roman" w:cs="Times New Roman"/>
                <w:sz w:val="16"/>
                <w:szCs w:val="16"/>
                <w:lang w:val="ru-RU" w:eastAsia="en-US"/>
              </w:rPr>
            </w:pPr>
          </w:p>
          <w:p w:rsidR="00BB261F" w:rsidRPr="00BB261F" w:rsidP="00BB261F" w14:paraId="6F09DC87" w14:textId="77777777">
            <w:pPr>
              <w:jc w:val="center"/>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12</w:t>
            </w:r>
            <w:r w:rsidRPr="00BB261F">
              <w:rPr>
                <w:rFonts w:ascii="Times New Roman" w:eastAsia="Calibri" w:hAnsi="Times New Roman" w:cs="Times New Roman"/>
                <w:sz w:val="28"/>
                <w:szCs w:val="28"/>
                <w:lang w:val="ru-RU" w:eastAsia="en-US"/>
              </w:rPr>
              <w:t>0 000</w:t>
            </w:r>
          </w:p>
        </w:tc>
        <w:tc>
          <w:tcPr>
            <w:tcW w:w="1832" w:type="dxa"/>
            <w:tcBorders>
              <w:top w:val="single" w:sz="4" w:space="0" w:color="auto"/>
              <w:left w:val="single" w:sz="4" w:space="0" w:color="auto"/>
              <w:bottom w:val="single" w:sz="4" w:space="0" w:color="auto"/>
              <w:right w:val="single" w:sz="4" w:space="0" w:color="auto"/>
            </w:tcBorders>
          </w:tcPr>
          <w:p w:rsidR="00BB261F" w:rsidRPr="00BB261F" w:rsidP="00BB261F" w14:paraId="685E06A6" w14:textId="77777777">
            <w:pPr>
              <w:jc w:val="center"/>
              <w:rPr>
                <w:rFonts w:ascii="Times New Roman" w:eastAsia="Calibri" w:hAnsi="Times New Roman" w:cs="Times New Roman"/>
                <w:sz w:val="16"/>
                <w:szCs w:val="16"/>
                <w:lang w:val="ru-RU" w:eastAsia="en-US"/>
              </w:rPr>
            </w:pPr>
          </w:p>
          <w:p w:rsidR="00BB261F" w:rsidRPr="00BB261F" w:rsidP="00BB261F" w14:paraId="7A3205D0" w14:textId="77777777">
            <w:pPr>
              <w:jc w:val="center"/>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13</w:t>
            </w:r>
            <w:r w:rsidRPr="00BB261F">
              <w:rPr>
                <w:rFonts w:ascii="Times New Roman" w:eastAsia="Calibri" w:hAnsi="Times New Roman" w:cs="Times New Roman"/>
                <w:sz w:val="28"/>
                <w:szCs w:val="28"/>
                <w:lang w:val="ru-RU" w:eastAsia="en-US"/>
              </w:rPr>
              <w:t>0 000</w:t>
            </w:r>
          </w:p>
        </w:tc>
      </w:tr>
      <w:tr w14:paraId="25EF513B" w14:textId="77777777" w:rsidTr="00BB261F">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0EDEFA1"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30EBCB1"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7 000 000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769BDE6"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EA6F41A"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000 000</w:t>
            </w:r>
          </w:p>
        </w:tc>
      </w:tr>
      <w:tr w14:paraId="253D7F23" w14:textId="77777777" w:rsidTr="00BB261F">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90BF85B"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Бюджет </w:t>
            </w:r>
            <w:r w:rsidRPr="00BB261F">
              <w:rPr>
                <w:rFonts w:ascii="Times New Roman" w:eastAsia="Times New Roman" w:hAnsi="Times New Roman" w:cs="Times New Roman"/>
                <w:sz w:val="28"/>
                <w:szCs w:val="28"/>
                <w:lang w:eastAsia="ru-RU"/>
              </w:rPr>
              <w:t>Зазим</w:t>
            </w:r>
            <w:r w:rsidRPr="00BB261F">
              <w:rPr>
                <w:rFonts w:ascii="Times New Roman" w:eastAsia="Times New Roman" w:hAnsi="Times New Roman" w:cs="Times New Roman"/>
                <w:sz w:val="28"/>
                <w:szCs w:val="28"/>
                <w:lang w:val="ru-RU" w:eastAsia="ru-RU"/>
              </w:rPr>
              <w:t>ської с</w:t>
            </w:r>
            <w:r w:rsidRPr="00BB261F">
              <w:rPr>
                <w:rFonts w:ascii="Times New Roman" w:eastAsia="Times New Roman" w:hAnsi="Times New Roman" w:cs="Times New Roman"/>
                <w:sz w:val="28"/>
                <w:szCs w:val="28"/>
                <w:lang w:eastAsia="ru-RU"/>
              </w:rPr>
              <w:t>ільськ</w:t>
            </w:r>
            <w:r w:rsidRPr="00BB261F">
              <w:rPr>
                <w:rFonts w:ascii="Times New Roman" w:eastAsia="Times New Roman" w:hAnsi="Times New Roman" w:cs="Times New Roman"/>
                <w:sz w:val="28"/>
                <w:szCs w:val="28"/>
                <w:lang w:val="ru-RU" w:eastAsia="ru-RU"/>
              </w:rPr>
              <w:t>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B43B68B"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4 000 000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FBEB329"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4 000 000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1EBFC5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4 000 000</w:t>
            </w:r>
          </w:p>
        </w:tc>
      </w:tr>
      <w:tr w14:paraId="10ECA8C1" w14:textId="77777777" w:rsidTr="00BB261F">
        <w:tblPrEx>
          <w:tblW w:w="0" w:type="auto"/>
          <w:tblInd w:w="-310" w:type="dxa"/>
          <w:tblLook w:val="04A0"/>
        </w:tblPrEx>
        <w:trPr>
          <w:trHeight w:val="105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3432527"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Інші субвенції з місцевого бюджету</w:t>
            </w:r>
          </w:p>
          <w:p w:rsidR="00BB261F" w:rsidRPr="00BB261F" w:rsidP="00BB261F" w14:paraId="01F50EEE" w14:textId="77777777">
            <w:pPr>
              <w:spacing w:after="0" w:line="240" w:lineRule="auto"/>
              <w:jc w:val="center"/>
              <w:rPr>
                <w:rFonts w:ascii="Times New Roman" w:eastAsia="Calibri" w:hAnsi="Times New Roman" w:cs="Times New Roman"/>
                <w:sz w:val="24"/>
                <w:szCs w:val="24"/>
                <w:lang w:eastAsia="en-US"/>
              </w:rPr>
            </w:pPr>
            <w:r w:rsidRPr="00BB261F">
              <w:rPr>
                <w:rFonts w:ascii="Times New Roman" w:eastAsia="Calibri" w:hAnsi="Times New Roman" w:cs="Times New Roman"/>
                <w:sz w:val="24"/>
                <w:szCs w:val="24"/>
                <w:lang w:eastAsia="en-US"/>
              </w:rPr>
              <w:t xml:space="preserve">на відшкодування за реабілітаційні послуги дітей - інвалідів </w:t>
            </w:r>
          </w:p>
          <w:p w:rsidR="00BB261F" w:rsidRPr="00BB261F" w:rsidP="00BB261F" w14:paraId="314A780F" w14:textId="77777777">
            <w:pPr>
              <w:spacing w:after="0" w:line="240" w:lineRule="auto"/>
              <w:jc w:val="center"/>
              <w:rPr>
                <w:rFonts w:ascii="Times New Roman" w:eastAsia="Times New Roman" w:hAnsi="Times New Roman" w:cs="Times New Roman"/>
                <w:b/>
                <w:color w:val="FF0000"/>
                <w:sz w:val="28"/>
                <w:szCs w:val="28"/>
                <w:lang w:eastAsia="ru-RU"/>
              </w:rPr>
            </w:pPr>
            <w:r w:rsidRPr="00BB261F">
              <w:rPr>
                <w:rFonts w:ascii="Times New Roman" w:eastAsia="Calibri" w:hAnsi="Times New Roman" w:cs="Times New Roman"/>
                <w:sz w:val="24"/>
                <w:szCs w:val="24"/>
                <w:lang w:eastAsia="en-US"/>
              </w:rPr>
              <w:t>в Міському Центрі комплексної реабілітації дітей з інвалідністю</w:t>
            </w:r>
          </w:p>
        </w:tc>
      </w:tr>
      <w:tr w14:paraId="5A55C967" w14:textId="77777777" w:rsidTr="00BB261F">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2129B4D"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EDCB2BC"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600</w:t>
            </w:r>
            <w:r w:rsidRPr="00BB261F">
              <w:rPr>
                <w:rFonts w:ascii="Times New Roman" w:eastAsia="Times New Roman" w:hAnsi="Times New Roman" w:cs="Times New Roman"/>
                <w:sz w:val="28"/>
                <w:szCs w:val="28"/>
                <w:lang w:val="ru-RU" w:eastAsia="ru-RU"/>
              </w:rPr>
              <w:t xml:space="preserve">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3C1C75C"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600</w:t>
            </w:r>
            <w:r w:rsidRPr="00BB261F">
              <w:rPr>
                <w:rFonts w:ascii="Times New Roman" w:eastAsia="Times New Roman" w:hAnsi="Times New Roman" w:cs="Times New Roman"/>
                <w:sz w:val="28"/>
                <w:szCs w:val="28"/>
                <w:lang w:val="ru-RU" w:eastAsia="ru-RU"/>
              </w:rPr>
              <w:t xml:space="preserve">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C0A185E"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600</w:t>
            </w:r>
            <w:r w:rsidRPr="00BB261F">
              <w:rPr>
                <w:rFonts w:ascii="Times New Roman" w:eastAsia="Times New Roman" w:hAnsi="Times New Roman" w:cs="Times New Roman"/>
                <w:sz w:val="28"/>
                <w:szCs w:val="28"/>
                <w:lang w:val="ru-RU" w:eastAsia="ru-RU"/>
              </w:rPr>
              <w:t xml:space="preserve"> 000</w:t>
            </w:r>
          </w:p>
        </w:tc>
      </w:tr>
      <w:tr w14:paraId="79C5ADDE" w14:textId="77777777" w:rsidTr="00BB261F">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81C6CFB"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Бюджет </w:t>
            </w:r>
            <w:r w:rsidRPr="00BB261F">
              <w:rPr>
                <w:rFonts w:ascii="Times New Roman" w:eastAsia="Times New Roman" w:hAnsi="Times New Roman" w:cs="Times New Roman"/>
                <w:sz w:val="28"/>
                <w:szCs w:val="28"/>
                <w:lang w:eastAsia="ru-RU"/>
              </w:rPr>
              <w:t>Зазим</w:t>
            </w:r>
            <w:r w:rsidRPr="00BB261F">
              <w:rPr>
                <w:rFonts w:ascii="Times New Roman" w:eastAsia="Times New Roman" w:hAnsi="Times New Roman" w:cs="Times New Roman"/>
                <w:sz w:val="28"/>
                <w:szCs w:val="28"/>
                <w:lang w:val="ru-RU" w:eastAsia="ru-RU"/>
              </w:rPr>
              <w:t>ської с</w:t>
            </w:r>
            <w:r w:rsidRPr="00BB261F">
              <w:rPr>
                <w:rFonts w:ascii="Times New Roman" w:eastAsia="Times New Roman" w:hAnsi="Times New Roman" w:cs="Times New Roman"/>
                <w:sz w:val="28"/>
                <w:szCs w:val="28"/>
                <w:lang w:eastAsia="ru-RU"/>
              </w:rPr>
              <w:t>ільськ</w:t>
            </w:r>
            <w:r w:rsidRPr="00BB261F">
              <w:rPr>
                <w:rFonts w:ascii="Times New Roman" w:eastAsia="Times New Roman" w:hAnsi="Times New Roman" w:cs="Times New Roman"/>
                <w:sz w:val="28"/>
                <w:szCs w:val="28"/>
                <w:lang w:val="ru-RU" w:eastAsia="ru-RU"/>
              </w:rPr>
              <w:t>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58D969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586 720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3D84FD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638 395</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C7CC607"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685 943</w:t>
            </w:r>
          </w:p>
        </w:tc>
      </w:tr>
      <w:tr w14:paraId="40C335D2" w14:textId="77777777" w:rsidTr="00BB261F">
        <w:tblPrEx>
          <w:tblW w:w="0" w:type="auto"/>
          <w:tblInd w:w="-310" w:type="dxa"/>
          <w:tblLook w:val="04A0"/>
        </w:tblPrEx>
        <w:trPr>
          <w:trHeight w:val="83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FAC07C0" w14:textId="77777777">
            <w:pPr>
              <w:spacing w:after="0" w:line="240" w:lineRule="auto"/>
              <w:rPr>
                <w:rFonts w:ascii="Times New Roman" w:eastAsia="Calibri" w:hAnsi="Times New Roman" w:cs="Times New Roman"/>
                <w:b/>
                <w:sz w:val="28"/>
                <w:szCs w:val="28"/>
                <w:lang w:eastAsia="en-US"/>
              </w:rPr>
            </w:pPr>
            <w:r w:rsidRPr="00BB261F">
              <w:rPr>
                <w:rFonts w:ascii="Times New Roman" w:eastAsia="Calibri" w:hAnsi="Times New Roman" w:cs="Times New Roman"/>
                <w:b/>
                <w:sz w:val="28"/>
                <w:szCs w:val="28"/>
                <w:lang w:eastAsia="en-US"/>
              </w:rPr>
              <w:t>Всього трансферти з інших місцевих бюджетів</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5B20C04"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34 473 574</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A83E94B"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35 568 725</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199B50B"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36 532 484</w:t>
            </w:r>
          </w:p>
        </w:tc>
      </w:tr>
    </w:tbl>
    <w:p w:rsidR="00BB261F" w:rsidRPr="00BB261F" w:rsidP="00BB261F" w14:paraId="1BF4966D" w14:textId="77777777">
      <w:pPr>
        <w:spacing w:after="0" w:line="240" w:lineRule="auto"/>
        <w:ind w:firstLine="567"/>
        <w:jc w:val="both"/>
        <w:rPr>
          <w:rFonts w:ascii="Times New Roman" w:eastAsia="Times New Roman" w:hAnsi="Times New Roman" w:cs="Times New Roman"/>
          <w:color w:val="FF0000"/>
          <w:sz w:val="16"/>
          <w:szCs w:val="16"/>
          <w:lang w:val="ru-RU" w:eastAsia="ru-RU"/>
        </w:rPr>
      </w:pPr>
    </w:p>
    <w:p w:rsidR="00BB261F" w:rsidRPr="00BB261F" w:rsidP="00BB261F" w14:paraId="113BA4F9"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Показники міжбюджетних трансфертів іншим бюджетам у розрізі бюджетів, відображені у </w:t>
      </w:r>
      <w:r w:rsidRPr="006F6963">
        <w:rPr>
          <w:rFonts w:ascii="Times New Roman" w:eastAsia="Times New Roman" w:hAnsi="Times New Roman" w:cs="Times New Roman"/>
          <w:sz w:val="28"/>
          <w:szCs w:val="28"/>
          <w:lang w:val="ru-RU" w:eastAsia="ru-RU"/>
        </w:rPr>
        <w:t>додатку 11</w:t>
      </w:r>
      <w:r w:rsidRPr="00BB261F">
        <w:rPr>
          <w:rFonts w:ascii="Times New Roman" w:eastAsia="Times New Roman" w:hAnsi="Times New Roman" w:cs="Times New Roman"/>
          <w:sz w:val="28"/>
          <w:szCs w:val="28"/>
          <w:lang w:val="ru-RU" w:eastAsia="ru-RU"/>
        </w:rPr>
        <w:t xml:space="preserve"> до «Прогнозу бюджету Броварської міської територіальної </w:t>
      </w:r>
      <w:r w:rsidRPr="00BB261F">
        <w:rPr>
          <w:rFonts w:ascii="Times New Roman" w:eastAsia="Times New Roman" w:hAnsi="Times New Roman" w:cs="Times New Roman"/>
          <w:sz w:val="28"/>
          <w:szCs w:val="28"/>
          <w:lang w:val="ru-RU" w:eastAsia="ru-RU"/>
        </w:rPr>
        <w:t>громади на</w:t>
      </w:r>
      <w:r w:rsidRPr="00BB261F">
        <w:rPr>
          <w:rFonts w:ascii="Times New Roman" w:eastAsia="Times New Roman" w:hAnsi="Times New Roman" w:cs="Times New Roman"/>
          <w:sz w:val="28"/>
          <w:szCs w:val="28"/>
          <w:lang w:val="ru-RU" w:eastAsia="ru-RU"/>
        </w:rPr>
        <w:t xml:space="preserve">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роки».</w:t>
      </w:r>
    </w:p>
    <w:p w:rsidR="00BB261F" w:rsidRPr="00BB261F" w:rsidP="00BB261F" w14:paraId="3834A1F9" w14:textId="77777777">
      <w:pPr>
        <w:spacing w:after="0" w:line="240" w:lineRule="auto"/>
        <w:ind w:firstLine="709"/>
        <w:jc w:val="both"/>
        <w:rPr>
          <w:rFonts w:ascii="Times New Roman" w:eastAsia="Times New Roman" w:hAnsi="Times New Roman" w:cs="Times New Roman"/>
          <w:color w:val="FF0000"/>
          <w:sz w:val="16"/>
          <w:szCs w:val="16"/>
          <w:lang w:val="ru-RU" w:eastAsia="ru-RU"/>
        </w:rPr>
      </w:pPr>
    </w:p>
    <w:p w:rsidR="00BB261F" w:rsidRPr="00BB261F" w:rsidP="00BB261F" w14:paraId="5636AC2A"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Calibri" w:hAnsi="Times New Roman" w:cs="Times New Roman"/>
          <w:sz w:val="28"/>
          <w:szCs w:val="28"/>
          <w:lang w:val="ru-RU" w:eastAsia="en-US"/>
        </w:rPr>
        <w:t xml:space="preserve">Реверсна дотація запланована Міністерством фінансів України відповідно до діючого механізму </w:t>
      </w:r>
      <w:r w:rsidRPr="00BB261F">
        <w:rPr>
          <w:rFonts w:ascii="Times New Roman" w:eastAsia="Calibri" w:hAnsi="Times New Roman" w:cs="Times New Roman"/>
          <w:sz w:val="28"/>
          <w:szCs w:val="28"/>
          <w:lang w:val="ru-RU" w:eastAsia="en-US"/>
        </w:rPr>
        <w:t>горизонтального</w:t>
      </w:r>
      <w:r w:rsidRPr="00BB261F">
        <w:rPr>
          <w:rFonts w:ascii="Times New Roman" w:eastAsia="Calibri" w:hAnsi="Times New Roman" w:cs="Times New Roman"/>
          <w:sz w:val="28"/>
          <w:szCs w:val="28"/>
          <w:lang w:val="ru-RU" w:eastAsia="en-US"/>
        </w:rPr>
        <w:t xml:space="preserve"> вирівнювання податкоспроможності бюджетів місцевого самоврядування, визначеного статтею 99 Бюджетного кодексу України і</w:t>
      </w:r>
      <w:r w:rsidRPr="00BB261F">
        <w:rPr>
          <w:rFonts w:ascii="Times New Roman" w:eastAsia="Times New Roman" w:hAnsi="Times New Roman" w:cs="Times New Roman"/>
          <w:sz w:val="28"/>
          <w:szCs w:val="28"/>
          <w:lang w:val="ru-RU" w:eastAsia="ru-RU"/>
        </w:rPr>
        <w:t xml:space="preserve"> має найбільшу питому вагу у обсязі міжбюджетних трансфертів. </w:t>
      </w:r>
    </w:p>
    <w:p w:rsidR="00BB261F" w:rsidRPr="00BB261F" w:rsidP="00BB261F" w14:paraId="0A77B7E1" w14:textId="77777777">
      <w:pPr>
        <w:spacing w:after="0" w:line="240" w:lineRule="auto"/>
        <w:ind w:firstLine="567"/>
        <w:jc w:val="both"/>
        <w:rPr>
          <w:rFonts w:ascii="Times New Roman" w:eastAsia="Times New Roman" w:hAnsi="Times New Roman" w:cs="Times New Roman"/>
          <w:color w:val="FF0000"/>
          <w:sz w:val="16"/>
          <w:szCs w:val="16"/>
          <w:lang w:val="ru-RU" w:eastAsia="ru-RU"/>
        </w:rPr>
      </w:pPr>
    </w:p>
    <w:p w:rsidR="00BB261F" w:rsidRPr="00BB261F" w:rsidP="00BB261F" w14:paraId="2DD5E671"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Темпи зростання обсягів реверсної дотації: </w:t>
      </w:r>
    </w:p>
    <w:p w:rsidR="00BB261F" w:rsidRPr="00BB261F" w:rsidP="00BB261F" w14:paraId="01F63D45"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 до плану 202</w:t>
      </w:r>
      <w:r w:rsidRPr="00BB261F">
        <w:rPr>
          <w:rFonts w:ascii="Times New Roman" w:eastAsia="Times New Roman" w:hAnsi="Times New Roman" w:cs="Times New Roman"/>
          <w:sz w:val="28"/>
          <w:szCs w:val="28"/>
          <w:lang w:eastAsia="ru-RU"/>
        </w:rPr>
        <w:t>6</w:t>
      </w:r>
      <w:r w:rsidRPr="00BB261F">
        <w:rPr>
          <w:rFonts w:ascii="Times New Roman" w:eastAsia="Times New Roman" w:hAnsi="Times New Roman" w:cs="Times New Roman"/>
          <w:sz w:val="28"/>
          <w:szCs w:val="28"/>
          <w:lang w:val="ru-RU" w:eastAsia="ru-RU"/>
        </w:rPr>
        <w:t xml:space="preserve"> року зменшаться на </w:t>
      </w:r>
      <w:r w:rsidRPr="00BB261F">
        <w:rPr>
          <w:rFonts w:ascii="Times New Roman" w:eastAsia="Times New Roman" w:hAnsi="Times New Roman" w:cs="Times New Roman"/>
          <w:sz w:val="28"/>
          <w:szCs w:val="28"/>
          <w:lang w:eastAsia="ru-RU"/>
        </w:rPr>
        <w:t>0,1</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5E9926BA"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 до плану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 xml:space="preserve"> року збільшаться на </w:t>
      </w:r>
      <w:r w:rsidRPr="00BB261F">
        <w:rPr>
          <w:rFonts w:ascii="Times New Roman" w:eastAsia="Times New Roman" w:hAnsi="Times New Roman" w:cs="Times New Roman"/>
          <w:sz w:val="28"/>
          <w:szCs w:val="28"/>
          <w:lang w:eastAsia="ru-RU"/>
        </w:rPr>
        <w:t>19,7</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346FA349" w14:textId="77777777">
      <w:pPr>
        <w:spacing w:after="0" w:line="240" w:lineRule="auto"/>
        <w:ind w:firstLine="567"/>
        <w:jc w:val="both"/>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на 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val="ru-RU" w:eastAsia="ru-RU"/>
        </w:rPr>
        <w:t>р</w:t>
      </w:r>
      <w:r w:rsidRPr="00BB261F">
        <w:rPr>
          <w:rFonts w:ascii="Times New Roman" w:eastAsia="Times New Roman" w:hAnsi="Times New Roman" w:cs="Times New Roman"/>
          <w:sz w:val="28"/>
          <w:szCs w:val="28"/>
          <w:lang w:val="ru-RU" w:eastAsia="ru-RU"/>
        </w:rPr>
        <w:t>ік до плану 202</w:t>
      </w:r>
      <w:r w:rsidRPr="00BB261F">
        <w:rPr>
          <w:rFonts w:ascii="Times New Roman" w:eastAsia="Times New Roman" w:hAnsi="Times New Roman" w:cs="Times New Roman"/>
          <w:sz w:val="28"/>
          <w:szCs w:val="28"/>
          <w:lang w:eastAsia="ru-RU"/>
        </w:rPr>
        <w:t>8</w:t>
      </w:r>
      <w:r w:rsidRPr="00BB261F">
        <w:rPr>
          <w:rFonts w:ascii="Times New Roman" w:eastAsia="Times New Roman" w:hAnsi="Times New Roman" w:cs="Times New Roman"/>
          <w:sz w:val="28"/>
          <w:szCs w:val="28"/>
          <w:lang w:val="ru-RU" w:eastAsia="ru-RU"/>
        </w:rPr>
        <w:t xml:space="preserve"> року збільшаться на </w:t>
      </w:r>
      <w:r w:rsidRPr="00BB261F">
        <w:rPr>
          <w:rFonts w:ascii="Times New Roman" w:eastAsia="Times New Roman" w:hAnsi="Times New Roman" w:cs="Times New Roman"/>
          <w:sz w:val="28"/>
          <w:szCs w:val="28"/>
          <w:lang w:eastAsia="ru-RU"/>
        </w:rPr>
        <w:t>15,4</w:t>
      </w:r>
      <w:r w:rsidRPr="00BB261F">
        <w:rPr>
          <w:rFonts w:ascii="Times New Roman" w:eastAsia="Times New Roman" w:hAnsi="Times New Roman" w:cs="Times New Roman"/>
          <w:sz w:val="28"/>
          <w:szCs w:val="28"/>
          <w:lang w:val="ru-RU" w:eastAsia="ru-RU"/>
        </w:rPr>
        <w:t xml:space="preserve"> </w:t>
      </w:r>
      <w:r w:rsidRPr="00BB261F">
        <w:rPr>
          <w:rFonts w:ascii="Times New Roman" w:eastAsia="Times New Roman" w:hAnsi="Times New Roman" w:cs="Times New Roman"/>
          <w:sz w:val="28"/>
          <w:szCs w:val="28"/>
          <w:lang w:eastAsia="ru-RU"/>
        </w:rPr>
        <w:t>%</w:t>
      </w:r>
      <w:r w:rsidRPr="00BB261F">
        <w:rPr>
          <w:rFonts w:ascii="Times New Roman" w:eastAsia="Times New Roman" w:hAnsi="Times New Roman" w:cs="Times New Roman"/>
          <w:sz w:val="28"/>
          <w:szCs w:val="28"/>
          <w:lang w:val="ru-RU" w:eastAsia="ru-RU"/>
        </w:rPr>
        <w:t xml:space="preserve">. </w:t>
      </w:r>
    </w:p>
    <w:p w:rsidR="00BB261F" w:rsidRPr="00BB261F" w:rsidP="00BB261F" w14:paraId="39D7FFB6" w14:textId="77777777">
      <w:pPr>
        <w:spacing w:after="0" w:line="240" w:lineRule="auto"/>
        <w:ind w:firstLine="567"/>
        <w:jc w:val="both"/>
        <w:rPr>
          <w:rFonts w:ascii="Times New Roman" w:eastAsia="Times New Roman" w:hAnsi="Times New Roman" w:cs="Times New Roman"/>
          <w:sz w:val="28"/>
          <w:szCs w:val="28"/>
          <w:lang w:eastAsia="ru-RU"/>
        </w:rPr>
      </w:pPr>
    </w:p>
    <w:p w:rsidR="00BB261F" w:rsidRPr="00BB261F" w:rsidP="00BB261F" w14:paraId="2E79BAF1" w14:textId="77777777">
      <w:pPr>
        <w:spacing w:after="0" w:line="240" w:lineRule="auto"/>
        <w:ind w:firstLine="567"/>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sz w:val="28"/>
          <w:szCs w:val="28"/>
          <w:lang w:val="ru-RU" w:eastAsia="ru-RU"/>
        </w:rPr>
        <w:t>(грн)</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3"/>
        <w:gridCol w:w="1659"/>
        <w:gridCol w:w="1863"/>
        <w:gridCol w:w="1832"/>
      </w:tblGrid>
      <w:tr w14:paraId="440966D5" w14:textId="77777777" w:rsidTr="00BB261F">
        <w:tblPrEx>
          <w:tblW w:w="0" w:type="auto"/>
          <w:tblInd w:w="-310" w:type="dxa"/>
          <w:tblLook w:val="04A0"/>
        </w:tblPrEx>
        <w:trPr>
          <w:trHeight w:val="972"/>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F057084"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Найменування трансферту/найменування бюджету отримувача</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EBA3DEF"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7</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9E6ECB1"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8</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B13073D"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202</w:t>
            </w:r>
            <w:r w:rsidRPr="00BB261F">
              <w:rPr>
                <w:rFonts w:ascii="Times New Roman" w:eastAsia="Times New Roman" w:hAnsi="Times New Roman" w:cs="Times New Roman"/>
                <w:b/>
                <w:sz w:val="28"/>
                <w:szCs w:val="28"/>
                <w:lang w:eastAsia="ru-RU"/>
              </w:rPr>
              <w:t>9</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val="ru-RU" w:eastAsia="ru-RU"/>
              </w:rPr>
              <w:t>р</w:t>
            </w:r>
            <w:r w:rsidRPr="00BB261F">
              <w:rPr>
                <w:rFonts w:ascii="Times New Roman" w:eastAsia="Times New Roman" w:hAnsi="Times New Roman" w:cs="Times New Roman"/>
                <w:b/>
                <w:sz w:val="28"/>
                <w:szCs w:val="28"/>
                <w:lang w:val="ru-RU" w:eastAsia="ru-RU"/>
              </w:rPr>
              <w:t>ік</w:t>
            </w:r>
          </w:p>
        </w:tc>
      </w:tr>
      <w:tr w14:paraId="15097FBC" w14:textId="77777777" w:rsidTr="00BB261F">
        <w:tblPrEx>
          <w:tblW w:w="0" w:type="auto"/>
          <w:tblInd w:w="-310" w:type="dxa"/>
          <w:tblLook w:val="04A0"/>
        </w:tblPrEx>
        <w:trPr>
          <w:trHeight w:val="519"/>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7BAD1A5" w14:textId="77777777">
            <w:pPr>
              <w:spacing w:after="0" w:line="240" w:lineRule="auto"/>
              <w:jc w:val="center"/>
              <w:rPr>
                <w:rFonts w:ascii="Times New Roman" w:eastAsia="Times New Roman" w:hAnsi="Times New Roman" w:cs="Times New Roman"/>
                <w:b/>
                <w:sz w:val="28"/>
                <w:szCs w:val="28"/>
                <w:lang w:val="ru-RU" w:eastAsia="ru-RU"/>
              </w:rPr>
            </w:pPr>
            <w:r w:rsidRPr="00BB261F">
              <w:rPr>
                <w:rFonts w:ascii="Times New Roman" w:eastAsia="Times New Roman" w:hAnsi="Times New Roman" w:cs="Times New Roman"/>
                <w:b/>
                <w:sz w:val="28"/>
                <w:szCs w:val="28"/>
                <w:lang w:val="ru-RU" w:eastAsia="ru-RU"/>
              </w:rPr>
              <w:t>Міжбюджетні трансферти державному бюджету</w:t>
            </w:r>
          </w:p>
        </w:tc>
      </w:tr>
      <w:tr w14:paraId="2C136579" w14:textId="77777777" w:rsidTr="00BB261F">
        <w:tblPrEx>
          <w:tblW w:w="0" w:type="auto"/>
          <w:tblInd w:w="-310" w:type="dxa"/>
          <w:tblLook w:val="04A0"/>
        </w:tblPrEx>
        <w:trPr>
          <w:trHeight w:val="500"/>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8760C24"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Реверсна дотація</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3BC876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217 463 200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2A49CAC"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260 232 200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01B22D1"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300 390 200</w:t>
            </w:r>
          </w:p>
        </w:tc>
      </w:tr>
      <w:tr w14:paraId="570C4290" w14:textId="77777777" w:rsidTr="00BB261F">
        <w:tblPrEx>
          <w:tblW w:w="0" w:type="auto"/>
          <w:tblInd w:w="-310" w:type="dxa"/>
          <w:tblLook w:val="04A0"/>
        </w:tblPrEx>
        <w:trPr>
          <w:trHeight w:val="888"/>
        </w:trPr>
        <w:tc>
          <w:tcPr>
            <w:tcW w:w="9877" w:type="dxa"/>
            <w:gridSpan w:val="4"/>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F28B09C"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Міжбюджетні трансферти, які передаються з бюджету Броварської міської територіальної громади іншим бюджетам</w:t>
            </w:r>
          </w:p>
        </w:tc>
      </w:tr>
      <w:tr w14:paraId="531B6940" w14:textId="77777777" w:rsidTr="00BB261F">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C626BC0" w14:textId="77777777">
            <w:pPr>
              <w:spacing w:after="0" w:line="240" w:lineRule="auto"/>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Субвенція з місцевого бюджету державному бюджету на виконання програм </w:t>
            </w:r>
            <w:r w:rsidRPr="00BB261F">
              <w:rPr>
                <w:rFonts w:ascii="Times New Roman" w:eastAsia="Times New Roman" w:hAnsi="Times New Roman" w:cs="Times New Roman"/>
                <w:sz w:val="28"/>
                <w:szCs w:val="28"/>
                <w:lang w:val="ru-RU" w:eastAsia="ru-RU"/>
              </w:rPr>
              <w:t>соц</w:t>
            </w:r>
            <w:r w:rsidRPr="00BB261F">
              <w:rPr>
                <w:rFonts w:ascii="Times New Roman" w:eastAsia="Times New Roman" w:hAnsi="Times New Roman" w:cs="Times New Roman"/>
                <w:sz w:val="28"/>
                <w:szCs w:val="28"/>
                <w:lang w:val="ru-RU" w:eastAsia="ru-RU"/>
              </w:rPr>
              <w:t>іально-економічного розвитку регіонів</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6CC6BA2" w14:textId="77777777">
            <w:pPr>
              <w:spacing w:after="0" w:line="240" w:lineRule="auto"/>
              <w:jc w:val="center"/>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eastAsia="ru-RU"/>
              </w:rPr>
              <w:t>44</w:t>
            </w:r>
            <w:r w:rsidRPr="00BB261F">
              <w:rPr>
                <w:rFonts w:ascii="Times New Roman" w:eastAsia="Times New Roman" w:hAnsi="Times New Roman" w:cs="Times New Roman"/>
                <w:sz w:val="28"/>
                <w:szCs w:val="28"/>
                <w:lang w:val="ru-RU" w:eastAsia="ru-RU"/>
              </w:rPr>
              <w:t> 500 000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B49F93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44 500 000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FEBC618"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44 500 000</w:t>
            </w:r>
          </w:p>
        </w:tc>
      </w:tr>
      <w:tr w14:paraId="2725AE8A" w14:textId="77777777" w:rsidTr="00BB261F">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DA1909E" w14:textId="77777777">
            <w:pPr>
              <w:spacing w:after="0" w:line="240" w:lineRule="auto"/>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val="ru-RU" w:eastAsia="ru-RU"/>
              </w:rPr>
              <w:t>Інші субвенції з місцевого бюджету/</w:t>
            </w:r>
            <w:r w:rsidRPr="00BB261F">
              <w:rPr>
                <w:rFonts w:ascii="Times New Roman" w:eastAsia="Times New Roman" w:hAnsi="Times New Roman" w:cs="Times New Roman"/>
                <w:sz w:val="28"/>
                <w:szCs w:val="28"/>
                <w:lang w:eastAsia="ru-RU"/>
              </w:rPr>
              <w:t>Районний б</w:t>
            </w:r>
            <w:r w:rsidRPr="00BB261F">
              <w:rPr>
                <w:rFonts w:ascii="Times New Roman" w:eastAsia="Times New Roman" w:hAnsi="Times New Roman" w:cs="Times New Roman"/>
                <w:sz w:val="28"/>
                <w:szCs w:val="28"/>
                <w:lang w:val="ru-RU" w:eastAsia="ru-RU"/>
              </w:rPr>
              <w:t xml:space="preserve">юджет </w:t>
            </w:r>
            <w:r w:rsidRPr="00BB261F">
              <w:rPr>
                <w:rFonts w:ascii="Times New Roman" w:eastAsia="Times New Roman" w:hAnsi="Times New Roman" w:cs="Times New Roman"/>
                <w:sz w:val="28"/>
                <w:szCs w:val="28"/>
                <w:lang w:eastAsia="ru-RU"/>
              </w:rPr>
              <w:t>Броварського району Київської області</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1A35EB79"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1 020 000</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1972DEB"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FC9433F"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0</w:t>
            </w:r>
          </w:p>
        </w:tc>
      </w:tr>
      <w:tr w14:paraId="40B1F734" w14:textId="77777777" w:rsidTr="00BB261F">
        <w:tblPrEx>
          <w:tblW w:w="0" w:type="auto"/>
          <w:tblInd w:w="-310" w:type="dxa"/>
          <w:tblLook w:val="04A0"/>
        </w:tblPrEx>
        <w:trPr>
          <w:trHeight w:val="132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6BA5B820" w14:textId="77777777">
            <w:pPr>
              <w:spacing w:after="0" w:line="240" w:lineRule="auto"/>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Інші субвенції з місцевого бюджету/Бюджет Великодимерської селищної територіальної громади</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4F959537"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320 672</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88A46E8"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352 740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2BCF09A6" w14:textId="77777777">
            <w:pPr>
              <w:spacing w:after="0" w:line="240" w:lineRule="auto"/>
              <w:jc w:val="center"/>
              <w:rPr>
                <w:rFonts w:ascii="Times New Roman" w:eastAsia="Times New Roman" w:hAnsi="Times New Roman" w:cs="Times New Roman"/>
                <w:sz w:val="28"/>
                <w:szCs w:val="28"/>
                <w:lang w:eastAsia="ru-RU"/>
              </w:rPr>
            </w:pPr>
            <w:r w:rsidRPr="00BB261F">
              <w:rPr>
                <w:rFonts w:ascii="Times New Roman" w:eastAsia="Times New Roman" w:hAnsi="Times New Roman" w:cs="Times New Roman"/>
                <w:sz w:val="28"/>
                <w:szCs w:val="28"/>
                <w:lang w:eastAsia="ru-RU"/>
              </w:rPr>
              <w:t>388 014</w:t>
            </w:r>
          </w:p>
        </w:tc>
      </w:tr>
      <w:tr w14:paraId="4F52A22D" w14:textId="77777777" w:rsidTr="00BB261F">
        <w:tblPrEx>
          <w:tblW w:w="0" w:type="auto"/>
          <w:tblInd w:w="-310" w:type="dxa"/>
          <w:tblLook w:val="04A0"/>
        </w:tblPrEx>
        <w:trPr>
          <w:trHeight w:val="704"/>
        </w:trPr>
        <w:tc>
          <w:tcPr>
            <w:tcW w:w="452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06654DD3" w14:textId="77777777">
            <w:pPr>
              <w:spacing w:after="0" w:line="240" w:lineRule="auto"/>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val="ru-RU" w:eastAsia="ru-RU"/>
              </w:rPr>
              <w:t xml:space="preserve">Всього трансферти </w:t>
            </w:r>
            <w:r w:rsidRPr="00BB261F">
              <w:rPr>
                <w:rFonts w:ascii="Times New Roman" w:eastAsia="Times New Roman" w:hAnsi="Times New Roman" w:cs="Times New Roman"/>
                <w:b/>
                <w:sz w:val="28"/>
                <w:szCs w:val="28"/>
                <w:lang w:eastAsia="ru-RU"/>
              </w:rPr>
              <w:t xml:space="preserve"> </w:t>
            </w:r>
            <w:r w:rsidRPr="00BB261F">
              <w:rPr>
                <w:rFonts w:ascii="Times New Roman" w:eastAsia="Times New Roman" w:hAnsi="Times New Roman" w:cs="Times New Roman"/>
                <w:b/>
                <w:sz w:val="28"/>
                <w:szCs w:val="28"/>
                <w:lang w:val="ru-RU" w:eastAsia="ru-RU"/>
              </w:rPr>
              <w:t>інши</w:t>
            </w:r>
            <w:r w:rsidRPr="00BB261F">
              <w:rPr>
                <w:rFonts w:ascii="Times New Roman" w:eastAsia="Times New Roman" w:hAnsi="Times New Roman" w:cs="Times New Roman"/>
                <w:b/>
                <w:sz w:val="28"/>
                <w:szCs w:val="28"/>
                <w:lang w:eastAsia="ru-RU"/>
              </w:rPr>
              <w:t>м</w:t>
            </w:r>
            <w:r w:rsidRPr="00BB261F">
              <w:rPr>
                <w:rFonts w:ascii="Times New Roman" w:eastAsia="Times New Roman" w:hAnsi="Times New Roman" w:cs="Times New Roman"/>
                <w:b/>
                <w:sz w:val="28"/>
                <w:szCs w:val="28"/>
                <w:lang w:val="ru-RU" w:eastAsia="ru-RU"/>
              </w:rPr>
              <w:t xml:space="preserve"> </w:t>
            </w:r>
            <w:r w:rsidRPr="00BB261F">
              <w:rPr>
                <w:rFonts w:ascii="Times New Roman" w:eastAsia="Times New Roman" w:hAnsi="Times New Roman" w:cs="Times New Roman"/>
                <w:b/>
                <w:sz w:val="28"/>
                <w:szCs w:val="28"/>
                <w:lang w:eastAsia="ru-RU"/>
              </w:rPr>
              <w:t>б</w:t>
            </w:r>
            <w:r w:rsidRPr="00BB261F">
              <w:rPr>
                <w:rFonts w:ascii="Times New Roman" w:eastAsia="Times New Roman" w:hAnsi="Times New Roman" w:cs="Times New Roman"/>
                <w:b/>
                <w:sz w:val="28"/>
                <w:szCs w:val="28"/>
                <w:lang w:val="ru-RU" w:eastAsia="ru-RU"/>
              </w:rPr>
              <w:t>юджет</w:t>
            </w:r>
            <w:r w:rsidRPr="00BB261F">
              <w:rPr>
                <w:rFonts w:ascii="Times New Roman" w:eastAsia="Times New Roman" w:hAnsi="Times New Roman" w:cs="Times New Roman"/>
                <w:b/>
                <w:sz w:val="28"/>
                <w:szCs w:val="28"/>
                <w:lang w:eastAsia="ru-RU"/>
              </w:rPr>
              <w:t>ам</w:t>
            </w:r>
          </w:p>
        </w:tc>
        <w:tc>
          <w:tcPr>
            <w:tcW w:w="1659"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77675983"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263 303 872</w:t>
            </w:r>
          </w:p>
        </w:tc>
        <w:tc>
          <w:tcPr>
            <w:tcW w:w="1863"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52E1E9D4"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305 084 940</w:t>
            </w:r>
          </w:p>
        </w:tc>
        <w:tc>
          <w:tcPr>
            <w:tcW w:w="1832" w:type="dxa"/>
            <w:tcBorders>
              <w:top w:val="single" w:sz="4" w:space="0" w:color="auto"/>
              <w:left w:val="single" w:sz="4" w:space="0" w:color="auto"/>
              <w:bottom w:val="single" w:sz="4" w:space="0" w:color="auto"/>
              <w:right w:val="single" w:sz="4" w:space="0" w:color="auto"/>
            </w:tcBorders>
            <w:vAlign w:val="center"/>
            <w:hideMark/>
          </w:tcPr>
          <w:p w:rsidR="00BB261F" w:rsidRPr="00BB261F" w:rsidP="00BB261F" w14:paraId="3FD451CB" w14:textId="77777777">
            <w:pPr>
              <w:spacing w:after="0" w:line="240" w:lineRule="auto"/>
              <w:jc w:val="center"/>
              <w:rPr>
                <w:rFonts w:ascii="Times New Roman" w:eastAsia="Times New Roman" w:hAnsi="Times New Roman" w:cs="Times New Roman"/>
                <w:b/>
                <w:sz w:val="28"/>
                <w:szCs w:val="28"/>
                <w:lang w:eastAsia="ru-RU"/>
              </w:rPr>
            </w:pPr>
            <w:r w:rsidRPr="00BB261F">
              <w:rPr>
                <w:rFonts w:ascii="Times New Roman" w:eastAsia="Times New Roman" w:hAnsi="Times New Roman" w:cs="Times New Roman"/>
                <w:b/>
                <w:sz w:val="28"/>
                <w:szCs w:val="28"/>
                <w:lang w:eastAsia="ru-RU"/>
              </w:rPr>
              <w:t>345 278 214</w:t>
            </w:r>
          </w:p>
        </w:tc>
      </w:tr>
    </w:tbl>
    <w:p w:rsidR="00BB261F" w:rsidRPr="00BB261F" w:rsidP="00BB261F" w14:paraId="3024727D" w14:textId="77777777">
      <w:pPr>
        <w:spacing w:after="0" w:line="240" w:lineRule="auto"/>
        <w:ind w:firstLine="567"/>
        <w:jc w:val="center"/>
        <w:rPr>
          <w:rFonts w:ascii="Times New Roman" w:eastAsia="Calibri" w:hAnsi="Times New Roman" w:cs="Times New Roman"/>
          <w:b/>
          <w:sz w:val="28"/>
          <w:szCs w:val="28"/>
          <w:lang w:eastAsia="en-US"/>
        </w:rPr>
      </w:pPr>
    </w:p>
    <w:p w:rsidR="00BB261F" w:rsidRPr="00BB261F" w:rsidP="00BB261F" w14:paraId="0148EC99" w14:textId="77777777">
      <w:pPr>
        <w:spacing w:after="0" w:line="240" w:lineRule="auto"/>
        <w:ind w:firstLine="567"/>
        <w:jc w:val="center"/>
        <w:rPr>
          <w:rFonts w:ascii="Times New Roman" w:eastAsia="Calibri" w:hAnsi="Times New Roman" w:cs="Times New Roman"/>
          <w:b/>
          <w:sz w:val="28"/>
          <w:szCs w:val="28"/>
          <w:lang w:val="ru-RU" w:eastAsia="en-US"/>
        </w:rPr>
      </w:pPr>
      <w:r w:rsidRPr="00BB261F">
        <w:rPr>
          <w:rFonts w:ascii="Times New Roman" w:eastAsia="Calibri" w:hAnsi="Times New Roman" w:cs="Times New Roman"/>
          <w:b/>
          <w:sz w:val="28"/>
          <w:szCs w:val="28"/>
          <w:lang w:val="en-US" w:eastAsia="en-US"/>
        </w:rPr>
        <w:t>VIII</w:t>
      </w:r>
      <w:r w:rsidRPr="00BB261F">
        <w:rPr>
          <w:rFonts w:ascii="Times New Roman" w:eastAsia="Calibri" w:hAnsi="Times New Roman" w:cs="Times New Roman"/>
          <w:b/>
          <w:sz w:val="28"/>
          <w:szCs w:val="28"/>
          <w:lang w:val="ru-RU" w:eastAsia="en-US"/>
        </w:rPr>
        <w:t xml:space="preserve">. Інші положення та показники </w:t>
      </w:r>
      <w:r w:rsidRPr="00BB261F">
        <w:rPr>
          <w:rFonts w:ascii="Times New Roman" w:eastAsia="Calibri" w:hAnsi="Times New Roman" w:cs="Times New Roman"/>
          <w:b/>
          <w:sz w:val="28"/>
          <w:szCs w:val="28"/>
          <w:lang w:eastAsia="en-US"/>
        </w:rPr>
        <w:t>П</w:t>
      </w:r>
      <w:r w:rsidRPr="00BB261F">
        <w:rPr>
          <w:rFonts w:ascii="Times New Roman" w:eastAsia="Calibri" w:hAnsi="Times New Roman" w:cs="Times New Roman"/>
          <w:b/>
          <w:sz w:val="28"/>
          <w:szCs w:val="28"/>
          <w:lang w:val="ru-RU" w:eastAsia="en-US"/>
        </w:rPr>
        <w:t>рогнозу бюджету</w:t>
      </w:r>
    </w:p>
    <w:p w:rsidR="00BB261F" w:rsidRPr="00BB261F" w:rsidP="00BB261F" w14:paraId="65A94C1F" w14:textId="77777777">
      <w:pPr>
        <w:spacing w:after="0" w:line="240" w:lineRule="auto"/>
        <w:ind w:firstLine="567"/>
        <w:jc w:val="center"/>
        <w:rPr>
          <w:rFonts w:ascii="Times New Roman" w:eastAsia="Calibri" w:hAnsi="Times New Roman" w:cs="Times New Roman"/>
          <w:b/>
          <w:sz w:val="16"/>
          <w:szCs w:val="16"/>
          <w:lang w:val="ru-RU" w:eastAsia="en-US"/>
        </w:rPr>
      </w:pPr>
    </w:p>
    <w:p w:rsidR="00BB261F" w:rsidRPr="00BB261F" w:rsidP="00BB261F" w14:paraId="2ADA375A"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val="ru-RU" w:eastAsia="en-US"/>
        </w:rPr>
        <w:t xml:space="preserve">В прогнозі бюджету Броварської міської територіальної </w:t>
      </w:r>
      <w:r w:rsidRPr="00BB261F">
        <w:rPr>
          <w:rFonts w:ascii="Times New Roman" w:eastAsia="Calibri" w:hAnsi="Times New Roman" w:cs="Times New Roman"/>
          <w:sz w:val="28"/>
          <w:szCs w:val="28"/>
          <w:lang w:val="ru-RU" w:eastAsia="en-US"/>
        </w:rPr>
        <w:t>громади на</w:t>
      </w:r>
      <w:r w:rsidRPr="00BB261F">
        <w:rPr>
          <w:rFonts w:ascii="Times New Roman" w:eastAsia="Calibri" w:hAnsi="Times New Roman" w:cs="Times New Roman"/>
          <w:sz w:val="28"/>
          <w:szCs w:val="28"/>
          <w:lang w:val="ru-RU" w:eastAsia="en-US"/>
        </w:rPr>
        <w:t xml:space="preserve">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 наявні наступні додатки: </w:t>
      </w:r>
    </w:p>
    <w:p w:rsidR="00BB261F" w:rsidRPr="00BB261F" w:rsidP="00BB261F" w14:paraId="108A40D4"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1 «Загальні показники бюджету»; </w:t>
      </w:r>
    </w:p>
    <w:p w:rsidR="00BB261F" w:rsidRPr="00BB261F" w:rsidP="00BB261F" w14:paraId="22E5C348"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додаток 2 «Показники доході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бюджету»; </w:t>
      </w:r>
    </w:p>
    <w:p w:rsidR="00BB261F" w:rsidRPr="00BB261F" w:rsidP="00BB261F" w14:paraId="638178D2"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додаток 3 «Показники фінансування бюджету»;</w:t>
      </w:r>
    </w:p>
    <w:p w:rsidR="00BB261F" w:rsidRPr="00BB261F" w:rsidP="00BB261F" w14:paraId="7904FE0E"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4 «Показники місцевого боргу»; </w:t>
      </w:r>
    </w:p>
    <w:p w:rsidR="00BB261F" w:rsidRPr="00BB261F" w:rsidP="00BB261F" w14:paraId="4F936342"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додаток 6 «Граничні показники видатків бюджету та надання кредитів з бюджету головним розпорядникам кошті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w:t>
      </w:r>
    </w:p>
    <w:p w:rsidR="00BB261F" w:rsidRPr="00BB261F" w:rsidP="00BB261F" w14:paraId="6453C4B3"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7 «Граничні показники видатків бюджету за </w:t>
      </w:r>
      <w:r w:rsidRPr="00BB261F">
        <w:rPr>
          <w:rFonts w:ascii="Times New Roman" w:eastAsia="Times New Roman" w:hAnsi="Times New Roman" w:cs="Times New Roman"/>
          <w:sz w:val="28"/>
          <w:szCs w:val="28"/>
          <w:lang w:val="ru-RU" w:eastAsia="ru-RU"/>
        </w:rPr>
        <w:t>Типовою</w:t>
      </w:r>
      <w:r w:rsidRPr="00BB261F">
        <w:rPr>
          <w:rFonts w:ascii="Times New Roman" w:eastAsia="Times New Roman" w:hAnsi="Times New Roman" w:cs="Times New Roman"/>
          <w:sz w:val="28"/>
          <w:szCs w:val="28"/>
          <w:lang w:val="ru-RU" w:eastAsia="ru-RU"/>
        </w:rPr>
        <w:t xml:space="preserve"> програмною класифікацією видатків та кредитування місцевого бюджету»;</w:t>
      </w:r>
    </w:p>
    <w:p w:rsidR="00BB261F" w:rsidRPr="00BB261F" w:rsidP="00BB261F" w14:paraId="7CADEC2D"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9 «Обсяг публічних інвестицій на </w:t>
      </w:r>
      <w:r w:rsidRPr="00BB261F">
        <w:rPr>
          <w:rFonts w:ascii="Times New Roman" w:eastAsia="Times New Roman" w:hAnsi="Times New Roman" w:cs="Times New Roman"/>
          <w:sz w:val="28"/>
          <w:szCs w:val="28"/>
          <w:lang w:val="ru-RU" w:eastAsia="ru-RU"/>
        </w:rPr>
        <w:t>п</w:t>
      </w:r>
      <w:r w:rsidRPr="00BB261F">
        <w:rPr>
          <w:rFonts w:ascii="Times New Roman" w:eastAsia="Times New Roman" w:hAnsi="Times New Roman" w:cs="Times New Roman"/>
          <w:sz w:val="28"/>
          <w:szCs w:val="28"/>
          <w:lang w:val="ru-RU" w:eastAsia="ru-RU"/>
        </w:rPr>
        <w:t>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Броварської міської територіальної громади на 202</w:t>
      </w:r>
      <w:r w:rsidRPr="00BB261F">
        <w:rPr>
          <w:rFonts w:ascii="Times New Roman" w:eastAsia="Times New Roman" w:hAnsi="Times New Roman" w:cs="Times New Roman"/>
          <w:sz w:val="28"/>
          <w:szCs w:val="28"/>
          <w:lang w:eastAsia="ru-RU"/>
        </w:rPr>
        <w:t>7</w:t>
      </w:r>
      <w:r w:rsidRPr="00BB261F">
        <w:rPr>
          <w:rFonts w:ascii="Times New Roman" w:eastAsia="Times New Roman" w:hAnsi="Times New Roman" w:cs="Times New Roman"/>
          <w:sz w:val="28"/>
          <w:szCs w:val="28"/>
          <w:lang w:val="ru-RU" w:eastAsia="ru-RU"/>
        </w:rPr>
        <w:t>–202</w:t>
      </w:r>
      <w:r w:rsidRPr="00BB261F">
        <w:rPr>
          <w:rFonts w:ascii="Times New Roman" w:eastAsia="Times New Roman" w:hAnsi="Times New Roman" w:cs="Times New Roman"/>
          <w:sz w:val="28"/>
          <w:szCs w:val="28"/>
          <w:lang w:eastAsia="ru-RU"/>
        </w:rPr>
        <w:t>9</w:t>
      </w:r>
      <w:r w:rsidRPr="00BB261F">
        <w:rPr>
          <w:rFonts w:ascii="Times New Roman" w:eastAsia="Times New Roman" w:hAnsi="Times New Roman" w:cs="Times New Roman"/>
          <w:sz w:val="28"/>
          <w:szCs w:val="28"/>
          <w:lang w:val="ru-RU" w:eastAsia="ru-RU"/>
        </w:rPr>
        <w:t xml:space="preserve">роки»; </w:t>
      </w:r>
    </w:p>
    <w:p w:rsidR="00BB261F" w:rsidRPr="00BB261F" w:rsidP="00BB261F" w14:paraId="374A82CB"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додаток 10 «Показники міжбюджетних трансфертів з інших бюджеті</w:t>
      </w:r>
      <w:r w:rsidRPr="00BB261F">
        <w:rPr>
          <w:rFonts w:ascii="Times New Roman" w:eastAsia="Times New Roman" w:hAnsi="Times New Roman" w:cs="Times New Roman"/>
          <w:sz w:val="28"/>
          <w:szCs w:val="28"/>
          <w:lang w:val="ru-RU" w:eastAsia="ru-RU"/>
        </w:rPr>
        <w:t>в</w:t>
      </w:r>
      <w:r w:rsidRPr="00BB261F">
        <w:rPr>
          <w:rFonts w:ascii="Times New Roman" w:eastAsia="Times New Roman" w:hAnsi="Times New Roman" w:cs="Times New Roman"/>
          <w:sz w:val="28"/>
          <w:szCs w:val="28"/>
          <w:lang w:val="ru-RU" w:eastAsia="ru-RU"/>
        </w:rPr>
        <w:t xml:space="preserve">»; </w:t>
      </w:r>
    </w:p>
    <w:p w:rsidR="00BB261F" w:rsidRPr="00BB261F" w:rsidP="00BB261F" w14:paraId="408876BE"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додаток 11 «Показники міжбюджетних трансфертів іншим бюджетам».</w:t>
      </w:r>
    </w:p>
    <w:p w:rsidR="00BB261F" w:rsidRPr="00BB261F" w:rsidP="00BB261F" w14:paraId="4E403E6D" w14:textId="77777777">
      <w:pPr>
        <w:spacing w:after="0" w:line="240" w:lineRule="auto"/>
        <w:ind w:firstLine="567"/>
        <w:jc w:val="both"/>
        <w:rPr>
          <w:rFonts w:ascii="Times New Roman" w:eastAsia="Times New Roman" w:hAnsi="Times New Roman" w:cs="Times New Roman"/>
          <w:sz w:val="16"/>
          <w:szCs w:val="16"/>
          <w:lang w:val="ru-RU" w:eastAsia="ru-RU"/>
        </w:rPr>
      </w:pPr>
    </w:p>
    <w:p w:rsidR="00BB261F" w:rsidRPr="00BB261F" w:rsidP="00BB261F" w14:paraId="11A7A88D"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територіальною громадою боргу» не </w:t>
      </w:r>
      <w:r w:rsidRPr="00BB261F">
        <w:rPr>
          <w:rFonts w:ascii="Times New Roman" w:eastAsia="Times New Roman" w:hAnsi="Times New Roman" w:cs="Times New Roman"/>
          <w:sz w:val="28"/>
          <w:szCs w:val="28"/>
          <w:lang w:val="ru-RU" w:eastAsia="ru-RU"/>
        </w:rPr>
        <w:t>подається</w:t>
      </w:r>
      <w:r w:rsidRPr="00BB261F">
        <w:rPr>
          <w:rFonts w:ascii="Times New Roman" w:eastAsia="Times New Roman" w:hAnsi="Times New Roman" w:cs="Times New Roman"/>
          <w:sz w:val="28"/>
          <w:szCs w:val="28"/>
          <w:lang w:val="ru-RU" w:eastAsia="ru-RU"/>
        </w:rPr>
        <w:t xml:space="preserve"> до Прогнозу</w:t>
      </w:r>
      <w:r w:rsidRPr="00BB261F">
        <w:rPr>
          <w:rFonts w:ascii="Times New Roman" w:eastAsia="Times New Roman" w:hAnsi="Times New Roman" w:cs="Times New Roman"/>
          <w:sz w:val="28"/>
          <w:szCs w:val="28"/>
          <w:lang w:eastAsia="ru-RU"/>
        </w:rPr>
        <w:t xml:space="preserve"> бюджету </w:t>
      </w:r>
      <w:r w:rsidRPr="00BB261F">
        <w:rPr>
          <w:rFonts w:ascii="Times New Roman" w:eastAsia="Times New Roman" w:hAnsi="Times New Roman" w:cs="Times New Roman"/>
          <w:sz w:val="28"/>
          <w:szCs w:val="28"/>
          <w:lang w:val="ru-RU" w:eastAsia="ru-RU"/>
        </w:rPr>
        <w:t xml:space="preserve"> у зв’язку з відсутністю показників;</w:t>
      </w:r>
    </w:p>
    <w:p w:rsidR="00BB261F" w:rsidRPr="00BB261F" w:rsidP="00BB261F" w14:paraId="67F9F19A" w14:textId="77777777">
      <w:pPr>
        <w:spacing w:after="0" w:line="240" w:lineRule="auto"/>
        <w:ind w:firstLine="567"/>
        <w:jc w:val="both"/>
        <w:rPr>
          <w:rFonts w:ascii="Times New Roman" w:eastAsia="Times New Roman" w:hAnsi="Times New Roman" w:cs="Times New Roman"/>
          <w:sz w:val="28"/>
          <w:szCs w:val="28"/>
          <w:lang w:val="ru-RU" w:eastAsia="ru-RU"/>
        </w:rPr>
      </w:pPr>
      <w:r w:rsidRPr="00BB261F">
        <w:rPr>
          <w:rFonts w:ascii="Times New Roman" w:eastAsia="Times New Roman" w:hAnsi="Times New Roman" w:cs="Times New Roman"/>
          <w:sz w:val="28"/>
          <w:szCs w:val="28"/>
          <w:lang w:val="ru-RU" w:eastAsia="ru-RU"/>
        </w:rPr>
        <w:t xml:space="preserve">додаток 8 «Граничні показники кредитування бюджету за Типовою програмною класифікацією видатків та кредитування місцевого бюджету» не </w:t>
      </w:r>
      <w:r w:rsidRPr="00BB261F">
        <w:rPr>
          <w:rFonts w:ascii="Times New Roman" w:eastAsia="Times New Roman" w:hAnsi="Times New Roman" w:cs="Times New Roman"/>
          <w:sz w:val="28"/>
          <w:szCs w:val="28"/>
          <w:lang w:val="ru-RU" w:eastAsia="ru-RU"/>
        </w:rPr>
        <w:t>подається</w:t>
      </w:r>
      <w:r w:rsidRPr="00BB261F">
        <w:rPr>
          <w:rFonts w:ascii="Times New Roman" w:eastAsia="Times New Roman" w:hAnsi="Times New Roman" w:cs="Times New Roman"/>
          <w:sz w:val="28"/>
          <w:szCs w:val="28"/>
          <w:lang w:val="ru-RU" w:eastAsia="ru-RU"/>
        </w:rPr>
        <w:t xml:space="preserve"> до Прогнозу</w:t>
      </w:r>
      <w:r w:rsidRPr="00BB261F">
        <w:rPr>
          <w:rFonts w:ascii="Times New Roman" w:eastAsia="Times New Roman" w:hAnsi="Times New Roman" w:cs="Times New Roman"/>
          <w:sz w:val="28"/>
          <w:szCs w:val="28"/>
          <w:lang w:eastAsia="ru-RU"/>
        </w:rPr>
        <w:t xml:space="preserve"> бюджету </w:t>
      </w:r>
      <w:r w:rsidRPr="00BB261F">
        <w:rPr>
          <w:rFonts w:ascii="Times New Roman" w:eastAsia="Times New Roman" w:hAnsi="Times New Roman" w:cs="Times New Roman"/>
          <w:sz w:val="28"/>
          <w:szCs w:val="28"/>
          <w:lang w:val="ru-RU" w:eastAsia="ru-RU"/>
        </w:rPr>
        <w:t xml:space="preserve"> у зв’язку з відсутністю показників.</w:t>
      </w:r>
    </w:p>
    <w:p w:rsidR="00BB261F" w:rsidRPr="00BB261F" w:rsidP="00BB261F" w14:paraId="7AB68C9D" w14:textId="77777777">
      <w:pPr>
        <w:spacing w:after="0" w:line="240" w:lineRule="auto"/>
        <w:ind w:firstLine="567"/>
        <w:jc w:val="both"/>
        <w:rPr>
          <w:rFonts w:ascii="Times New Roman" w:eastAsia="Times New Roman" w:hAnsi="Times New Roman" w:cs="Times New Roman"/>
          <w:sz w:val="16"/>
          <w:szCs w:val="16"/>
          <w:lang w:val="ru-RU" w:eastAsia="ru-RU"/>
        </w:rPr>
      </w:pPr>
    </w:p>
    <w:p w:rsidR="00BB261F" w:rsidRPr="00BB261F" w:rsidP="00BB261F" w14:paraId="483D63E9" w14:textId="77777777">
      <w:pPr>
        <w:spacing w:after="0" w:line="240" w:lineRule="auto"/>
        <w:ind w:firstLine="567"/>
        <w:jc w:val="both"/>
        <w:rPr>
          <w:rFonts w:ascii="Times New Roman" w:eastAsia="Calibri" w:hAnsi="Times New Roman" w:cs="Times New Roman"/>
          <w:sz w:val="28"/>
          <w:szCs w:val="28"/>
          <w:lang w:val="ru-RU" w:eastAsia="en-US"/>
        </w:rPr>
      </w:pPr>
      <w:r w:rsidRPr="00BB261F">
        <w:rPr>
          <w:rFonts w:ascii="Times New Roman" w:eastAsia="Calibri" w:hAnsi="Times New Roman" w:cs="Times New Roman"/>
          <w:sz w:val="28"/>
          <w:szCs w:val="28"/>
          <w:lang w:eastAsia="en-US"/>
        </w:rPr>
        <w:t>П</w:t>
      </w:r>
      <w:r w:rsidRPr="00BB261F">
        <w:rPr>
          <w:rFonts w:ascii="Times New Roman" w:eastAsia="Calibri" w:hAnsi="Times New Roman" w:cs="Times New Roman"/>
          <w:sz w:val="28"/>
          <w:szCs w:val="28"/>
          <w:lang w:val="ru-RU" w:eastAsia="en-US"/>
        </w:rPr>
        <w:t>оказники обсягів бюджету Броварської міської територіальної громади на 202</w:t>
      </w:r>
      <w:r w:rsidRPr="00BB261F">
        <w:rPr>
          <w:rFonts w:ascii="Times New Roman" w:eastAsia="Calibri" w:hAnsi="Times New Roman" w:cs="Times New Roman"/>
          <w:sz w:val="28"/>
          <w:szCs w:val="28"/>
          <w:lang w:eastAsia="en-US"/>
        </w:rPr>
        <w:t>7</w:t>
      </w:r>
      <w:r w:rsidRPr="00BB261F">
        <w:rPr>
          <w:rFonts w:ascii="Times New Roman" w:eastAsia="Calibri" w:hAnsi="Times New Roman" w:cs="Times New Roman"/>
          <w:sz w:val="28"/>
          <w:szCs w:val="28"/>
          <w:lang w:val="ru-RU" w:eastAsia="en-US"/>
        </w:rPr>
        <w:t>-202</w:t>
      </w:r>
      <w:r w:rsidRPr="00BB261F">
        <w:rPr>
          <w:rFonts w:ascii="Times New Roman" w:eastAsia="Calibri" w:hAnsi="Times New Roman" w:cs="Times New Roman"/>
          <w:sz w:val="28"/>
          <w:szCs w:val="28"/>
          <w:lang w:eastAsia="en-US"/>
        </w:rPr>
        <w:t>9</w:t>
      </w:r>
      <w:r w:rsidRPr="00BB261F">
        <w:rPr>
          <w:rFonts w:ascii="Times New Roman" w:eastAsia="Calibri" w:hAnsi="Times New Roman" w:cs="Times New Roman"/>
          <w:sz w:val="28"/>
          <w:szCs w:val="28"/>
          <w:lang w:val="ru-RU" w:eastAsia="en-US"/>
        </w:rPr>
        <w:t xml:space="preserve"> роки</w:t>
      </w:r>
      <w:r w:rsidRPr="00BB261F">
        <w:rPr>
          <w:rFonts w:ascii="Times New Roman" w:eastAsia="Calibri" w:hAnsi="Times New Roman" w:cs="Times New Roman"/>
          <w:sz w:val="28"/>
          <w:szCs w:val="28"/>
          <w:lang w:eastAsia="en-US"/>
        </w:rPr>
        <w:t>, затверджені в Прогнозі бюджету,</w:t>
      </w:r>
      <w:r w:rsidRPr="00BB261F">
        <w:rPr>
          <w:rFonts w:ascii="Times New Roman" w:eastAsia="Calibri" w:hAnsi="Times New Roman" w:cs="Times New Roman"/>
          <w:sz w:val="28"/>
          <w:szCs w:val="28"/>
          <w:lang w:val="ru-RU" w:eastAsia="en-US"/>
        </w:rPr>
        <w:t xml:space="preserve"> будуть уточнюватися залежно від законодавчих змін у податковій політиці, показників соціального та економічного розвитку території та реальних можливостей бюджету на відповідні роки. </w:t>
      </w:r>
    </w:p>
    <w:p w:rsidR="00BB261F" w:rsidRPr="00BB261F" w:rsidP="00BB261F" w14:paraId="762ECBAA" w14:textId="77777777">
      <w:pPr>
        <w:spacing w:after="0" w:line="240" w:lineRule="auto"/>
        <w:ind w:firstLine="567"/>
        <w:jc w:val="both"/>
        <w:rPr>
          <w:rFonts w:ascii="Times New Roman" w:eastAsia="Calibri" w:hAnsi="Times New Roman" w:cs="Times New Roman"/>
          <w:color w:val="FF0000"/>
          <w:sz w:val="28"/>
          <w:szCs w:val="28"/>
          <w:lang w:val="ru-RU" w:eastAsia="en-US"/>
        </w:rPr>
      </w:pPr>
    </w:p>
    <w:p w:rsidR="00BB261F" w:rsidP="00BB261F" w14:paraId="7C4839C8" w14:textId="77777777">
      <w:pPr>
        <w:spacing w:after="0" w:line="240" w:lineRule="auto"/>
        <w:ind w:firstLine="567"/>
        <w:jc w:val="both"/>
        <w:rPr>
          <w:rFonts w:ascii="Times New Roman" w:eastAsia="Calibri" w:hAnsi="Times New Roman" w:cs="Times New Roman"/>
          <w:color w:val="FF0000"/>
          <w:sz w:val="28"/>
          <w:szCs w:val="28"/>
          <w:lang w:val="ru-RU" w:eastAsia="en-US"/>
        </w:rPr>
      </w:pPr>
    </w:p>
    <w:p w:rsidR="006F6963" w:rsidRPr="00BB261F" w:rsidP="00BB261F" w14:paraId="09DD8E4C" w14:textId="77777777">
      <w:pPr>
        <w:spacing w:after="0" w:line="240" w:lineRule="auto"/>
        <w:ind w:firstLine="567"/>
        <w:jc w:val="both"/>
        <w:rPr>
          <w:rFonts w:ascii="Times New Roman" w:eastAsia="Calibri" w:hAnsi="Times New Roman" w:cs="Times New Roman"/>
          <w:color w:val="FF0000"/>
          <w:sz w:val="28"/>
          <w:szCs w:val="28"/>
          <w:lang w:val="ru-RU" w:eastAsia="en-US"/>
        </w:rPr>
      </w:pPr>
    </w:p>
    <w:p w:rsidR="00BB261F" w:rsidRPr="00BB261F" w:rsidP="00BB261F" w14:paraId="79DDA59D" w14:textId="77777777">
      <w:pPr>
        <w:spacing w:after="0" w:line="240" w:lineRule="auto"/>
        <w:jc w:val="center"/>
        <w:rPr>
          <w:rFonts w:ascii="Times New Roman" w:eastAsia="Calibri" w:hAnsi="Times New Roman" w:cs="Times New Roman"/>
          <w:sz w:val="28"/>
          <w:szCs w:val="28"/>
          <w:lang w:eastAsia="en-US"/>
        </w:rPr>
      </w:pPr>
      <w:r w:rsidRPr="00BB261F">
        <w:rPr>
          <w:rFonts w:ascii="Times New Roman" w:eastAsia="Calibri" w:hAnsi="Times New Roman" w:cs="Times New Roman"/>
          <w:sz w:val="28"/>
          <w:szCs w:val="28"/>
          <w:lang w:eastAsia="en-US"/>
        </w:rPr>
        <w:t>Міський голова                                                                    Ігор САПОЖКО</w:t>
      </w:r>
    </w:p>
    <w:p w:rsidR="004208DA" w:rsidP="003B2A39" w14:paraId="12BAA880" w14:textId="1646F2CB">
      <w:pPr>
        <w:spacing w:after="0"/>
        <w:rPr>
          <w:rFonts w:ascii="Times New Roman" w:hAnsi="Times New Roman" w:cs="Times New Roman"/>
          <w:b/>
          <w:sz w:val="28"/>
          <w:szCs w:val="28"/>
        </w:rPr>
      </w:pPr>
    </w:p>
    <w:permEnd w:id="0"/>
    <w:p w:rsidR="003B2A39" w:rsidP="003B2A39" w14:paraId="3ADD1283" w14:textId="4E1C1158">
      <w:pPr>
        <w:spacing w:after="0"/>
        <w:rPr>
          <w:rFonts w:ascii="Times New Roman" w:hAnsi="Times New Roman" w:cs="Times New Roman"/>
          <w:b/>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ika">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483135" w:rsidR="00483135">
          <w:rPr>
            <w:rFonts w:ascii="Times New Roman" w:hAnsi="Times New Roman" w:cs="Times New Roman"/>
            <w:noProof/>
            <w:sz w:val="24"/>
            <w:szCs w:val="24"/>
            <w:lang w:val="ru-RU"/>
          </w:rPr>
          <w:t>19</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A61A59"/>
    <w:multiLevelType w:val="hybridMultilevel"/>
    <w:tmpl w:val="B8E849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nsid w:val="083B7AF0"/>
    <w:multiLevelType w:val="hybridMultilevel"/>
    <w:tmpl w:val="D826D9FC"/>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2">
    <w:nsid w:val="60446CBB"/>
    <w:multiLevelType w:val="hybridMultilevel"/>
    <w:tmpl w:val="0A90A966"/>
    <w:lvl w:ilvl="0">
      <w:start w:val="1"/>
      <w:numFmt w:val="decimal"/>
      <w:lvlText w:val="%1."/>
      <w:lvlJc w:val="left"/>
      <w:pPr>
        <w:ind w:left="2367" w:hanging="360"/>
      </w:pPr>
    </w:lvl>
    <w:lvl w:ilvl="1">
      <w:start w:val="1"/>
      <w:numFmt w:val="lowerLetter"/>
      <w:lvlText w:val="%2."/>
      <w:lvlJc w:val="left"/>
      <w:pPr>
        <w:ind w:left="3087" w:hanging="360"/>
      </w:pPr>
    </w:lvl>
    <w:lvl w:ilvl="2">
      <w:start w:val="1"/>
      <w:numFmt w:val="lowerRoman"/>
      <w:lvlText w:val="%3."/>
      <w:lvlJc w:val="right"/>
      <w:pPr>
        <w:ind w:left="3807" w:hanging="180"/>
      </w:pPr>
    </w:lvl>
    <w:lvl w:ilvl="3">
      <w:start w:val="1"/>
      <w:numFmt w:val="decimal"/>
      <w:lvlText w:val="%4."/>
      <w:lvlJc w:val="left"/>
      <w:pPr>
        <w:ind w:left="4527" w:hanging="360"/>
      </w:pPr>
    </w:lvl>
    <w:lvl w:ilvl="4">
      <w:start w:val="1"/>
      <w:numFmt w:val="lowerLetter"/>
      <w:lvlText w:val="%5."/>
      <w:lvlJc w:val="left"/>
      <w:pPr>
        <w:ind w:left="5247" w:hanging="360"/>
      </w:pPr>
    </w:lvl>
    <w:lvl w:ilvl="5">
      <w:start w:val="1"/>
      <w:numFmt w:val="lowerRoman"/>
      <w:lvlText w:val="%6."/>
      <w:lvlJc w:val="right"/>
      <w:pPr>
        <w:ind w:left="5967" w:hanging="180"/>
      </w:pPr>
    </w:lvl>
    <w:lvl w:ilvl="6">
      <w:start w:val="1"/>
      <w:numFmt w:val="decimal"/>
      <w:lvlText w:val="%7."/>
      <w:lvlJc w:val="left"/>
      <w:pPr>
        <w:ind w:left="6687" w:hanging="360"/>
      </w:pPr>
    </w:lvl>
    <w:lvl w:ilvl="7">
      <w:start w:val="1"/>
      <w:numFmt w:val="lowerLetter"/>
      <w:lvlText w:val="%8."/>
      <w:lvlJc w:val="left"/>
      <w:pPr>
        <w:ind w:left="7407" w:hanging="360"/>
      </w:pPr>
    </w:lvl>
    <w:lvl w:ilvl="8">
      <w:start w:val="1"/>
      <w:numFmt w:val="lowerRoman"/>
      <w:lvlText w:val="%9."/>
      <w:lvlJc w:val="right"/>
      <w:pPr>
        <w:ind w:left="8127" w:hanging="180"/>
      </w:pPr>
    </w:lvl>
  </w:abstractNum>
  <w:abstractNum w:abstractNumId="3">
    <w:nsid w:val="65C9158A"/>
    <w:multiLevelType w:val="hybridMultilevel"/>
    <w:tmpl w:val="B1267F78"/>
    <w:lvl w:ilvl="0">
      <w:start w:val="4"/>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nsid w:val="6E4D3E2F"/>
    <w:multiLevelType w:val="hybridMultilevel"/>
    <w:tmpl w:val="6BB44E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765C6840"/>
    <w:multiLevelType w:val="hybridMultilevel"/>
    <w:tmpl w:val="73144DD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79A50A8D"/>
    <w:multiLevelType w:val="hybridMultilevel"/>
    <w:tmpl w:val="D66A3498"/>
    <w:lvl w:ilvl="0">
      <w:start w:val="1"/>
      <w:numFmt w:val="decimal"/>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100"/>
  <w:proofState w:grammar="clean"/>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608C"/>
    <w:rsid w:val="00006C95"/>
    <w:rsid w:val="00092BE2"/>
    <w:rsid w:val="000E0637"/>
    <w:rsid w:val="001060A6"/>
    <w:rsid w:val="00182B1E"/>
    <w:rsid w:val="00231682"/>
    <w:rsid w:val="003377E0"/>
    <w:rsid w:val="003735BC"/>
    <w:rsid w:val="003A2799"/>
    <w:rsid w:val="003B2A39"/>
    <w:rsid w:val="004201EA"/>
    <w:rsid w:val="004208DA"/>
    <w:rsid w:val="00424AD7"/>
    <w:rsid w:val="00483135"/>
    <w:rsid w:val="004C28F2"/>
    <w:rsid w:val="004D4654"/>
    <w:rsid w:val="004E41C7"/>
    <w:rsid w:val="00524AF7"/>
    <w:rsid w:val="00545B76"/>
    <w:rsid w:val="00695C64"/>
    <w:rsid w:val="006F6963"/>
    <w:rsid w:val="00746C2A"/>
    <w:rsid w:val="007732CE"/>
    <w:rsid w:val="00774583"/>
    <w:rsid w:val="007C582E"/>
    <w:rsid w:val="00821BD7"/>
    <w:rsid w:val="00853C00"/>
    <w:rsid w:val="00910331"/>
    <w:rsid w:val="00973F9B"/>
    <w:rsid w:val="00A0670C"/>
    <w:rsid w:val="00A76FAF"/>
    <w:rsid w:val="00A84A56"/>
    <w:rsid w:val="00AE57AA"/>
    <w:rsid w:val="00B20C04"/>
    <w:rsid w:val="00B86032"/>
    <w:rsid w:val="00BA0D9B"/>
    <w:rsid w:val="00BB261F"/>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numbering" w:customStyle="1" w:styleId="1">
    <w:name w:val="Нет списка1"/>
    <w:next w:val="NoList"/>
    <w:uiPriority w:val="99"/>
    <w:semiHidden/>
    <w:unhideWhenUsed/>
    <w:rsid w:val="00BB261F"/>
  </w:style>
  <w:style w:type="character" w:styleId="Hyperlink">
    <w:name w:val="Hyperlink"/>
    <w:uiPriority w:val="99"/>
    <w:semiHidden/>
    <w:unhideWhenUsed/>
    <w:rsid w:val="00BB261F"/>
    <w:rPr>
      <w:color w:val="0000FF"/>
      <w:u w:val="single"/>
    </w:rPr>
  </w:style>
  <w:style w:type="character" w:customStyle="1" w:styleId="10">
    <w:name w:val="Просмотренная гиперссылка1"/>
    <w:basedOn w:val="DefaultParagraphFont"/>
    <w:uiPriority w:val="99"/>
    <w:semiHidden/>
    <w:unhideWhenUsed/>
    <w:rsid w:val="00BB261F"/>
    <w:rPr>
      <w:color w:val="800080"/>
      <w:u w:val="single"/>
    </w:rPr>
  </w:style>
  <w:style w:type="character" w:customStyle="1" w:styleId="a1">
    <w:name w:val="Обычный (веб) Знак"/>
    <w:link w:val="NormalWeb"/>
    <w:uiPriority w:val="99"/>
    <w:semiHidden/>
    <w:locked/>
    <w:rsid w:val="00BB261F"/>
    <w:rPr>
      <w:rFonts w:ascii="Times New Roman" w:eastAsia="Times New Roman" w:hAnsi="Times New Roman" w:cs="Times New Roman"/>
      <w:sz w:val="24"/>
      <w:szCs w:val="24"/>
      <w:lang w:val="x-none" w:eastAsia="x-none"/>
    </w:rPr>
  </w:style>
  <w:style w:type="paragraph" w:styleId="NormalWeb">
    <w:name w:val="Normal (Web)"/>
    <w:basedOn w:val="Normal"/>
    <w:link w:val="a1"/>
    <w:uiPriority w:val="99"/>
    <w:semiHidden/>
    <w:unhideWhenUsed/>
    <w:rsid w:val="00BB261F"/>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BodyText">
    <w:name w:val="Body Text"/>
    <w:basedOn w:val="Normal"/>
    <w:link w:val="a2"/>
    <w:uiPriority w:val="99"/>
    <w:semiHidden/>
    <w:unhideWhenUsed/>
    <w:rsid w:val="00BB261F"/>
    <w:pPr>
      <w:spacing w:after="120"/>
    </w:pPr>
    <w:rPr>
      <w:rFonts w:ascii="Calibri" w:eastAsia="Calibri" w:hAnsi="Calibri" w:cs="Times New Roman"/>
      <w:lang w:val="x-none" w:eastAsia="en-US"/>
    </w:rPr>
  </w:style>
  <w:style w:type="character" w:customStyle="1" w:styleId="a2">
    <w:name w:val="Основной текст Знак"/>
    <w:basedOn w:val="DefaultParagraphFont"/>
    <w:link w:val="BodyText"/>
    <w:uiPriority w:val="99"/>
    <w:semiHidden/>
    <w:rsid w:val="00BB261F"/>
    <w:rPr>
      <w:rFonts w:ascii="Calibri" w:eastAsia="Calibri" w:hAnsi="Calibri" w:cs="Times New Roman"/>
      <w:lang w:val="x-none" w:eastAsia="en-US"/>
    </w:rPr>
  </w:style>
  <w:style w:type="paragraph" w:styleId="BodyTextIndent">
    <w:name w:val="Body Text Indent"/>
    <w:basedOn w:val="Normal"/>
    <w:link w:val="a3"/>
    <w:uiPriority w:val="99"/>
    <w:semiHidden/>
    <w:unhideWhenUsed/>
    <w:rsid w:val="00BB261F"/>
    <w:pPr>
      <w:spacing w:after="120"/>
      <w:ind w:left="283"/>
    </w:pPr>
    <w:rPr>
      <w:rFonts w:ascii="Calibri" w:eastAsia="Calibri" w:hAnsi="Calibri" w:cs="Times New Roman"/>
      <w:lang w:val="x-none" w:eastAsia="en-US"/>
    </w:rPr>
  </w:style>
  <w:style w:type="character" w:customStyle="1" w:styleId="a3">
    <w:name w:val="Основной текст с отступом Знак"/>
    <w:basedOn w:val="DefaultParagraphFont"/>
    <w:link w:val="BodyTextIndent"/>
    <w:uiPriority w:val="99"/>
    <w:semiHidden/>
    <w:rsid w:val="00BB261F"/>
    <w:rPr>
      <w:rFonts w:ascii="Calibri" w:eastAsia="Calibri" w:hAnsi="Calibri" w:cs="Times New Roman"/>
      <w:lang w:val="x-none" w:eastAsia="en-US"/>
    </w:rPr>
  </w:style>
  <w:style w:type="paragraph" w:styleId="BodyText2">
    <w:name w:val="Body Text 2"/>
    <w:basedOn w:val="Normal"/>
    <w:link w:val="2"/>
    <w:uiPriority w:val="99"/>
    <w:semiHidden/>
    <w:unhideWhenUsed/>
    <w:rsid w:val="00BB261F"/>
    <w:pPr>
      <w:spacing w:after="0" w:line="240" w:lineRule="auto"/>
    </w:pPr>
    <w:rPr>
      <w:rFonts w:ascii="Times New Roman" w:eastAsia="Times New Roman" w:hAnsi="Times New Roman" w:cs="Times New Roman"/>
      <w:szCs w:val="20"/>
      <w:lang w:eastAsia="x-none"/>
    </w:rPr>
  </w:style>
  <w:style w:type="character" w:customStyle="1" w:styleId="2">
    <w:name w:val="Основной текст 2 Знак"/>
    <w:basedOn w:val="DefaultParagraphFont"/>
    <w:link w:val="BodyText2"/>
    <w:uiPriority w:val="99"/>
    <w:semiHidden/>
    <w:rsid w:val="00BB261F"/>
    <w:rPr>
      <w:rFonts w:ascii="Times New Roman" w:eastAsia="Times New Roman" w:hAnsi="Times New Roman" w:cs="Times New Roman"/>
      <w:szCs w:val="20"/>
      <w:lang w:eastAsia="x-none"/>
    </w:rPr>
  </w:style>
  <w:style w:type="paragraph" w:styleId="BodyTextIndent3">
    <w:name w:val="Body Text Indent 3"/>
    <w:basedOn w:val="Normal"/>
    <w:link w:val="3"/>
    <w:uiPriority w:val="99"/>
    <w:semiHidden/>
    <w:unhideWhenUsed/>
    <w:rsid w:val="00BB261F"/>
    <w:pPr>
      <w:spacing w:after="120"/>
      <w:ind w:left="283"/>
    </w:pPr>
    <w:rPr>
      <w:rFonts w:ascii="Calibri" w:eastAsia="Calibri" w:hAnsi="Calibri" w:cs="Times New Roman"/>
      <w:sz w:val="16"/>
      <w:szCs w:val="16"/>
      <w:lang w:val="x-none" w:eastAsia="en-US"/>
    </w:rPr>
  </w:style>
  <w:style w:type="character" w:customStyle="1" w:styleId="3">
    <w:name w:val="Основной текст с отступом 3 Знак"/>
    <w:basedOn w:val="DefaultParagraphFont"/>
    <w:link w:val="BodyTextIndent3"/>
    <w:uiPriority w:val="99"/>
    <w:semiHidden/>
    <w:rsid w:val="00BB261F"/>
    <w:rPr>
      <w:rFonts w:ascii="Calibri" w:eastAsia="Calibri" w:hAnsi="Calibri" w:cs="Times New Roman"/>
      <w:sz w:val="16"/>
      <w:szCs w:val="16"/>
      <w:lang w:val="x-none" w:eastAsia="en-US"/>
    </w:rPr>
  </w:style>
  <w:style w:type="paragraph" w:styleId="BalloonText">
    <w:name w:val="Balloon Text"/>
    <w:basedOn w:val="Normal"/>
    <w:link w:val="a4"/>
    <w:uiPriority w:val="99"/>
    <w:semiHidden/>
    <w:unhideWhenUsed/>
    <w:rsid w:val="00BB261F"/>
    <w:pPr>
      <w:spacing w:after="0" w:line="240" w:lineRule="auto"/>
    </w:pPr>
    <w:rPr>
      <w:rFonts w:ascii="Tahoma" w:eastAsia="Calibri" w:hAnsi="Tahoma" w:cs="Tahoma"/>
      <w:sz w:val="16"/>
      <w:szCs w:val="16"/>
    </w:rPr>
  </w:style>
  <w:style w:type="character" w:customStyle="1" w:styleId="a4">
    <w:name w:val="Текст выноски Знак"/>
    <w:basedOn w:val="DefaultParagraphFont"/>
    <w:link w:val="BalloonText"/>
    <w:uiPriority w:val="99"/>
    <w:semiHidden/>
    <w:rsid w:val="00BB261F"/>
    <w:rPr>
      <w:rFonts w:ascii="Tahoma" w:eastAsia="Calibri" w:hAnsi="Tahoma" w:cs="Tahoma"/>
      <w:sz w:val="16"/>
      <w:szCs w:val="16"/>
    </w:rPr>
  </w:style>
  <w:style w:type="character" w:customStyle="1" w:styleId="a5">
    <w:name w:val="Без интервала Знак"/>
    <w:link w:val="NoSpacing"/>
    <w:uiPriority w:val="1"/>
    <w:locked/>
    <w:rsid w:val="00BB261F"/>
    <w:rPr>
      <w:lang w:eastAsia="en-US"/>
    </w:rPr>
  </w:style>
  <w:style w:type="paragraph" w:styleId="NoSpacing">
    <w:name w:val="No Spacing"/>
    <w:link w:val="a5"/>
    <w:uiPriority w:val="1"/>
    <w:qFormat/>
    <w:rsid w:val="00BB261F"/>
    <w:pPr>
      <w:spacing w:after="0" w:line="240" w:lineRule="auto"/>
    </w:pPr>
    <w:rPr>
      <w:lang w:eastAsia="en-US"/>
    </w:rPr>
  </w:style>
  <w:style w:type="character" w:customStyle="1" w:styleId="a6">
    <w:name w:val="Абзац списка Знак"/>
    <w:link w:val="ListParagraph"/>
    <w:uiPriority w:val="34"/>
    <w:locked/>
    <w:rsid w:val="00BB261F"/>
    <w:rPr>
      <w:lang w:val="x-none" w:eastAsia="en-US"/>
    </w:rPr>
  </w:style>
  <w:style w:type="paragraph" w:customStyle="1" w:styleId="11">
    <w:name w:val="Абзац списка1"/>
    <w:basedOn w:val="Normal"/>
    <w:next w:val="ListParagraph"/>
    <w:uiPriority w:val="34"/>
    <w:qFormat/>
    <w:rsid w:val="00BB261F"/>
    <w:pPr>
      <w:ind w:left="720"/>
      <w:contextualSpacing/>
    </w:pPr>
    <w:rPr>
      <w:lang w:val="x-none" w:eastAsia="en-US"/>
    </w:rPr>
  </w:style>
  <w:style w:type="character" w:customStyle="1" w:styleId="20">
    <w:name w:val="Основной текст (2)_"/>
    <w:link w:val="21"/>
    <w:locked/>
    <w:rsid w:val="00BB261F"/>
    <w:rPr>
      <w:rFonts w:ascii="Times New Roman" w:eastAsia="Times New Roman" w:hAnsi="Times New Roman" w:cs="Times New Roman"/>
      <w:sz w:val="28"/>
      <w:szCs w:val="28"/>
      <w:shd w:val="clear" w:color="auto" w:fill="FFFFFF"/>
    </w:rPr>
  </w:style>
  <w:style w:type="paragraph" w:customStyle="1" w:styleId="21">
    <w:name w:val="Основной текст (2)"/>
    <w:basedOn w:val="Normal"/>
    <w:link w:val="20"/>
    <w:rsid w:val="00BB261F"/>
    <w:pPr>
      <w:widowControl w:val="0"/>
      <w:shd w:val="clear" w:color="auto" w:fill="FFFFFF"/>
      <w:spacing w:after="0" w:line="322" w:lineRule="exact"/>
      <w:jc w:val="both"/>
    </w:pPr>
    <w:rPr>
      <w:rFonts w:ascii="Times New Roman" w:eastAsia="Times New Roman" w:hAnsi="Times New Roman" w:cs="Times New Roman"/>
      <w:sz w:val="28"/>
      <w:szCs w:val="28"/>
    </w:rPr>
  </w:style>
  <w:style w:type="character" w:customStyle="1" w:styleId="xfm74375522">
    <w:name w:val="xfm_74375522"/>
    <w:rsid w:val="00BB261F"/>
  </w:style>
  <w:style w:type="character" w:customStyle="1" w:styleId="xfm88428596">
    <w:name w:val="xfm_88428596"/>
    <w:rsid w:val="00BB261F"/>
  </w:style>
  <w:style w:type="character" w:customStyle="1" w:styleId="29pt">
    <w:name w:val="Основной текст (2) + 9 pt"/>
    <w:aliases w:val="Полужирный"/>
    <w:rsid w:val="00BB261F"/>
    <w:rPr>
      <w:rFonts w:ascii="Times New Roman" w:eastAsia="Times New Roman" w:hAnsi="Times New Roman" w:cs="Times New Roman" w:hint="default"/>
      <w:b/>
      <w:bCs/>
      <w:color w:val="000000"/>
      <w:spacing w:val="0"/>
      <w:w w:val="100"/>
      <w:position w:val="0"/>
      <w:sz w:val="18"/>
      <w:szCs w:val="18"/>
      <w:shd w:val="clear" w:color="auto" w:fill="FFFFFF"/>
      <w:lang w:val="uk-UA" w:eastAsia="uk-UA" w:bidi="uk-UA"/>
    </w:rPr>
  </w:style>
  <w:style w:type="character" w:customStyle="1" w:styleId="210pt">
    <w:name w:val="Основной текст (2) + 10 pt"/>
    <w:rsid w:val="00BB261F"/>
    <w:rPr>
      <w:rFonts w:ascii="Times New Roman" w:eastAsia="Times New Roman" w:hAnsi="Times New Roman" w:cs="Times New Roman" w:hint="default"/>
      <w:color w:val="000000"/>
      <w:spacing w:val="0"/>
      <w:w w:val="100"/>
      <w:position w:val="0"/>
      <w:sz w:val="20"/>
      <w:szCs w:val="20"/>
      <w:shd w:val="clear" w:color="auto" w:fill="FFFFFF"/>
      <w:lang w:val="uk-UA" w:eastAsia="uk-UA" w:bidi="uk-UA"/>
    </w:rPr>
  </w:style>
  <w:style w:type="character" w:customStyle="1" w:styleId="12">
    <w:name w:val="Текст выноски Знак1"/>
    <w:basedOn w:val="DefaultParagraphFont"/>
    <w:uiPriority w:val="99"/>
    <w:semiHidden/>
    <w:rsid w:val="00BB261F"/>
    <w:rPr>
      <w:rFonts w:ascii="Tahoma" w:hAnsi="Tahoma" w:cs="Tahoma" w:hint="default"/>
      <w:sz w:val="16"/>
      <w:szCs w:val="16"/>
      <w:lang w:val="ru-RU" w:eastAsia="en-US"/>
    </w:rPr>
  </w:style>
  <w:style w:type="table" w:styleId="TableGrid">
    <w:name w:val="Table Grid"/>
    <w:basedOn w:val="TableNormal"/>
    <w:uiPriority w:val="59"/>
    <w:rsid w:val="00BB261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B261F"/>
    <w:rPr>
      <w:color w:val="800080" w:themeColor="followedHyperlink"/>
      <w:u w:val="single"/>
    </w:rPr>
  </w:style>
  <w:style w:type="paragraph" w:styleId="ListParagraph">
    <w:name w:val="List Paragraph"/>
    <w:basedOn w:val="Normal"/>
    <w:link w:val="a6"/>
    <w:uiPriority w:val="34"/>
    <w:qFormat/>
    <w:rsid w:val="00BB261F"/>
    <w:pPr>
      <w:ind w:left="720"/>
      <w:contextualSpacing/>
    </w:pPr>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ika">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043339"/>
    <w:rsid w:val="000F498D"/>
    <w:rsid w:val="001060A6"/>
    <w:rsid w:val="00196A79"/>
    <w:rsid w:val="002512AE"/>
    <w:rsid w:val="00540CE0"/>
    <w:rsid w:val="00833417"/>
    <w:rsid w:val="00973F9B"/>
    <w:rsid w:val="00C44DBA"/>
    <w:rsid w:val="00D329F5"/>
    <w:rsid w:val="00DF67F7"/>
    <w:rsid w:val="00F42CF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45</Pages>
  <Words>62528</Words>
  <Characters>35642</Characters>
  <Application>Microsoft Office Word</Application>
  <DocSecurity>8</DocSecurity>
  <Lines>297</Lines>
  <Paragraphs>195</Paragraphs>
  <ScaleCrop>false</ScaleCrop>
  <Company/>
  <LinksUpToDate>false</LinksUpToDate>
  <CharactersWithSpaces>97975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32</cp:revision>
  <dcterms:created xsi:type="dcterms:W3CDTF">2021-08-31T06:42:00Z</dcterms:created>
  <dcterms:modified xsi:type="dcterms:W3CDTF">2026-08-19T07:38:00Z</dcterms:modified>
</cp:coreProperties>
</file>