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824015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>д</w:t>
      </w:r>
      <w:r w:rsidRPr="004208DA">
        <w:rPr>
          <w:rFonts w:ascii="Times New Roman" w:hAnsi="Times New Roman" w:cs="Times New Roman"/>
          <w:sz w:val="28"/>
          <w:szCs w:val="28"/>
        </w:rPr>
        <w:t>а</w:t>
      </w:r>
      <w:r w:rsidRPr="004208DA">
        <w:rPr>
          <w:rFonts w:ascii="Times New Roman" w:hAnsi="Times New Roman" w:cs="Times New Roman"/>
          <w:sz w:val="28"/>
          <w:szCs w:val="28"/>
        </w:rPr>
        <w:t>т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>к</w:t>
      </w:r>
      <w:r w:rsidR="00A51EA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</w:t>
      </w:r>
      <w:r w:rsidRPr="004208DA"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>в</w:t>
      </w:r>
      <w:r w:rsidRPr="004208DA">
        <w:rPr>
          <w:rFonts w:ascii="Times New Roman" w:hAnsi="Times New Roman" w:cs="Times New Roman"/>
          <w:sz w:val="28"/>
          <w:szCs w:val="28"/>
        </w:rPr>
        <w:t>а</w:t>
      </w:r>
      <w:r w:rsidRPr="004208DA"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с</w:t>
      </w:r>
      <w:r w:rsidRPr="004208DA">
        <w:rPr>
          <w:rFonts w:ascii="Times New Roman" w:hAnsi="Times New Roman" w:cs="Times New Roman"/>
          <w:sz w:val="28"/>
          <w:szCs w:val="28"/>
        </w:rPr>
        <w:t>ь</w:t>
      </w:r>
      <w:r w:rsidRPr="004208DA">
        <w:rPr>
          <w:rFonts w:ascii="Times New Roman" w:hAnsi="Times New Roman" w:cs="Times New Roman"/>
          <w:sz w:val="28"/>
          <w:szCs w:val="28"/>
        </w:rPr>
        <w:t>к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>г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а</w:t>
      </w:r>
      <w:r w:rsidRPr="004208DA">
        <w:rPr>
          <w:rFonts w:ascii="Times New Roman" w:hAnsi="Times New Roman" w:cs="Times New Roman"/>
          <w:sz w:val="28"/>
          <w:szCs w:val="28"/>
        </w:rPr>
        <w:t>й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>н</w:t>
      </w:r>
      <w:r w:rsidRPr="004208DA">
        <w:rPr>
          <w:rFonts w:ascii="Times New Roman" w:hAnsi="Times New Roman" w:cs="Times New Roman"/>
          <w:sz w:val="28"/>
          <w:szCs w:val="28"/>
        </w:rPr>
        <w:t>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</w:t>
      </w:r>
      <w:r w:rsidRPr="004208DA">
        <w:rPr>
          <w:rFonts w:ascii="Times New Roman" w:hAnsi="Times New Roman" w:cs="Times New Roman"/>
          <w:sz w:val="28"/>
          <w:szCs w:val="28"/>
        </w:rPr>
        <w:t>и</w:t>
      </w:r>
      <w:r w:rsidRPr="004208DA">
        <w:rPr>
          <w:rFonts w:ascii="Times New Roman" w:hAnsi="Times New Roman" w:cs="Times New Roman"/>
          <w:sz w:val="28"/>
          <w:szCs w:val="28"/>
        </w:rPr>
        <w:t>ї</w:t>
      </w:r>
      <w:r w:rsidRPr="004208DA">
        <w:rPr>
          <w:rFonts w:ascii="Times New Roman" w:hAnsi="Times New Roman" w:cs="Times New Roman"/>
          <w:sz w:val="28"/>
          <w:szCs w:val="28"/>
        </w:rPr>
        <w:t>в</w:t>
      </w:r>
      <w:r w:rsidRPr="004208DA">
        <w:rPr>
          <w:rFonts w:ascii="Times New Roman" w:hAnsi="Times New Roman" w:cs="Times New Roman"/>
          <w:sz w:val="28"/>
          <w:szCs w:val="28"/>
        </w:rPr>
        <w:t>с</w:t>
      </w:r>
      <w:r w:rsidRPr="004208DA">
        <w:rPr>
          <w:rFonts w:ascii="Times New Roman" w:hAnsi="Times New Roman" w:cs="Times New Roman"/>
          <w:sz w:val="28"/>
          <w:szCs w:val="28"/>
        </w:rPr>
        <w:t>ь</w:t>
      </w:r>
      <w:r w:rsidRPr="004208DA">
        <w:rPr>
          <w:rFonts w:ascii="Times New Roman" w:hAnsi="Times New Roman" w:cs="Times New Roman"/>
          <w:sz w:val="28"/>
          <w:szCs w:val="28"/>
        </w:rPr>
        <w:t>к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>ї</w:t>
      </w:r>
      <w:r w:rsidRPr="004208D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о</w:t>
      </w:r>
      <w:r w:rsidRPr="004208DA">
        <w:rPr>
          <w:rFonts w:ascii="Times New Roman" w:hAnsi="Times New Roman" w:cs="Times New Roman"/>
          <w:sz w:val="28"/>
          <w:szCs w:val="28"/>
        </w:rPr>
        <w:t>б</w:t>
      </w:r>
      <w:r w:rsidRPr="004208DA">
        <w:rPr>
          <w:rFonts w:ascii="Times New Roman" w:hAnsi="Times New Roman" w:cs="Times New Roman"/>
          <w:sz w:val="28"/>
          <w:szCs w:val="28"/>
        </w:rPr>
        <w:t>л</w:t>
      </w:r>
      <w:r w:rsidRPr="004208DA">
        <w:rPr>
          <w:rFonts w:ascii="Times New Roman" w:hAnsi="Times New Roman" w:cs="Times New Roman"/>
          <w:sz w:val="28"/>
          <w:szCs w:val="28"/>
        </w:rPr>
        <w:t>а</w:t>
      </w:r>
      <w:r w:rsidRPr="004208DA">
        <w:rPr>
          <w:rFonts w:ascii="Times New Roman" w:hAnsi="Times New Roman" w:cs="Times New Roman"/>
          <w:sz w:val="28"/>
          <w:szCs w:val="28"/>
        </w:rPr>
        <w:t>с</w:t>
      </w:r>
      <w:r w:rsidRPr="004208DA">
        <w:rPr>
          <w:rFonts w:ascii="Times New Roman" w:hAnsi="Times New Roman" w:cs="Times New Roman"/>
          <w:sz w:val="28"/>
          <w:szCs w:val="28"/>
        </w:rPr>
        <w:t>т</w:t>
      </w:r>
      <w:r w:rsidRPr="004208DA">
        <w:rPr>
          <w:rFonts w:ascii="Times New Roman" w:hAnsi="Times New Roman" w:cs="Times New Roman"/>
          <w:sz w:val="28"/>
          <w:szCs w:val="28"/>
        </w:rPr>
        <w:t>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900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1EA8" w:rsidRPr="00CB54C9" w:rsidP="00A51EA8" w14:paraId="006AE3DD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ermStart w:id="1" w:edGrp="everyone"/>
      <w:r w:rsidRPr="00CB54C9">
        <w:rPr>
          <w:rFonts w:ascii="Times New Roman" w:hAnsi="Times New Roman" w:cs="Times New Roman"/>
          <w:b/>
          <w:sz w:val="28"/>
          <w:szCs w:val="28"/>
        </w:rPr>
        <w:t>Умови продовження договору оренди об’єкта комунальної власності Броварської міської територіальної громади шляхом аукціону</w:t>
      </w:r>
    </w:p>
    <w:p w:rsidR="00A51EA8" w:rsidRPr="00CB54C9" w:rsidP="00A51EA8" w14:paraId="1FB4392E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6237"/>
      </w:tblGrid>
      <w:tr w14:paraId="3DFC116B" w14:textId="77777777" w:rsidTr="00AD1699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A51EA8" w:rsidRPr="00CB54C9" w:rsidP="00AD1699" w14:paraId="60024D6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2" w:name="_Hlk186528214"/>
            <w:r w:rsidRPr="00CB54C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6237" w:type="dxa"/>
            <w:shd w:val="clear" w:color="auto" w:fill="auto"/>
          </w:tcPr>
          <w:p w:rsidR="00A51EA8" w:rsidRPr="00CB54C9" w:rsidP="00AD1699" w14:paraId="5360A739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  <w:rPr>
                <w:spacing w:val="-6"/>
              </w:rPr>
            </w:pPr>
            <w:r w:rsidRPr="00CB54C9">
              <w:t xml:space="preserve">Група нежитлових приміщень площею 21,2 </w:t>
            </w:r>
            <w:r w:rsidRPr="00CB54C9">
              <w:t>кв.м</w:t>
            </w:r>
            <w:r w:rsidRPr="00CB54C9">
              <w:t>., що знаходяться за адресою: Київська область, Броварський район, місто Бровари, бульвар Незалежності, будинок 2, приміщення 11</w:t>
            </w:r>
          </w:p>
        </w:tc>
      </w:tr>
      <w:tr w14:paraId="2B16BE68" w14:textId="77777777" w:rsidTr="00AD1699">
        <w:tblPrEx>
          <w:tblW w:w="9606" w:type="dxa"/>
          <w:tblLayout w:type="fixed"/>
          <w:tblLook w:val="00A0"/>
        </w:tblPrEx>
        <w:trPr>
          <w:trHeight w:val="956"/>
        </w:trPr>
        <w:tc>
          <w:tcPr>
            <w:tcW w:w="3369" w:type="dxa"/>
          </w:tcPr>
          <w:p w:rsidR="00A51EA8" w:rsidRPr="00CB54C9" w:rsidP="00AD1699" w14:paraId="0A351C4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6237" w:type="dxa"/>
            <w:shd w:val="clear" w:color="auto" w:fill="auto"/>
          </w:tcPr>
          <w:p w:rsidR="00A51EA8" w:rsidRPr="00CB54C9" w:rsidP="00AD1699" w14:paraId="328B7510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bCs/>
                <w:sz w:val="28"/>
                <w:szCs w:val="28"/>
              </w:rPr>
              <w:t>Рішення  виконавчого комітету Броварської міської ради Броварського району Київської області від 26.05.2026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B54C9">
              <w:rPr>
                <w:rFonts w:ascii="Times New Roman" w:hAnsi="Times New Roman" w:cs="Times New Roman"/>
                <w:bCs/>
                <w:sz w:val="28"/>
                <w:szCs w:val="28"/>
              </w:rPr>
              <w:t>№604 «Про продовження договору оренди об’єкта комунальної власності Броварської міської територіальної громади шляхом аукціону»</w:t>
            </w:r>
          </w:p>
        </w:tc>
      </w:tr>
      <w:tr w14:paraId="3EF18AF8" w14:textId="77777777" w:rsidTr="00AD1699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A51EA8" w:rsidRPr="00CB54C9" w:rsidP="00AD1699" w14:paraId="22935C3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A51EA8" w:rsidRPr="00CB54C9" w:rsidP="00AD1699" w14:paraId="0A45B24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A51EA8" w:rsidRPr="00CB54C9" w:rsidP="00AD1699" w14:paraId="2ED510C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 947-20-52, e-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ukv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bmr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ukr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net</w:t>
            </w:r>
          </w:p>
        </w:tc>
      </w:tr>
      <w:tr w14:paraId="2EEB406A" w14:textId="77777777" w:rsidTr="00AD1699">
        <w:tblPrEx>
          <w:tblW w:w="9606" w:type="dxa"/>
          <w:tblLayout w:type="fixed"/>
          <w:tblLook w:val="00A0"/>
        </w:tblPrEx>
        <w:trPr>
          <w:trHeight w:val="1347"/>
        </w:trPr>
        <w:tc>
          <w:tcPr>
            <w:tcW w:w="3369" w:type="dxa"/>
          </w:tcPr>
          <w:p w:rsidR="00A51EA8" w:rsidRPr="00CB54C9" w:rsidP="00AD1699" w14:paraId="536D1C6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6237" w:type="dxa"/>
          </w:tcPr>
          <w:p w:rsidR="00A51EA8" w:rsidRPr="00CB54C9" w:rsidP="00AD1699" w14:paraId="1BE803EC" w14:textId="77777777">
            <w:pPr>
              <w:pStyle w:val="2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Комунальне підприємство Броварської міської ради Броварського району Київської області «Житлово-експлуатаційна контора-1»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, що знаходиться за адресою: Україна, </w:t>
            </w:r>
            <w:r w:rsidRPr="00CB54C9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07400, Київська область,  Броварський район, місто Бровари, бульвар Незалежності</w:t>
            </w:r>
            <w:r w:rsidRPr="00CB54C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будинок 9-А,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телефон: (04594) 4-72-01,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: К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j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e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k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_1@ukr.net</w:t>
            </w:r>
          </w:p>
        </w:tc>
      </w:tr>
      <w:tr w14:paraId="4DFA6626" w14:textId="77777777" w:rsidTr="00AD1699">
        <w:tblPrEx>
          <w:tblW w:w="9606" w:type="dxa"/>
          <w:tblLayout w:type="fixed"/>
          <w:tblLook w:val="00A0"/>
        </w:tblPrEx>
        <w:trPr>
          <w:trHeight w:val="777"/>
        </w:trPr>
        <w:tc>
          <w:tcPr>
            <w:tcW w:w="3369" w:type="dxa"/>
          </w:tcPr>
          <w:p w:rsidR="00A51EA8" w:rsidRPr="00CB54C9" w:rsidP="00AD1699" w14:paraId="1212E78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6237" w:type="dxa"/>
          </w:tcPr>
          <w:p w:rsidR="00A51EA8" w:rsidRPr="00CB54C9" w:rsidP="00AD1699" w14:paraId="7A4897F4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  <w:rPr>
                <w:spacing w:val="-6"/>
              </w:rPr>
            </w:pPr>
            <w:r w:rsidRPr="00CB54C9">
              <w:t xml:space="preserve">Група нежитлових приміщень площею 21,2 </w:t>
            </w:r>
            <w:r w:rsidRPr="00CB54C9">
              <w:t>кв.м</w:t>
            </w:r>
            <w:r w:rsidRPr="00CB54C9">
              <w:t>., що знаходяться за адресою: Київська область, Броварський район, місто Бровари, бульвар Незалежності, будинок 2, приміщення 11</w:t>
            </w:r>
          </w:p>
        </w:tc>
      </w:tr>
      <w:tr w14:paraId="76F8B14C" w14:textId="77777777" w:rsidTr="00AD1699">
        <w:tblPrEx>
          <w:tblW w:w="9606" w:type="dxa"/>
          <w:tblLayout w:type="fixed"/>
          <w:tblLook w:val="00A0"/>
        </w:tblPrEx>
        <w:trPr>
          <w:trHeight w:val="70"/>
        </w:trPr>
        <w:tc>
          <w:tcPr>
            <w:tcW w:w="3369" w:type="dxa"/>
          </w:tcPr>
          <w:p w:rsidR="00A51EA8" w:rsidRPr="00CB54C9" w:rsidP="00AD1699" w14:paraId="1A2D990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6237" w:type="dxa"/>
          </w:tcPr>
          <w:p w:rsidR="00A51EA8" w:rsidRPr="00CB54C9" w:rsidP="00AD1699" w14:paraId="625521A5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</w:pPr>
            <w:r w:rsidRPr="00CB54C9">
              <w:t>Товариства з обмеженою відповідальністю «Медичний Центр Краси і Здоров`я «АСКЛЕПІУС»</w:t>
            </w:r>
            <w:r w:rsidRPr="00CB54C9">
              <w:rPr>
                <w:color w:val="000000"/>
              </w:rPr>
              <w:t xml:space="preserve">, </w:t>
            </w:r>
            <w:r w:rsidRPr="00CB54C9">
              <w:t xml:space="preserve">договір оренди </w:t>
            </w:r>
            <w:r w:rsidRPr="00CB54C9">
              <w:rPr>
                <w:bCs/>
              </w:rPr>
              <w:t>№68-21 від 09.08.2021 по 08.08.2026</w:t>
            </w:r>
          </w:p>
        </w:tc>
      </w:tr>
      <w:tr w14:paraId="3D301820" w14:textId="77777777" w:rsidTr="00AD1699">
        <w:tblPrEx>
          <w:tblW w:w="9606" w:type="dxa"/>
          <w:tblLayout w:type="fixed"/>
          <w:tblLook w:val="00A0"/>
        </w:tblPrEx>
        <w:trPr>
          <w:trHeight w:val="421"/>
        </w:trPr>
        <w:tc>
          <w:tcPr>
            <w:tcW w:w="3369" w:type="dxa"/>
          </w:tcPr>
          <w:p w:rsidR="00A51EA8" w:rsidRPr="00CB54C9" w:rsidP="00AD1699" w14:paraId="3DB6A23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6237" w:type="dxa"/>
          </w:tcPr>
          <w:p w:rsidR="00A51EA8" w:rsidRPr="00CB54C9" w:rsidP="00AD1699" w14:paraId="2279667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30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.06.2026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становить, без ПДВ</w:t>
            </w:r>
            <w:bookmarkStart w:id="3" w:name="_GoBack"/>
            <w:bookmarkEnd w:id="3"/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A51EA8" w:rsidRPr="00CB54C9" w:rsidP="00AD1699" w14:paraId="265C478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405100,00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558F0656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791A4B8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6237" w:type="dxa"/>
          </w:tcPr>
          <w:p w:rsidR="00A51EA8" w:rsidRPr="00CB54C9" w:rsidP="00AD1699" w14:paraId="00D16ED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нерухоме майно</w:t>
            </w:r>
          </w:p>
          <w:p w:rsidR="00A51EA8" w:rsidRPr="00CB54C9" w:rsidP="00AD1699" w14:paraId="7D94EE8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2C6FEA2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6AF2E21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6237" w:type="dxa"/>
          </w:tcPr>
          <w:p w:rsidR="00A51EA8" w:rsidRPr="00CB54C9" w:rsidP="00AD1699" w14:paraId="02D865D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7C44BF5F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6723626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6237" w:type="dxa"/>
          </w:tcPr>
          <w:p w:rsidR="00A51EA8" w:rsidRPr="00CB54C9" w:rsidP="00AD1699" w14:paraId="5383A459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69FD234C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746EA5E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6237" w:type="dxa"/>
          </w:tcPr>
          <w:p w:rsidR="00A51EA8" w:rsidRPr="00CB54C9" w:rsidP="00AD1699" w14:paraId="53E09691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7427E598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2F4006A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6237" w:type="dxa"/>
          </w:tcPr>
          <w:p w:rsidR="00A51EA8" w:rsidRPr="00CB54C9" w:rsidP="00AD1699" w14:paraId="464C3206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Загальна</w:t>
            </w:r>
            <w:r w:rsidRPr="00CB54C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21,2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., корисна 21,2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266726E7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399FFB1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6237" w:type="dxa"/>
          </w:tcPr>
          <w:p w:rsidR="00A51EA8" w:rsidRPr="00CB54C9" w:rsidP="00AD1699" w14:paraId="4971945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Технічний стан приміщення - задовільний</w:t>
            </w:r>
          </w:p>
          <w:p w:rsidR="00A51EA8" w:rsidRPr="00CB54C9" w:rsidP="00AD1699" w14:paraId="2554199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DB75342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5E4C2C5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Технічний план об’єкта</w:t>
            </w:r>
          </w:p>
        </w:tc>
        <w:tc>
          <w:tcPr>
            <w:tcW w:w="6237" w:type="dxa"/>
          </w:tcPr>
          <w:p w:rsidR="00A51EA8" w:rsidRPr="00CB54C9" w:rsidP="00AD1699" w14:paraId="2B4E80FE" w14:textId="77777777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</w:tc>
      </w:tr>
      <w:tr w14:paraId="79A74844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7D01F3A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6237" w:type="dxa"/>
          </w:tcPr>
          <w:p w:rsidR="00A51EA8" w:rsidRPr="00CB54C9" w:rsidP="00AD1699" w14:paraId="4EED1E1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Об’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єкт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є 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пам’ятк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ою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культурної спадщини</w:t>
            </w:r>
          </w:p>
        </w:tc>
      </w:tr>
      <w:tr w14:paraId="1C392D8B" w14:textId="77777777" w:rsidTr="00AD1699">
        <w:tblPrEx>
          <w:tblW w:w="9606" w:type="dxa"/>
          <w:tblLayout w:type="fixed"/>
          <w:tblLook w:val="00A0"/>
        </w:tblPrEx>
        <w:trPr>
          <w:trHeight w:val="1651"/>
        </w:trPr>
        <w:tc>
          <w:tcPr>
            <w:tcW w:w="3369" w:type="dxa"/>
          </w:tcPr>
          <w:p w:rsidR="00A51EA8" w:rsidRPr="00CB54C9" w:rsidP="00AD1699" w14:paraId="218C4D9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Інформація про наявність окремих особових рахунків на об’єкт оренди, відкритих постачальниками комунальних послу</w:t>
            </w:r>
          </w:p>
        </w:tc>
        <w:tc>
          <w:tcPr>
            <w:tcW w:w="6237" w:type="dxa"/>
          </w:tcPr>
          <w:p w:rsidR="00A51EA8" w:rsidRPr="00CB54C9" w:rsidP="00AD1699" w14:paraId="1E89817C" w14:textId="77777777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Вартість комунальних послуг, витрат на утримання прибудинкової території, вартість послуг по ремонту і технічному обслуговуванню інженерного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обладнання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внутрішньобудинкових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мереж, ремонту будівлі, 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балансоутримувачу</w:t>
            </w:r>
          </w:p>
        </w:tc>
      </w:tr>
      <w:tr w14:paraId="1EF32CEA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5894E98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6237" w:type="dxa"/>
          </w:tcPr>
          <w:p w:rsidR="00A51EA8" w:rsidRPr="00CB54C9" w:rsidP="00AD1699" w14:paraId="63CF3362" w14:textId="77777777">
            <w:pPr>
              <w:pStyle w:val="Heading2"/>
              <w:jc w:val="both"/>
            </w:pPr>
            <w:r w:rsidRPr="00CB54C9">
              <w:rPr>
                <w:b w:val="0"/>
              </w:rPr>
              <w:t xml:space="preserve">Додається  </w:t>
            </w:r>
          </w:p>
        </w:tc>
      </w:tr>
      <w:tr w14:paraId="3FA4110D" w14:textId="77777777" w:rsidTr="00AD1699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A51EA8" w:rsidRPr="00CB54C9" w:rsidP="00AD1699" w14:paraId="720EDF93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</w:p>
        </w:tc>
      </w:tr>
      <w:tr w14:paraId="4854E3F5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142EE2F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6237" w:type="dxa"/>
          </w:tcPr>
          <w:p w:rsidR="00A51EA8" w:rsidRPr="00CB54C9" w:rsidP="00AD1699" w14:paraId="65C4C20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535BD1A5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7BB9FE2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Наявність рішення про затвердження додаткових умов</w:t>
            </w:r>
          </w:p>
        </w:tc>
        <w:tc>
          <w:tcPr>
            <w:tcW w:w="6237" w:type="dxa"/>
          </w:tcPr>
          <w:p w:rsidR="00A51EA8" w:rsidRPr="00CB54C9" w:rsidP="00AD1699" w14:paraId="2958EBD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14:paraId="191F9670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04869889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плата, відповідно до пункту 16.17 Порядку </w:t>
            </w:r>
          </w:p>
        </w:tc>
        <w:tc>
          <w:tcPr>
            <w:tcW w:w="6237" w:type="dxa"/>
          </w:tcPr>
          <w:p w:rsidR="00A51EA8" w:rsidRPr="00CB54C9" w:rsidP="00AD1699" w14:paraId="3A968155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5443,98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ісяць, без урахування ПДВ - </w:t>
            </w:r>
          </w:p>
          <w:p w:rsidR="00A51EA8" w:rsidRPr="00CB54C9" w:rsidP="00AD1699" w14:paraId="3AEC713F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на підвищення ціни;</w:t>
            </w:r>
          </w:p>
          <w:p w:rsidR="00A51EA8" w:rsidRPr="00CB54C9" w:rsidP="00AD1699" w14:paraId="1BC14FC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2721,99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 </w:t>
            </w:r>
          </w:p>
          <w:p w:rsidR="00A51EA8" w:rsidRPr="00CB54C9" w:rsidP="00AD1699" w14:paraId="621E99F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для електронного аукціону зі зниженням стартової ціни; </w:t>
            </w:r>
          </w:p>
          <w:p w:rsidR="00A51EA8" w:rsidRPr="00CB54C9" w:rsidP="00AD1699" w14:paraId="4B04E781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2721,99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</w:t>
            </w:r>
          </w:p>
          <w:p w:rsidR="00A51EA8" w:rsidRPr="00CB54C9" w:rsidP="00AD1699" w14:paraId="16320CBE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73DD99B3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6BDB101D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Цільове</w:t>
            </w:r>
          </w:p>
          <w:p w:rsidR="00A51EA8" w:rsidRPr="00CB54C9" w:rsidP="00AD1699" w14:paraId="4E062909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призначення об’єкта оренди</w:t>
            </w:r>
          </w:p>
        </w:tc>
        <w:tc>
          <w:tcPr>
            <w:tcW w:w="6237" w:type="dxa"/>
          </w:tcPr>
          <w:p w:rsidR="00A51EA8" w:rsidRPr="00CB54C9" w:rsidP="00AD1699" w14:paraId="5D612BE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за будь-яким цільовим призначенням, 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74AD3AD7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175E59FF" w14:textId="77777777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Обмеження щодо цільового призначення</w:t>
            </w:r>
            <w:r w:rsidRPr="00CB54C9">
              <w:rPr>
                <w:rFonts w:ascii="Times New Roman" w:hAnsi="Times New Roman" w:cs="Times New Roman"/>
                <w:color w:val="800000"/>
                <w:sz w:val="28"/>
                <w:szCs w:val="28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об’єкта оренди, встановлені відповідно до пункту 10.6 Порядку</w:t>
            </w:r>
          </w:p>
        </w:tc>
        <w:tc>
          <w:tcPr>
            <w:tcW w:w="6237" w:type="dxa"/>
          </w:tcPr>
          <w:p w:rsidR="00A51EA8" w:rsidRPr="00CB54C9" w:rsidP="00AD1699" w14:paraId="19AF49C1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7225D6A4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34B7401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 майна</w:t>
            </w:r>
          </w:p>
        </w:tc>
        <w:tc>
          <w:tcPr>
            <w:tcW w:w="6237" w:type="dxa"/>
          </w:tcPr>
          <w:p w:rsidR="00A51EA8" w:rsidRPr="00CB54C9" w:rsidP="00AD1699" w14:paraId="75239C08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  <w:r w:rsidRPr="00CB54C9"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  <w:t xml:space="preserve"> </w:t>
            </w:r>
          </w:p>
        </w:tc>
      </w:tr>
      <w:tr w14:paraId="432CC3E3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30A8359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6237" w:type="dxa"/>
          </w:tcPr>
          <w:p w:rsidR="00A51EA8" w:rsidRPr="00CB54C9" w:rsidP="00AD1699" w14:paraId="401D6808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комунальної власності та житла Броварської </w:t>
            </w:r>
            <w:r w:rsidRPr="00CB54C9">
              <w:rPr>
                <w:rFonts w:ascii="Times New Roman" w:hAnsi="Times New Roman" w:cs="Times New Roman"/>
                <w:iCs/>
                <w:sz w:val="28"/>
                <w:szCs w:val="28"/>
              </w:rPr>
              <w:t>міської ради Броварського району Київської області вартість проведення оцінки об’єкта оренди в розмірі 4260,00 грн.</w:t>
            </w:r>
          </w:p>
        </w:tc>
      </w:tr>
      <w:tr w14:paraId="139D1DB6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2763B22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пункту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18.1 Порядку</w:t>
            </w:r>
          </w:p>
        </w:tc>
        <w:tc>
          <w:tcPr>
            <w:tcW w:w="6237" w:type="dxa"/>
          </w:tcPr>
          <w:p w:rsidR="00A51EA8" w:rsidRPr="00CB54C9" w:rsidP="00AD1699" w14:paraId="36B68871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Майно передається в оренду без права передачі в суборенду</w:t>
            </w:r>
          </w:p>
        </w:tc>
      </w:tr>
      <w:tr w14:paraId="360D1C25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0D898D9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6237" w:type="dxa"/>
          </w:tcPr>
          <w:p w:rsidR="00A51EA8" w:rsidRPr="00CB54C9" w:rsidP="00AD1699" w14:paraId="710A5FE1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14:paraId="5E3E9FCB" w14:textId="77777777" w:rsidTr="00AD1699">
        <w:tblPrEx>
          <w:tblW w:w="9606" w:type="dxa"/>
          <w:tblLayout w:type="fixed"/>
          <w:tblLook w:val="00A0"/>
        </w:tblPrEx>
        <w:trPr>
          <w:trHeight w:val="393"/>
        </w:trPr>
        <w:tc>
          <w:tcPr>
            <w:tcW w:w="3369" w:type="dxa"/>
          </w:tcPr>
          <w:p w:rsidR="00A51EA8" w:rsidRPr="00CB54C9" w:rsidP="00AD1699" w14:paraId="2FFD966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Контактні дані (номер телефону і адреса електронної пошти працівника орендодавця (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6237" w:type="dxa"/>
          </w:tcPr>
          <w:p w:rsidR="00A51EA8" w:rsidRPr="00CB54C9" w:rsidP="00AD1699" w14:paraId="2E7EC00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область, Броварський район, місто Бровари, бульвар Незалежності, 2, контактна особа: Вікторія ГНАТИШЕНА, </w:t>
            </w:r>
          </w:p>
          <w:p w:rsidR="00A51EA8" w:rsidRPr="00CB54C9" w:rsidP="00AD1699" w14:paraId="4F99E6F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телефон (04594) 7-20-52; е-mail: </w:t>
            </w:r>
            <w:hyperlink r:id="rId4" w:history="1">
              <w:r w:rsidRPr="00CB54C9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ukv</w:t>
              </w:r>
              <w:r w:rsidRPr="00CB54C9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_</w:t>
              </w:r>
              <w:r w:rsidRPr="00CB54C9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bmr</w:t>
              </w:r>
              <w:r w:rsidRPr="00CB54C9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@</w:t>
              </w:r>
              <w:r w:rsidRPr="00CB54C9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ukr</w:t>
              </w:r>
              <w:r w:rsidRPr="00CB54C9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</w:rPr>
                <w:t>.</w:t>
              </w:r>
              <w:r w:rsidRPr="00CB54C9">
                <w:rPr>
                  <w:rStyle w:val="Hyperlink"/>
                  <w:rFonts w:ascii="Times New Roman" w:hAnsi="Times New Roman"/>
                  <w:color w:val="auto"/>
                  <w:sz w:val="28"/>
                  <w:szCs w:val="28"/>
                  <w:u w:val="none"/>
                  <w:lang w:val="en-US"/>
                </w:rPr>
                <w:t>net</w:t>
              </w:r>
            </w:hyperlink>
          </w:p>
        </w:tc>
      </w:tr>
      <w:tr w14:paraId="6D8BC2C7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23851793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6237" w:type="dxa"/>
          </w:tcPr>
          <w:p w:rsidR="00A51EA8" w:rsidRPr="00CB54C9" w:rsidP="00AD1699" w14:paraId="43E61A4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00D531DB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25BC3F1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A51EA8" w:rsidRPr="00CB54C9" w:rsidP="00AD1699" w14:paraId="41CCECF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A51EA8" w:rsidRPr="00CB54C9" w:rsidP="00AD1699" w14:paraId="6DAB552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A51EA8" w:rsidRPr="00CB54C9" w:rsidP="00AD1699" w14:paraId="60EEDDC9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A51EA8" w:rsidRPr="00CB54C9" w:rsidP="00AD1699" w14:paraId="46BF4468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 –10887,96 грн.;</w:t>
            </w:r>
          </w:p>
          <w:p w:rsidR="00A51EA8" w:rsidRPr="00CB54C9" w:rsidP="00AD1699" w14:paraId="32B02233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внеску, для чинного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орендаря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4323,50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грн.;</w:t>
            </w:r>
          </w:p>
          <w:p w:rsidR="00A51EA8" w:rsidRPr="00CB54C9" w:rsidP="00AD1699" w14:paraId="2A1CBEE4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A51EA8" w:rsidRPr="00CB54C9" w:rsidP="00AD1699" w14:paraId="2BD40BCB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кроків аукціону за методом покрокового зниження стартової орендної плати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та подальшого подання цінових пропозицій - 1.</w:t>
            </w:r>
          </w:p>
        </w:tc>
      </w:tr>
      <w:tr w14:paraId="5A10BBFB" w14:textId="77777777" w:rsidTr="00AD1699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A51EA8" w:rsidRPr="00CB54C9" w:rsidP="00AD1699" w14:paraId="0DE66080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56F30A9C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4F087B5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найменування установи (банку, казначейства), її місцезнаходження та номери рахунків у національній та іноземній валюті, відкритих для внесення операторами електронних майданчиків гарантійних та  реєстраційних внесків </w:t>
            </w:r>
          </w:p>
        </w:tc>
        <w:tc>
          <w:tcPr>
            <w:tcW w:w="6237" w:type="dxa"/>
          </w:tcPr>
          <w:p w:rsidR="00A51EA8" w:rsidRPr="00CB54C9" w:rsidP="00AD1699" w14:paraId="13709106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A51EA8" w:rsidRPr="00CB54C9" w:rsidP="00AD1699" w14:paraId="6078538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A51EA8" w:rsidRPr="00CB54C9" w:rsidP="00AD1699" w14:paraId="0329D677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A51EA8" w:rsidRPr="00CB54C9" w:rsidP="00AD1699" w14:paraId="771533F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A51EA8" w:rsidRPr="00CB54C9" w:rsidP="00AD1699" w14:paraId="0377BFC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</w:p>
          <w:p w:rsidR="00A51EA8" w:rsidRPr="00CB54C9" w:rsidP="00AD1699" w14:paraId="24046067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</w:tc>
      </w:tr>
      <w:tr w14:paraId="55A276F5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44EAEF8B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інформаційному повідомленні шляхом розміщення посилання на сторінку офіційного 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CB54C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237" w:type="dxa"/>
          </w:tcPr>
          <w:p w:rsidR="00A51EA8" w:rsidRPr="00CB54C9" w:rsidP="00AD1699" w14:paraId="03F47E6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1E3AB085" w14:textId="77777777" w:rsidTr="00AD1699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A51EA8" w:rsidRPr="00CB54C9" w:rsidP="00AD1699" w14:paraId="54BA75A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6237" w:type="dxa"/>
          </w:tcPr>
          <w:p w:rsidR="00A51EA8" w:rsidRPr="00CB54C9" w:rsidP="00AD1699" w14:paraId="1040BA60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CB54C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bookmarkEnd w:id="2"/>
    </w:tbl>
    <w:p w:rsidR="00A51EA8" w:rsidRPr="00CB54C9" w:rsidP="00A51EA8" w14:paraId="4C92A845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EA8" w:rsidRPr="00CB54C9" w:rsidP="00A51EA8" w14:paraId="314E439F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7B606367" w14:textId="77777777" w:rsidTr="00AD1699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A51EA8" w:rsidRPr="00CB54C9" w:rsidP="00A51EA8" w14:paraId="2284FB76" w14:textId="77777777">
            <w:pPr>
              <w:tabs>
                <w:tab w:val="left" w:pos="0"/>
                <w:tab w:val="left" w:pos="5760"/>
                <w:tab w:val="left" w:pos="71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B54C9">
              <w:rPr>
                <w:rFonts w:ascii="Times New Roman" w:hAnsi="Times New Roman" w:cs="Times New Roman"/>
                <w:sz w:val="28"/>
                <w:szCs w:val="28"/>
              </w:rPr>
              <w:t>Міський голова                                                                          Ігор САПОЖКО</w:t>
            </w:r>
          </w:p>
          <w:p w:rsidR="00A51EA8" w:rsidRPr="00CB54C9" w:rsidP="00AD1699" w14:paraId="62AFA965" w14:textId="77777777">
            <w:pPr>
              <w:pStyle w:val="BodyTextIndent"/>
              <w:spacing w:after="0"/>
              <w:ind w:left="0"/>
            </w:pPr>
          </w:p>
          <w:p w:rsidR="00A51EA8" w:rsidRPr="00CB54C9" w:rsidP="00AD1699" w14:paraId="08026521" w14:textId="77777777">
            <w:pPr>
              <w:pStyle w:val="BodyTextIndent"/>
              <w:spacing w:after="0"/>
              <w:ind w:left="0"/>
            </w:pPr>
          </w:p>
          <w:p w:rsidR="00A51EA8" w:rsidRPr="00CB54C9" w:rsidP="00AD1699" w14:paraId="5EEE69DE" w14:textId="77777777">
            <w:pPr>
              <w:pStyle w:val="BodyTextIndent"/>
              <w:spacing w:after="0"/>
              <w:ind w:left="0"/>
              <w:rPr>
                <w:b/>
              </w:rPr>
            </w:pPr>
          </w:p>
        </w:tc>
      </w:tr>
      <w:permEnd w:id="1"/>
    </w:tbl>
    <w:p w:rsidR="00A51EA8" w:rsidRPr="00CB54C9" w:rsidP="00A51EA8" w14:paraId="3BD26CFD" w14:textId="7777777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Sect="00A51EA8">
      <w:headerReference w:type="default" r:id="rId5"/>
      <w:footerReference w:type="default" r:id="rId6"/>
      <w:pgSz w:w="11906" w:h="16838"/>
      <w:pgMar w:top="1135" w:right="707" w:bottom="1702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51EA8" w:rsidR="00A51EA8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9C1213"/>
    <w:rsid w:val="00A05C9C"/>
    <w:rsid w:val="00A51EA8"/>
    <w:rsid w:val="00A84A56"/>
    <w:rsid w:val="00AD1699"/>
    <w:rsid w:val="00B20C04"/>
    <w:rsid w:val="00B3670E"/>
    <w:rsid w:val="00CB54C9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A51EA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character" w:customStyle="1" w:styleId="2">
    <w:name w:val="Заголовок 2 Знак"/>
    <w:basedOn w:val="DefaultParagraphFont"/>
    <w:link w:val="Heading2"/>
    <w:rsid w:val="00A51EA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Title">
    <w:name w:val="Title"/>
    <w:basedOn w:val="Normal"/>
    <w:link w:val="a1"/>
    <w:qFormat/>
    <w:rsid w:val="00A51EA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1">
    <w:name w:val="Название Знак"/>
    <w:basedOn w:val="DefaultParagraphFont"/>
    <w:link w:val="Title"/>
    <w:rsid w:val="00A51EA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yperlink">
    <w:name w:val="Hyperlink"/>
    <w:rsid w:val="00A51EA8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a2"/>
    <w:rsid w:val="00A51EA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A51EA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(2)_"/>
    <w:link w:val="21"/>
    <w:rsid w:val="00A51EA8"/>
    <w:rPr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51EA8"/>
    <w:pPr>
      <w:widowControl w:val="0"/>
      <w:shd w:val="clear" w:color="auto" w:fill="FFFFFF"/>
      <w:spacing w:before="180" w:after="180" w:line="0" w:lineRule="atLeast"/>
      <w:jc w:val="both"/>
    </w:pPr>
    <w:rPr>
      <w:sz w:val="15"/>
      <w:szCs w:val="15"/>
    </w:rPr>
  </w:style>
  <w:style w:type="paragraph" w:styleId="BalloonText">
    <w:name w:val="Balloon Text"/>
    <w:basedOn w:val="Normal"/>
    <w:link w:val="a3"/>
    <w:uiPriority w:val="99"/>
    <w:semiHidden/>
    <w:unhideWhenUsed/>
    <w:rsid w:val="00A51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51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ukv_bmr@ukr.net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934C4A"/>
    <w:rsid w:val="00C53841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1279</Words>
  <Characters>7294</Characters>
  <Application>Microsoft Office Word</Application>
  <DocSecurity>8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32</cp:revision>
  <dcterms:created xsi:type="dcterms:W3CDTF">2021-08-31T06:42:00Z</dcterms:created>
  <dcterms:modified xsi:type="dcterms:W3CDTF">2026-07-27T05:48:00Z</dcterms:modified>
</cp:coreProperties>
</file>