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51D08D2A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 xml:space="preserve">до </w:t>
      </w:r>
      <w:proofErr w:type="spellStart"/>
      <w:r w:rsidRPr="00B03912">
        <w:rPr>
          <w:szCs w:val="28"/>
        </w:rPr>
        <w:t>про</w:t>
      </w:r>
      <w:r w:rsidR="0071248B">
        <w:rPr>
          <w:szCs w:val="28"/>
        </w:rPr>
        <w:t>є</w:t>
      </w:r>
      <w:r w:rsidRPr="00B03912">
        <w:rPr>
          <w:szCs w:val="28"/>
        </w:rPr>
        <w:t>кту</w:t>
      </w:r>
      <w:proofErr w:type="spellEnd"/>
      <w:r w:rsidRPr="00B03912">
        <w:rPr>
          <w:szCs w:val="28"/>
        </w:rPr>
        <w:t xml:space="preserve">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0DE713E0" w14:textId="0ED687CD" w:rsidR="009A30A1" w:rsidRPr="009A30A1" w:rsidRDefault="00F60505" w:rsidP="009A30A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F605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9A30A1" w:rsidRPr="009A30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поновлення договорів оренди земельних ділянок,</w:t>
      </w:r>
    </w:p>
    <w:p w14:paraId="74F2440D" w14:textId="77777777" w:rsidR="009A30A1" w:rsidRPr="009A30A1" w:rsidRDefault="009A30A1" w:rsidP="009A30A1">
      <w:pPr>
        <w:tabs>
          <w:tab w:val="left" w:pos="708"/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A30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</w:t>
      </w:r>
    </w:p>
    <w:p w14:paraId="150DEF4C" w14:textId="0D299219" w:rsidR="00FC0FB3" w:rsidRPr="00250E54" w:rsidRDefault="00FC0FB3" w:rsidP="009A30A1">
      <w:pPr>
        <w:tabs>
          <w:tab w:val="left" w:pos="708"/>
          <w:tab w:val="left" w:pos="59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0"/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0C72BFCB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>укладення на новий строк договорів оренди землі</w:t>
      </w:r>
      <w:r w:rsidR="00226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AFCB3AB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 w:rsidRPr="00B6318D">
        <w:rPr>
          <w:rFonts w:ascii="Times New Roman" w:hAnsi="Times New Roman"/>
          <w:sz w:val="28"/>
          <w:szCs w:val="28"/>
          <w:lang w:val="uk-UA" w:eastAsia="zh-CN"/>
        </w:rPr>
        <w:t>Про</w:t>
      </w:r>
      <w:r w:rsidR="0071248B">
        <w:rPr>
          <w:rFonts w:ascii="Times New Roman" w:hAnsi="Times New Roman"/>
          <w:sz w:val="28"/>
          <w:szCs w:val="28"/>
          <w:lang w:val="uk-UA" w:eastAsia="zh-CN"/>
        </w:rPr>
        <w:t>є</w:t>
      </w:r>
      <w:r w:rsidRPr="00B6318D">
        <w:rPr>
          <w:rFonts w:ascii="Times New Roman" w:hAnsi="Times New Roman"/>
          <w:sz w:val="28"/>
          <w:szCs w:val="28"/>
          <w:lang w:val="uk-UA" w:eastAsia="zh-CN"/>
        </w:rPr>
        <w:t>кт</w:t>
      </w:r>
      <w:proofErr w:type="spellEnd"/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226EBD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>статті 33</w:t>
      </w:r>
      <w:r w:rsidR="00C120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319CA845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</w:t>
      </w:r>
      <w:proofErr w:type="spellStart"/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>про</w:t>
      </w:r>
      <w:r w:rsidR="0071248B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>кту</w:t>
      </w:r>
      <w:proofErr w:type="spellEnd"/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5784B0CC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</w:t>
      </w:r>
      <w:r w:rsidR="007124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6719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Леся ГУДИМЕНКО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150E06" w14:textId="2A26B182" w:rsidR="00F15984" w:rsidRPr="00F15984" w:rsidRDefault="00E65511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F15984"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70C7AE74" w14:textId="76D35BB4" w:rsidR="00F15984" w:rsidRDefault="00F15984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</w:t>
      </w:r>
      <w:r w:rsidR="00E6551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Леся ГУДИМЕНКО</w:t>
      </w:r>
    </w:p>
    <w:p w14:paraId="2571EEAB" w14:textId="1EDDEDB7" w:rsidR="00393650" w:rsidRDefault="00393650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BB8B000" w14:textId="24E4DC3C" w:rsidR="0032597E" w:rsidRPr="005A395C" w:rsidRDefault="0032597E" w:rsidP="00EC4FE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91"/>
    <w:rsid w:val="001330F5"/>
    <w:rsid w:val="00151F32"/>
    <w:rsid w:val="001608D3"/>
    <w:rsid w:val="00192296"/>
    <w:rsid w:val="001A3FF0"/>
    <w:rsid w:val="00216DAA"/>
    <w:rsid w:val="00226EBD"/>
    <w:rsid w:val="00244FF9"/>
    <w:rsid w:val="00246822"/>
    <w:rsid w:val="00250E54"/>
    <w:rsid w:val="00281671"/>
    <w:rsid w:val="00286ECB"/>
    <w:rsid w:val="0032597E"/>
    <w:rsid w:val="00330259"/>
    <w:rsid w:val="003613A9"/>
    <w:rsid w:val="00361CD8"/>
    <w:rsid w:val="00371B18"/>
    <w:rsid w:val="00393650"/>
    <w:rsid w:val="003B05C5"/>
    <w:rsid w:val="003B118B"/>
    <w:rsid w:val="003E3CDF"/>
    <w:rsid w:val="003E4FC9"/>
    <w:rsid w:val="003F79B0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1975"/>
    <w:rsid w:val="00674304"/>
    <w:rsid w:val="006867DF"/>
    <w:rsid w:val="00687EB6"/>
    <w:rsid w:val="00696599"/>
    <w:rsid w:val="006C25CF"/>
    <w:rsid w:val="006C273C"/>
    <w:rsid w:val="006C396C"/>
    <w:rsid w:val="006D05E9"/>
    <w:rsid w:val="006D4A58"/>
    <w:rsid w:val="007029A0"/>
    <w:rsid w:val="007064FD"/>
    <w:rsid w:val="00710F69"/>
    <w:rsid w:val="0071248B"/>
    <w:rsid w:val="00734528"/>
    <w:rsid w:val="007416B1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A30A1"/>
    <w:rsid w:val="009C36E7"/>
    <w:rsid w:val="009E6FED"/>
    <w:rsid w:val="009F4AD1"/>
    <w:rsid w:val="009F610F"/>
    <w:rsid w:val="00A218AE"/>
    <w:rsid w:val="00A93BEF"/>
    <w:rsid w:val="00AD2852"/>
    <w:rsid w:val="00AD5B17"/>
    <w:rsid w:val="00AE0AC4"/>
    <w:rsid w:val="00AF50CB"/>
    <w:rsid w:val="00B00F7E"/>
    <w:rsid w:val="00B03912"/>
    <w:rsid w:val="00B039B7"/>
    <w:rsid w:val="00B06270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20C2"/>
    <w:rsid w:val="00C16BF3"/>
    <w:rsid w:val="00C50AFE"/>
    <w:rsid w:val="00C73ACE"/>
    <w:rsid w:val="00CA0274"/>
    <w:rsid w:val="00CC14E5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65511"/>
    <w:rsid w:val="00E93891"/>
    <w:rsid w:val="00EA0FA7"/>
    <w:rsid w:val="00EB181C"/>
    <w:rsid w:val="00EC4FE5"/>
    <w:rsid w:val="00F06D36"/>
    <w:rsid w:val="00F15984"/>
    <w:rsid w:val="00F55BD6"/>
    <w:rsid w:val="00F60505"/>
    <w:rsid w:val="00F76CA4"/>
    <w:rsid w:val="00F81742"/>
    <w:rsid w:val="00FA1DCF"/>
    <w:rsid w:val="00FC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58</cp:revision>
  <cp:lastPrinted>2025-12-08T08:44:00Z</cp:lastPrinted>
  <dcterms:created xsi:type="dcterms:W3CDTF">2024-06-06T12:44:00Z</dcterms:created>
  <dcterms:modified xsi:type="dcterms:W3CDTF">2026-06-09T13:12:00Z</dcterms:modified>
</cp:coreProperties>
</file>