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69C" w14:textId="3EF25EB5" w:rsidR="005B1C08" w:rsidRPr="004960A2" w:rsidRDefault="004960A2" w:rsidP="004960A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14EAF03" w14:textId="1A0249A3" w:rsidR="004960A2" w:rsidRPr="00184B53" w:rsidRDefault="004960A2" w:rsidP="004960A2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060D9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0D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060D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060D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рішення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60D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6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 xml:space="preserve"> рік</w:t>
      </w:r>
      <w:r w:rsidR="00060D94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429CC448" w14:textId="77777777" w:rsidR="004960A2" w:rsidRPr="00184B53" w:rsidRDefault="004960A2" w:rsidP="004960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322CEDC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39667E8D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2C11BCA4" w14:textId="77777777" w:rsidR="004960A2" w:rsidRPr="00184B53" w:rsidRDefault="004960A2" w:rsidP="004960A2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3F7EBC1D" w14:textId="2984C58A" w:rsidR="004960A2" w:rsidRPr="00CF05B3" w:rsidRDefault="004960A2" w:rsidP="004960A2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 w:rsidR="00060D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а саме: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:</w:t>
      </w:r>
    </w:p>
    <w:p w14:paraId="7C038AE2" w14:textId="37E4C79E" w:rsidR="004960A2" w:rsidRPr="00060D94" w:rsidRDefault="00060D94" w:rsidP="00060D94">
      <w:pPr>
        <w:spacing w:after="0" w:line="228" w:lineRule="auto"/>
        <w:ind w:firstLine="322"/>
        <w:jc w:val="both"/>
        <w:rPr>
          <w:rFonts w:ascii="Times New Roman" w:hAnsi="Times New Roman"/>
          <w:sz w:val="28"/>
          <w:szCs w:val="28"/>
          <w:lang w:val="uk-UA"/>
        </w:rPr>
      </w:pPr>
      <w:r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60A2"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пунктом 6 </w:t>
      </w:r>
      <w:r w:rsidR="004960A2"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додаток </w:t>
      </w:r>
      <w:r w:rsidR="004960A2"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="004960A2"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="004960A2" w:rsidRPr="00060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наступного змісту:</w:t>
      </w:r>
      <w:r w:rsidR="004960A2" w:rsidRPr="00060D9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960A2" w:rsidRPr="00060D94">
        <w:rPr>
          <w:rFonts w:ascii="Times New Roman" w:eastAsia="Times New Roman" w:hAnsi="Times New Roman"/>
          <w:sz w:val="28"/>
          <w:szCs w:val="28"/>
          <w:lang w:val="uk-UA"/>
        </w:rPr>
        <w:t>Матеріально - технічне забезпечення бази Головного Управління Національної Поліції в Київській області».</w:t>
      </w:r>
    </w:p>
    <w:p w14:paraId="2EF404F3" w14:textId="77777777" w:rsidR="004960A2" w:rsidRPr="00184B53" w:rsidRDefault="004960A2" w:rsidP="004960A2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626EBA10" w14:textId="77777777" w:rsidR="004960A2" w:rsidRPr="00184B53" w:rsidRDefault="004960A2" w:rsidP="004960A2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4CE4E535" w14:textId="77777777" w:rsidR="004960A2" w:rsidRPr="00BD71D9" w:rsidRDefault="004960A2" w:rsidP="004960A2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043A0397" w14:textId="77777777" w:rsidR="004960A2" w:rsidRPr="00184B53" w:rsidRDefault="004960A2" w:rsidP="004960A2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0A86975" w14:textId="77777777" w:rsidR="004960A2" w:rsidRPr="00184B53" w:rsidRDefault="004960A2" w:rsidP="004960A2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17E290C9" w14:textId="77777777" w:rsidR="004960A2" w:rsidRPr="00184B53" w:rsidRDefault="004960A2" w:rsidP="004960A2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69D93C58" w14:textId="77777777" w:rsidR="004960A2" w:rsidRPr="00184B53" w:rsidRDefault="004960A2" w:rsidP="004960A2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4DECE731" w14:textId="77777777" w:rsidR="004960A2" w:rsidRPr="00184B53" w:rsidRDefault="004960A2" w:rsidP="004960A2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146E19DF" w14:textId="77777777" w:rsidR="004960A2" w:rsidRPr="00014DB6" w:rsidRDefault="004960A2" w:rsidP="004960A2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збільшується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Pr="00851B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851B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00,0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 </w:t>
      </w:r>
      <w:r w:rsidRPr="00014DB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заходу 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014DB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агальний обсяг фінансових ресурсів для реалізації Програми в 2026 році буде становити </w:t>
      </w:r>
    </w:p>
    <w:p w14:paraId="5EE33609" w14:textId="77777777" w:rsidR="004960A2" w:rsidRDefault="004960A2" w:rsidP="004960A2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99,0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D9CCFAF" w14:textId="77777777" w:rsidR="004960A2" w:rsidRPr="00E83034" w:rsidRDefault="004960A2" w:rsidP="004960A2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3D8534E" w14:textId="77777777" w:rsidR="004960A2" w:rsidRPr="00184B53" w:rsidRDefault="004960A2" w:rsidP="004960A2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6D008BEF" w14:textId="77777777" w:rsidR="004960A2" w:rsidRDefault="004960A2" w:rsidP="004960A2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49053D4B" w14:textId="77777777" w:rsidR="004960A2" w:rsidRDefault="004960A2" w:rsidP="004960A2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Покрашення матеріально-технічної бази ГУНП в Київській області.</w:t>
      </w:r>
    </w:p>
    <w:p w14:paraId="690D4E9E" w14:textId="77777777" w:rsidR="004960A2" w:rsidRPr="00457CBA" w:rsidRDefault="004960A2" w:rsidP="004960A2">
      <w:pPr>
        <w:spacing w:after="0" w:line="216" w:lineRule="auto"/>
        <w:ind w:right="14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3E8E0493" w14:textId="77777777" w:rsidR="004960A2" w:rsidRPr="00184B53" w:rsidRDefault="004960A2" w:rsidP="004960A2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9525AEF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6. Суб’єкт подання проекту рішення.</w:t>
      </w:r>
    </w:p>
    <w:p w14:paraId="1777735F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C91B03E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C232538" w14:textId="77777777" w:rsidR="004960A2" w:rsidRPr="00184B53" w:rsidRDefault="004960A2" w:rsidP="004960A2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B57C85C" w14:textId="77777777" w:rsidR="004960A2" w:rsidRPr="00B34F7F" w:rsidRDefault="004960A2" w:rsidP="004960A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1AE444C" w14:textId="77777777" w:rsidR="004960A2" w:rsidRDefault="004960A2" w:rsidP="00496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157EC70B" w14:textId="77777777" w:rsidR="004960A2" w:rsidRPr="00946C85" w:rsidRDefault="004960A2" w:rsidP="00496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843"/>
        <w:gridCol w:w="992"/>
        <w:gridCol w:w="851"/>
        <w:gridCol w:w="1417"/>
        <w:gridCol w:w="1701"/>
        <w:gridCol w:w="992"/>
        <w:gridCol w:w="993"/>
      </w:tblGrid>
      <w:tr w:rsidR="004960A2" w:rsidRPr="00946C85" w14:paraId="06D1842C" w14:textId="77777777" w:rsidTr="007E47C0">
        <w:trPr>
          <w:trHeight w:val="4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3A7" w14:textId="77777777" w:rsidR="004960A2" w:rsidRPr="00555831" w:rsidRDefault="004960A2" w:rsidP="007E47C0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00F" w14:textId="77777777" w:rsidR="004960A2" w:rsidRPr="00946C85" w:rsidRDefault="004960A2" w:rsidP="007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F061" w14:textId="77777777" w:rsidR="004960A2" w:rsidRPr="00946C85" w:rsidRDefault="004960A2" w:rsidP="007E4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4960A2" w:rsidRPr="00946C85" w14:paraId="183DEB39" w14:textId="77777777" w:rsidTr="007E47C0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48AB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549897A6" w14:textId="77777777" w:rsidR="004960A2" w:rsidRPr="00B30DD7" w:rsidRDefault="004960A2" w:rsidP="007E47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91D8" w14:textId="77777777" w:rsidR="004960A2" w:rsidRPr="00555831" w:rsidRDefault="004960A2" w:rsidP="007E4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3CE" w14:textId="77777777" w:rsidR="004960A2" w:rsidRPr="00F323AD" w:rsidRDefault="004960A2" w:rsidP="007E47C0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7954C4E2" w14:textId="77777777" w:rsidR="004960A2" w:rsidRPr="00082E48" w:rsidRDefault="004960A2" w:rsidP="007E47C0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424" w14:textId="77777777" w:rsidR="004960A2" w:rsidRPr="00946C85" w:rsidRDefault="004960A2" w:rsidP="007E47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0235C49B" w14:textId="77777777" w:rsidR="004960A2" w:rsidRPr="00F323AD" w:rsidRDefault="004960A2" w:rsidP="007E4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63C41485" w14:textId="77777777" w:rsidR="004960A2" w:rsidRPr="00DE5DA7" w:rsidRDefault="004960A2" w:rsidP="007E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495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590B" w14:textId="77777777" w:rsidR="004960A2" w:rsidRPr="00AA3E12" w:rsidRDefault="004960A2" w:rsidP="007E4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03C0F103" w14:textId="77777777" w:rsidR="004960A2" w:rsidRPr="00DE5DA7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6CA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DCA" w14:textId="77777777" w:rsidR="004960A2" w:rsidRPr="00946C85" w:rsidRDefault="004960A2" w:rsidP="007E47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5BB06005" w14:textId="77777777" w:rsidR="004960A2" w:rsidRPr="00946C85" w:rsidRDefault="004960A2" w:rsidP="007E47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E27" w14:textId="77777777" w:rsidR="004960A2" w:rsidRPr="00946C85" w:rsidRDefault="004960A2" w:rsidP="007E47C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48D46BF1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4960A2" w14:paraId="6A5DC0FF" w14:textId="77777777" w:rsidTr="007E47C0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80D" w14:textId="77777777" w:rsidR="004960A2" w:rsidRDefault="004960A2" w:rsidP="007E47C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2FF" w14:textId="77777777" w:rsidR="004960A2" w:rsidRDefault="004960A2" w:rsidP="007E47C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3ED" w14:textId="77777777" w:rsidR="004960A2" w:rsidRDefault="004960A2" w:rsidP="007E47C0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2EB" w14:textId="77777777" w:rsidR="004960A2" w:rsidRDefault="004960A2" w:rsidP="007E47C0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792" w14:textId="77777777" w:rsidR="004960A2" w:rsidRPr="00B81FD7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28AE2F4" w14:textId="77777777" w:rsidR="004960A2" w:rsidRPr="00B81FD7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2531684F" w14:textId="77777777" w:rsidR="004960A2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37B64FB" w14:textId="77777777" w:rsidR="004960A2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FDDF08F" w14:textId="77777777" w:rsidR="004960A2" w:rsidRPr="00B81FD7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062960F" w14:textId="77777777" w:rsidR="004960A2" w:rsidRPr="00B81FD7" w:rsidRDefault="004960A2" w:rsidP="007E47C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+1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</w:t>
            </w: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DCF" w14:textId="77777777" w:rsidR="004960A2" w:rsidRPr="00A637C1" w:rsidRDefault="004960A2" w:rsidP="007E47C0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Матеріальн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о-</w:t>
            </w:r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технічне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забезпечення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бази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Головного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НП в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Київській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області</w:t>
            </w:r>
            <w:proofErr w:type="spellEnd"/>
          </w:p>
          <w:p w14:paraId="0E69D84F" w14:textId="77777777" w:rsidR="004960A2" w:rsidRPr="00A637C1" w:rsidRDefault="004960A2" w:rsidP="007E47C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477" w14:textId="77777777" w:rsidR="004960A2" w:rsidRPr="00964019" w:rsidRDefault="004960A2" w:rsidP="007E47C0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матеріально-технічної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бази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Головного </w:t>
            </w:r>
            <w:proofErr w:type="spellStart"/>
            <w:r w:rsidRPr="00964019">
              <w:rPr>
                <w:rFonts w:ascii="Times New Roman" w:eastAsia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964019">
              <w:rPr>
                <w:rFonts w:ascii="Times New Roman" w:eastAsia="Times New Roman" w:hAnsi="Times New Roman"/>
                <w:sz w:val="20"/>
                <w:szCs w:val="20"/>
              </w:rPr>
              <w:t xml:space="preserve"> НП в </w:t>
            </w:r>
            <w:proofErr w:type="spellStart"/>
            <w:r w:rsidRPr="00964019">
              <w:rPr>
                <w:rFonts w:ascii="Times New Roman" w:eastAsia="Times New Roman" w:hAnsi="Times New Roman"/>
                <w:sz w:val="20"/>
                <w:szCs w:val="20"/>
              </w:rPr>
              <w:t>Київській</w:t>
            </w:r>
            <w:proofErr w:type="spellEnd"/>
            <w:r w:rsidRPr="0096401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4019">
              <w:rPr>
                <w:rFonts w:ascii="Times New Roman" w:eastAsia="Times New Roman" w:hAnsi="Times New Roman"/>
                <w:sz w:val="20"/>
                <w:szCs w:val="20"/>
              </w:rPr>
              <w:t>області</w:t>
            </w:r>
            <w:proofErr w:type="spellEnd"/>
          </w:p>
          <w:p w14:paraId="32FE41B0" w14:textId="77777777" w:rsidR="004960A2" w:rsidRPr="00877E6F" w:rsidRDefault="004960A2" w:rsidP="007E47C0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937" w14:textId="77777777" w:rsidR="004960A2" w:rsidRPr="00946C85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7761960" w14:textId="77777777" w:rsidR="004960A2" w:rsidRPr="00946C85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8B83BE9" w14:textId="77777777" w:rsidR="004960A2" w:rsidRPr="00946C85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EDF30CA" w14:textId="77777777" w:rsidR="004960A2" w:rsidRPr="00946C85" w:rsidRDefault="004960A2" w:rsidP="007E47C0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35F7260" w14:textId="77777777" w:rsidR="004960A2" w:rsidRPr="00946C85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FB3A12B" w14:textId="77777777" w:rsidR="004960A2" w:rsidRPr="00BD71D9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5B8" w14:textId="77777777" w:rsidR="004960A2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1125F1A7" w14:textId="77777777" w:rsidR="004960A2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7B4462B" w14:textId="77777777" w:rsidR="004960A2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9F4C9CB" w14:textId="77777777" w:rsidR="004960A2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1EEE596C" w14:textId="77777777" w:rsidR="004960A2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38E9548F" w14:textId="77777777" w:rsidR="004960A2" w:rsidRPr="00BD71D9" w:rsidRDefault="004960A2" w:rsidP="007E47C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1 500,0</w:t>
            </w:r>
          </w:p>
        </w:tc>
      </w:tr>
      <w:tr w:rsidR="004960A2" w:rsidRPr="00946C85" w14:paraId="11F31B94" w14:textId="77777777" w:rsidTr="007E47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8AE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2039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E959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13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F7A" w14:textId="77777777" w:rsidR="004960A2" w:rsidRPr="00893913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uk-UA"/>
              </w:rPr>
            </w:pP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1 5</w:t>
            </w: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00,0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547C" w14:textId="77777777" w:rsidR="004960A2" w:rsidRPr="00946C85" w:rsidRDefault="004960A2" w:rsidP="007E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8BB" w14:textId="77777777" w:rsidR="004960A2" w:rsidRPr="00946C85" w:rsidRDefault="004960A2" w:rsidP="007E47C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F60E" w14:textId="77777777" w:rsidR="004960A2" w:rsidRPr="00893913" w:rsidRDefault="004960A2" w:rsidP="007E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99,0</w:t>
            </w:r>
          </w:p>
        </w:tc>
      </w:tr>
    </w:tbl>
    <w:p w14:paraId="3675C1DA" w14:textId="77777777" w:rsidR="004960A2" w:rsidRPr="00946C85" w:rsidRDefault="004960A2" w:rsidP="004960A2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5E9A8DCD" w14:textId="77777777" w:rsidR="004960A2" w:rsidRDefault="004960A2" w:rsidP="004960A2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6A3EE7DB" w14:textId="77777777" w:rsidR="004960A2" w:rsidRDefault="004960A2" w:rsidP="004960A2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0A51BC77" w14:textId="77777777" w:rsidR="004960A2" w:rsidRPr="00946C85" w:rsidRDefault="004960A2" w:rsidP="004960A2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7CB7D707" w14:textId="77777777" w:rsidR="004960A2" w:rsidRPr="00244FF9" w:rsidRDefault="004960A2" w:rsidP="004960A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9D3CCEC" w14:textId="33C1116B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5B6245"/>
    <w:multiLevelType w:val="hybridMultilevel"/>
    <w:tmpl w:val="2AE28988"/>
    <w:lvl w:ilvl="0" w:tplc="79C054E4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60D94"/>
    <w:rsid w:val="00126B69"/>
    <w:rsid w:val="001A3FF0"/>
    <w:rsid w:val="00244FF9"/>
    <w:rsid w:val="003613A9"/>
    <w:rsid w:val="00361CD8"/>
    <w:rsid w:val="003C1419"/>
    <w:rsid w:val="004960A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6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2026-06-09T05:50:00Z</dcterms:modified>
</cp:coreProperties>
</file>