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F022A9" w:rsidP="00F022A9" w14:paraId="1B67490C" w14:textId="17B3C750">
      <w:pPr>
        <w:pStyle w:val="docdata"/>
        <w:spacing w:before="0" w:beforeAutospacing="0" w:after="0" w:afterAutospacing="0" w:line="276" w:lineRule="auto"/>
        <w:ind w:left="5670"/>
        <w:jc w:val="center"/>
        <w:rPr>
          <w:color w:val="000000"/>
          <w:sz w:val="28"/>
          <w:szCs w:val="28"/>
        </w:rPr>
      </w:pPr>
      <w:permStart w:id="0" w:edGrp="everyone"/>
      <w:r>
        <w:rPr>
          <w:color w:val="000000"/>
          <w:sz w:val="28"/>
          <w:szCs w:val="28"/>
        </w:rPr>
        <w:t xml:space="preserve">Додаток </w:t>
      </w:r>
      <w:r w:rsidR="00326B37">
        <w:rPr>
          <w:color w:val="000000"/>
          <w:sz w:val="28"/>
          <w:szCs w:val="28"/>
        </w:rPr>
        <w:t>1</w:t>
      </w:r>
    </w:p>
    <w:p w:rsidR="00326B37" w:rsidRPr="00693E4F" w:rsidP="00326B37" w14:paraId="70733EF4" w14:textId="77777777">
      <w:pPr>
        <w:shd w:val="clear" w:color="auto" w:fill="FFFFFF"/>
        <w:spacing w:after="0" w:line="240" w:lineRule="auto"/>
        <w:ind w:left="4247" w:firstLine="709"/>
        <w:jc w:val="right"/>
        <w:outlineLvl w:val="0"/>
        <w:rPr>
          <w:rFonts w:ascii="Times New Roman" w:eastAsia="Times New Roman" w:hAnsi="Times New Roman" w:cs="Times New Roman"/>
          <w:sz w:val="28"/>
          <w:szCs w:val="28"/>
          <w:lang w:eastAsia="ru-RU"/>
        </w:rPr>
      </w:pPr>
      <w:r w:rsidRPr="00693E4F">
        <w:rPr>
          <w:rFonts w:ascii="Times New Roman" w:eastAsia="Times New Roman" w:hAnsi="Times New Roman" w:cs="Times New Roman"/>
          <w:sz w:val="28"/>
          <w:szCs w:val="28"/>
          <w:lang w:eastAsia="ru-RU"/>
        </w:rPr>
        <w:t>Методик</w:t>
      </w:r>
      <w:r>
        <w:rPr>
          <w:rFonts w:ascii="Times New Roman" w:eastAsia="Times New Roman" w:hAnsi="Times New Roman" w:cs="Times New Roman"/>
          <w:sz w:val="28"/>
          <w:szCs w:val="28"/>
          <w:lang w:eastAsia="ru-RU"/>
        </w:rPr>
        <w:t>а</w:t>
      </w:r>
      <w:r w:rsidRPr="00693E4F">
        <w:rPr>
          <w:rFonts w:ascii="Times New Roman" w:eastAsia="Times New Roman" w:hAnsi="Times New Roman" w:cs="Times New Roman"/>
          <w:sz w:val="28"/>
          <w:szCs w:val="28"/>
          <w:lang w:eastAsia="ru-RU"/>
        </w:rPr>
        <w:t xml:space="preserve"> розрахунку і порядку  </w:t>
      </w:r>
    </w:p>
    <w:p w:rsidR="00F51CE6" w:rsidRPr="00326B37" w:rsidP="00326B37" w14:paraId="4468EFE1" w14:textId="73FA492F">
      <w:pPr>
        <w:shd w:val="clear" w:color="auto" w:fill="FFFFFF"/>
        <w:spacing w:after="0" w:line="240" w:lineRule="auto"/>
        <w:ind w:left="5103"/>
        <w:jc w:val="right"/>
        <w:outlineLvl w:val="0"/>
        <w:rPr>
          <w:rFonts w:ascii="Times New Roman" w:eastAsia="Times New Roman" w:hAnsi="Times New Roman" w:cs="Times New Roman"/>
          <w:sz w:val="28"/>
          <w:szCs w:val="28"/>
          <w:lang w:eastAsia="ru-RU"/>
        </w:rPr>
      </w:pPr>
      <w:r w:rsidRPr="00693E4F">
        <w:rPr>
          <w:rFonts w:ascii="Times New Roman" w:eastAsia="Times New Roman" w:hAnsi="Times New Roman" w:cs="Times New Roman"/>
          <w:sz w:val="28"/>
          <w:szCs w:val="28"/>
          <w:lang w:eastAsia="ru-RU"/>
        </w:rPr>
        <w:t xml:space="preserve"> використання плати за оренду комунального майна Броварської міської територіальної громади</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28.05.2026</w:t>
      </w:r>
      <w:r w:rsidRPr="00130307">
        <w:rPr>
          <w:rFonts w:eastAsia="Cambria Math"/>
          <w:sz w:val="28"/>
          <w:lang w:eastAsia="ru-RU"/>
        </w:rPr>
        <w:t xml:space="preserve"> № </w:t>
      </w:r>
      <w:r w:rsidRPr="00130307">
        <w:rPr>
          <w:rFonts w:eastAsia="Cambria Math"/>
          <w:sz w:val="28"/>
          <w:lang w:eastAsia="ru-RU"/>
        </w:rPr>
        <w:t>2715-117-08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326B37" w:rsidP="00326B37" w14:paraId="22E80E88" w14:textId="77777777">
      <w:pPr>
        <w:spacing w:after="0" w:line="240" w:lineRule="auto"/>
        <w:jc w:val="center"/>
        <w:rPr>
          <w:rFonts w:ascii="Times New Roman" w:eastAsia="Times New Roman" w:hAnsi="Times New Roman" w:cs="Times New Roman"/>
          <w:b/>
          <w:sz w:val="24"/>
          <w:szCs w:val="24"/>
          <w:lang w:eastAsia="ru-RU"/>
        </w:rPr>
      </w:pPr>
      <w:permStart w:id="1" w:edGrp="everyone"/>
    </w:p>
    <w:p w:rsidR="00326B37" w:rsidRPr="00EF7992" w:rsidP="00326B37" w14:paraId="089EE1A3" w14:textId="100B772F">
      <w:pPr>
        <w:spacing w:after="0" w:line="240" w:lineRule="auto"/>
        <w:jc w:val="center"/>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b/>
          <w:sz w:val="24"/>
          <w:szCs w:val="24"/>
          <w:lang w:eastAsia="ru-RU"/>
        </w:rPr>
        <w:t xml:space="preserve">ОРЕНДНІ </w:t>
      </w:r>
      <w:r w:rsidRPr="00EF7992">
        <w:rPr>
          <w:rFonts w:ascii="Times New Roman" w:eastAsia="Times New Roman" w:hAnsi="Times New Roman" w:cs="Times New Roman"/>
          <w:b/>
          <w:sz w:val="24"/>
          <w:szCs w:val="24"/>
          <w:lang w:eastAsia="ru-RU"/>
        </w:rPr>
        <w:br/>
        <w:t>ставки за договорами оренди комунального майна Броварської міської територіальної громади</w:t>
      </w:r>
      <w:r>
        <w:rPr>
          <w:rFonts w:ascii="Times New Roman" w:eastAsia="Times New Roman" w:hAnsi="Times New Roman" w:cs="Times New Roman"/>
          <w:b/>
          <w:sz w:val="24"/>
          <w:szCs w:val="24"/>
          <w:lang w:eastAsia="ru-RU"/>
        </w:rPr>
        <w:t xml:space="preserve"> </w:t>
      </w:r>
      <w:r w:rsidRPr="00EF7992">
        <w:rPr>
          <w:rFonts w:ascii="Times New Roman" w:eastAsia="Times New Roman" w:hAnsi="Times New Roman" w:cs="Times New Roman"/>
          <w:b/>
          <w:sz w:val="24"/>
          <w:szCs w:val="24"/>
          <w:lang w:eastAsia="ru-RU"/>
        </w:rPr>
        <w:t>для орендарів, які мають право на оренду комунального майна без аукціону</w:t>
      </w:r>
    </w:p>
    <w:p w:rsidR="00F51CE6" w:rsidP="00F51CE6" w14:paraId="61C11216" w14:textId="77777777">
      <w:pPr>
        <w:spacing w:after="0" w:line="240" w:lineRule="auto"/>
        <w:jc w:val="both"/>
        <w:rPr>
          <w:rFonts w:ascii="Times New Roman" w:eastAsia="Cambria Math" w:hAnsi="Times New Roman" w:cs="Times New Roman"/>
          <w:sz w:val="28"/>
          <w:szCs w:val="28"/>
          <w:lang w:eastAsia="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22"/>
        <w:gridCol w:w="1213"/>
      </w:tblGrid>
      <w:tr w14:paraId="40F9A3DC" w14:textId="77777777" w:rsidTr="00176E40">
        <w:tblPrEx>
          <w:tblW w:w="0" w:type="auto"/>
          <w:tblInd w:w="-147" w:type="dxa"/>
          <w:tblLook w:val="04A0"/>
        </w:tblPrEx>
        <w:tc>
          <w:tcPr>
            <w:tcW w:w="8647" w:type="dxa"/>
          </w:tcPr>
          <w:p w:rsidR="00326B37" w:rsidRPr="00EF7992" w:rsidP="00176E40" w14:paraId="64EC8446" w14:textId="77777777">
            <w:pPr>
              <w:spacing w:after="0" w:line="240" w:lineRule="auto"/>
              <w:jc w:val="center"/>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b/>
                <w:sz w:val="24"/>
                <w:szCs w:val="24"/>
                <w:lang w:eastAsia="ru-RU"/>
              </w:rPr>
              <w:t>Орендарі</w:t>
            </w:r>
          </w:p>
        </w:tc>
        <w:tc>
          <w:tcPr>
            <w:tcW w:w="988" w:type="dxa"/>
          </w:tcPr>
          <w:p w:rsidR="00326B37" w:rsidRPr="00EF7992" w:rsidP="00176E40" w14:paraId="609B4D84" w14:textId="77777777">
            <w:pPr>
              <w:spacing w:after="0" w:line="240" w:lineRule="auto"/>
              <w:jc w:val="both"/>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b/>
                <w:sz w:val="24"/>
                <w:szCs w:val="24"/>
                <w:lang w:eastAsia="ru-RU"/>
              </w:rPr>
              <w:t>Орендна ставка, відсотків</w:t>
            </w:r>
          </w:p>
        </w:tc>
      </w:tr>
      <w:tr w14:paraId="445EC21A" w14:textId="77777777" w:rsidTr="00176E40">
        <w:tblPrEx>
          <w:tblW w:w="0" w:type="auto"/>
          <w:tblInd w:w="-147" w:type="dxa"/>
          <w:tblLook w:val="04A0"/>
        </w:tblPrEx>
        <w:tc>
          <w:tcPr>
            <w:tcW w:w="8647" w:type="dxa"/>
          </w:tcPr>
          <w:p w:rsidR="00326B37" w:rsidRPr="00EF7992" w:rsidP="00176E40" w14:paraId="440FFFC5" w14:textId="77777777">
            <w:pPr>
              <w:spacing w:after="120" w:line="240" w:lineRule="auto"/>
              <w:jc w:val="both"/>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 xml:space="preserve">1. Для організації та проведення науково-практичних, культурних, мистецьких, громадських, суспільних та політичних заходів на строк, що не перевищує </w:t>
            </w:r>
            <w:r w:rsidRPr="00EF7992">
              <w:rPr>
                <w:rFonts w:ascii="Times New Roman" w:eastAsia="Times New Roman" w:hAnsi="Times New Roman" w:cs="Times New Roman"/>
                <w:sz w:val="24"/>
                <w:szCs w:val="24"/>
                <w:lang w:eastAsia="ru-RU"/>
              </w:rPr>
              <w:br/>
              <w:t>30 календарних днів протягом одного року щодо кожного орендаря,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tc>
        <w:tc>
          <w:tcPr>
            <w:tcW w:w="988" w:type="dxa"/>
          </w:tcPr>
          <w:p w:rsidR="00326B37" w:rsidRPr="00EF7992" w:rsidP="00176E40" w14:paraId="34D40208" w14:textId="77777777">
            <w:pPr>
              <w:spacing w:after="120" w:line="240" w:lineRule="auto"/>
              <w:jc w:val="center"/>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10</w:t>
            </w:r>
          </w:p>
        </w:tc>
      </w:tr>
      <w:tr w14:paraId="2E3DE8C3" w14:textId="77777777" w:rsidTr="00176E40">
        <w:tblPrEx>
          <w:tblW w:w="0" w:type="auto"/>
          <w:tblInd w:w="-147" w:type="dxa"/>
          <w:tblLook w:val="04A0"/>
        </w:tblPrEx>
        <w:tc>
          <w:tcPr>
            <w:tcW w:w="8647" w:type="dxa"/>
          </w:tcPr>
          <w:p w:rsidR="00326B37" w:rsidRPr="00EF7992" w:rsidP="00176E40" w14:paraId="02492715" w14:textId="77777777">
            <w:pPr>
              <w:spacing w:after="120" w:line="240" w:lineRule="auto"/>
              <w:jc w:val="both"/>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 xml:space="preserve">2. </w:t>
            </w:r>
            <w:r w:rsidRPr="00EF7992">
              <w:rPr>
                <w:rFonts w:ascii="Times New Roman" w:hAnsi="Times New Roman" w:cs="Times New Roman"/>
                <w:sz w:val="24"/>
                <w:szCs w:val="24"/>
              </w:rPr>
              <w:t>Приватні заклади освіти, у тому числі заклади загальної середньої освіти (суб’єкти підприємницької діяльності), які мають ліцензію на провадження освітньої діяльності у відповідній сфері, на площах, що безпосередньо використовуються для надання ліцензованих освітніх послуг</w:t>
            </w:r>
          </w:p>
        </w:tc>
        <w:tc>
          <w:tcPr>
            <w:tcW w:w="988" w:type="dxa"/>
          </w:tcPr>
          <w:p w:rsidR="00326B37" w:rsidRPr="00EF7992" w:rsidP="00176E40" w14:paraId="4B6CF69E"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10</w:t>
            </w:r>
          </w:p>
        </w:tc>
      </w:tr>
      <w:tr w14:paraId="3F3513C1" w14:textId="77777777" w:rsidTr="00176E40">
        <w:tblPrEx>
          <w:tblW w:w="0" w:type="auto"/>
          <w:tblInd w:w="-147" w:type="dxa"/>
          <w:tblLook w:val="04A0"/>
        </w:tblPrEx>
        <w:tc>
          <w:tcPr>
            <w:tcW w:w="8647" w:type="dxa"/>
          </w:tcPr>
          <w:p w:rsidR="00326B37" w:rsidRPr="00EF7992" w:rsidP="00176E40" w14:paraId="181757C2" w14:textId="77777777">
            <w:pPr>
              <w:spacing w:after="120" w:line="240" w:lineRule="auto"/>
              <w:jc w:val="both"/>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3.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988" w:type="dxa"/>
          </w:tcPr>
          <w:p w:rsidR="00326B37" w:rsidRPr="00EF7992" w:rsidP="00176E40" w14:paraId="528E7BED"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8</w:t>
            </w:r>
          </w:p>
        </w:tc>
      </w:tr>
      <w:tr w14:paraId="1A427EBE" w14:textId="77777777" w:rsidTr="00176E40">
        <w:tblPrEx>
          <w:tblW w:w="0" w:type="auto"/>
          <w:tblInd w:w="-147" w:type="dxa"/>
          <w:tblLook w:val="04A0"/>
        </w:tblPrEx>
        <w:trPr>
          <w:trHeight w:val="315"/>
        </w:trPr>
        <w:tc>
          <w:tcPr>
            <w:tcW w:w="8647" w:type="dxa"/>
          </w:tcPr>
          <w:p w:rsidR="00326B37" w:rsidRPr="00EF7992" w:rsidP="00176E40" w14:paraId="7243B917" w14:textId="77777777">
            <w:pPr>
              <w:widowControl w:val="0"/>
              <w:shd w:val="clear" w:color="auto" w:fill="FFFFFF"/>
              <w:tabs>
                <w:tab w:val="num" w:pos="1051"/>
              </w:tabs>
              <w:autoSpaceDE w:val="0"/>
              <w:autoSpaceDN w:val="0"/>
              <w:adjustRightInd w:val="0"/>
              <w:spacing w:after="120" w:line="240" w:lineRule="auto"/>
              <w:ind w:right="142"/>
              <w:rPr>
                <w:rFonts w:ascii="Times New Roman" w:hAnsi="Times New Roman" w:cs="Times New Roman"/>
                <w:spacing w:val="1"/>
                <w:sz w:val="24"/>
                <w:szCs w:val="24"/>
              </w:rPr>
            </w:pPr>
            <w:r w:rsidRPr="00EF7992">
              <w:rPr>
                <w:rFonts w:ascii="Times New Roman" w:hAnsi="Times New Roman" w:cs="Times New Roman"/>
                <w:spacing w:val="1"/>
                <w:sz w:val="24"/>
                <w:szCs w:val="24"/>
              </w:rPr>
              <w:t>4. Підприємства, установи та організації, що надають соціально важливі послуги населенню, зокрема такі як розміщення відділень Ощадбанку та Укрпошти</w:t>
            </w:r>
          </w:p>
        </w:tc>
        <w:tc>
          <w:tcPr>
            <w:tcW w:w="988" w:type="dxa"/>
          </w:tcPr>
          <w:p w:rsidR="00326B37" w:rsidRPr="00EF7992" w:rsidP="00176E40" w14:paraId="2B20895D" w14:textId="77777777">
            <w:pPr>
              <w:shd w:val="clear" w:color="auto" w:fill="FFFFFF"/>
              <w:spacing w:after="120" w:line="240" w:lineRule="auto"/>
              <w:jc w:val="center"/>
              <w:rPr>
                <w:rFonts w:ascii="Times New Roman" w:hAnsi="Times New Roman" w:cs="Times New Roman"/>
                <w:sz w:val="24"/>
                <w:szCs w:val="24"/>
              </w:rPr>
            </w:pPr>
            <w:r w:rsidRPr="00EF7992">
              <w:rPr>
                <w:rFonts w:ascii="Times New Roman" w:hAnsi="Times New Roman" w:cs="Times New Roman"/>
                <w:sz w:val="24"/>
                <w:szCs w:val="24"/>
              </w:rPr>
              <w:t>5</w:t>
            </w:r>
          </w:p>
        </w:tc>
      </w:tr>
      <w:tr w14:paraId="2B9499BD" w14:textId="77777777" w:rsidTr="00176E40">
        <w:tblPrEx>
          <w:tblW w:w="0" w:type="auto"/>
          <w:tblInd w:w="-147" w:type="dxa"/>
          <w:tblLook w:val="04A0"/>
        </w:tblPrEx>
        <w:tc>
          <w:tcPr>
            <w:tcW w:w="8647" w:type="dxa"/>
          </w:tcPr>
          <w:p w:rsidR="00326B37" w:rsidRPr="00EF7992" w:rsidP="00176E40" w14:paraId="0404FD38" w14:textId="77777777">
            <w:pPr>
              <w:spacing w:after="120" w:line="240" w:lineRule="auto"/>
              <w:jc w:val="both"/>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5. Державні та комунальні підприємства, установи, організації (крім зазначених в пункті 11 Методики)/ громадські організації у сфері культури і мистецтв (у тому числі національні творчі спілки або їх члени під творчі майстерні)</w:t>
            </w:r>
          </w:p>
        </w:tc>
        <w:tc>
          <w:tcPr>
            <w:tcW w:w="988" w:type="dxa"/>
          </w:tcPr>
          <w:p w:rsidR="00326B37" w:rsidRPr="00EF7992" w:rsidP="00176E40" w14:paraId="4E72F7AD"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4</w:t>
            </w:r>
          </w:p>
        </w:tc>
      </w:tr>
      <w:tr w14:paraId="7C25D546" w14:textId="77777777" w:rsidTr="00176E40">
        <w:tblPrEx>
          <w:tblW w:w="0" w:type="auto"/>
          <w:tblInd w:w="-147" w:type="dxa"/>
          <w:tblLook w:val="04A0"/>
        </w:tblPrEx>
        <w:tc>
          <w:tcPr>
            <w:tcW w:w="8647" w:type="dxa"/>
          </w:tcPr>
          <w:p w:rsidR="00326B37" w:rsidRPr="00EF7992" w:rsidP="00176E40" w14:paraId="7EDAC518" w14:textId="77777777">
            <w:pPr>
              <w:spacing w:after="120" w:line="240" w:lineRule="auto"/>
              <w:jc w:val="both"/>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6. Установи і організації, діяльність яких фінансується з місцевих бюджетів (крім зазначених в пункті 11 Методики)*</w:t>
            </w:r>
          </w:p>
        </w:tc>
        <w:tc>
          <w:tcPr>
            <w:tcW w:w="988" w:type="dxa"/>
          </w:tcPr>
          <w:p w:rsidR="00326B37" w:rsidRPr="00EF7992" w:rsidP="00176E40" w14:paraId="29C816F7" w14:textId="77777777">
            <w:pPr>
              <w:spacing w:after="120" w:line="240" w:lineRule="auto"/>
              <w:jc w:val="center"/>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4</w:t>
            </w:r>
          </w:p>
        </w:tc>
      </w:tr>
      <w:tr w14:paraId="12C6042A" w14:textId="77777777" w:rsidTr="00176E40">
        <w:tblPrEx>
          <w:tblW w:w="0" w:type="auto"/>
          <w:tblInd w:w="-147" w:type="dxa"/>
          <w:tblLook w:val="04A0"/>
        </w:tblPrEx>
        <w:tc>
          <w:tcPr>
            <w:tcW w:w="8647" w:type="dxa"/>
          </w:tcPr>
          <w:p w:rsidR="00326B37" w:rsidRPr="00EF7992" w:rsidP="00176E40" w14:paraId="5273CC93" w14:textId="77777777">
            <w:pPr>
              <w:spacing w:after="120" w:line="240" w:lineRule="auto"/>
              <w:jc w:val="both"/>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7. Державні видавництва і підприємства книгорозповсюдження</w:t>
            </w:r>
          </w:p>
        </w:tc>
        <w:tc>
          <w:tcPr>
            <w:tcW w:w="988" w:type="dxa"/>
          </w:tcPr>
          <w:p w:rsidR="00326B37" w:rsidRPr="00EF7992" w:rsidP="00176E40" w14:paraId="3F7BFDD7" w14:textId="77777777">
            <w:pPr>
              <w:spacing w:after="120" w:line="240" w:lineRule="auto"/>
              <w:jc w:val="center"/>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4</w:t>
            </w:r>
          </w:p>
        </w:tc>
      </w:tr>
      <w:tr w14:paraId="2338BB45" w14:textId="77777777" w:rsidTr="00176E40">
        <w:tblPrEx>
          <w:tblW w:w="0" w:type="auto"/>
          <w:tblInd w:w="-147" w:type="dxa"/>
          <w:tblLook w:val="04A0"/>
        </w:tblPrEx>
        <w:tc>
          <w:tcPr>
            <w:tcW w:w="8647" w:type="dxa"/>
          </w:tcPr>
          <w:p w:rsidR="00326B37" w:rsidRPr="00EF7992" w:rsidP="00176E40" w14:paraId="519A77AE"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8. Вітчизняні видавництва та підприємства книгорозповсюдження, що забезпечують підготовку, випуск та (або) розповсюдження не менш як 50 відсотків книжкової продукції державною мовою (за винятком видань рекламного та еротичного характеру)</w:t>
            </w:r>
          </w:p>
        </w:tc>
        <w:tc>
          <w:tcPr>
            <w:tcW w:w="988" w:type="dxa"/>
          </w:tcPr>
          <w:p w:rsidR="00326B37" w:rsidRPr="00EF7992" w:rsidP="00176E40" w14:paraId="2DEE1F6F"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4</w:t>
            </w:r>
          </w:p>
        </w:tc>
      </w:tr>
      <w:tr w14:paraId="37BF7CE1" w14:textId="77777777" w:rsidTr="00326B37">
        <w:tblPrEx>
          <w:tblW w:w="0" w:type="auto"/>
          <w:tblInd w:w="-147" w:type="dxa"/>
          <w:tblLook w:val="04A0"/>
        </w:tblPrEx>
        <w:trPr>
          <w:trHeight w:val="70"/>
        </w:trPr>
        <w:tc>
          <w:tcPr>
            <w:tcW w:w="8647" w:type="dxa"/>
            <w:tcBorders>
              <w:top w:val="single" w:sz="4" w:space="0" w:color="auto"/>
            </w:tcBorders>
          </w:tcPr>
          <w:p w:rsidR="00326B37" w:rsidRPr="00EF7992" w:rsidP="00176E40" w14:paraId="527506A7"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9.Дипломатичні представництва, консульські установи іноземних держав, представництва міжнародних організацій в Україні (крім договорів, орендна </w:t>
            </w:r>
            <w:r w:rsidRPr="00EF7992">
              <w:rPr>
                <w:rFonts w:ascii="Times New Roman" w:eastAsia="Times New Roman" w:hAnsi="Times New Roman" w:cs="Times New Roman"/>
                <w:sz w:val="24"/>
                <w:szCs w:val="24"/>
                <w:lang w:eastAsia="ru-RU"/>
              </w:rPr>
              <w:t>плата за якими врегульована міжнародними договорами України, згода на обов’язковість яких надана Верховною Радою України)</w:t>
            </w:r>
          </w:p>
        </w:tc>
        <w:tc>
          <w:tcPr>
            <w:tcW w:w="988" w:type="dxa"/>
            <w:tcBorders>
              <w:top w:val="single" w:sz="4" w:space="0" w:color="auto"/>
            </w:tcBorders>
          </w:tcPr>
          <w:p w:rsidR="00326B37" w:rsidRPr="00EF7992" w:rsidP="00176E40" w14:paraId="6E8D2489" w14:textId="77777777">
            <w:pPr>
              <w:spacing w:after="120" w:line="240" w:lineRule="auto"/>
              <w:jc w:val="center"/>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3</w:t>
            </w:r>
          </w:p>
        </w:tc>
      </w:tr>
      <w:tr w14:paraId="004ACB52" w14:textId="77777777" w:rsidTr="00176E40">
        <w:tblPrEx>
          <w:tblW w:w="0" w:type="auto"/>
          <w:tblInd w:w="-147" w:type="dxa"/>
          <w:tblLook w:val="04A0"/>
        </w:tblPrEx>
        <w:tc>
          <w:tcPr>
            <w:tcW w:w="8647" w:type="dxa"/>
          </w:tcPr>
          <w:p w:rsidR="00326B37" w:rsidRPr="00EF7992" w:rsidP="00176E40" w14:paraId="482686CD"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10. Державні заклади освіти, що частково фінансуються з державного бюджету, та комунальні заклади освіти, що фінансуються з місцевого бюджету (крім зазначених в пункті 11 Методики), які мають ліцензію на провадження освітньої діяльності у відповідній сфері (крім закладів освіти і суб’єктів підприємницької діяльності, визначених у пункті 18 цього додатка)</w:t>
            </w:r>
          </w:p>
        </w:tc>
        <w:tc>
          <w:tcPr>
            <w:tcW w:w="988" w:type="dxa"/>
          </w:tcPr>
          <w:p w:rsidR="00326B37" w:rsidRPr="00EF7992" w:rsidP="00176E40" w14:paraId="090E2FC2"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3</w:t>
            </w:r>
          </w:p>
        </w:tc>
      </w:tr>
      <w:tr w14:paraId="39FD21D9" w14:textId="77777777" w:rsidTr="00176E40">
        <w:tblPrEx>
          <w:tblW w:w="0" w:type="auto"/>
          <w:tblInd w:w="-147" w:type="dxa"/>
          <w:tblLook w:val="04A0"/>
        </w:tblPrEx>
        <w:tc>
          <w:tcPr>
            <w:tcW w:w="8647" w:type="dxa"/>
          </w:tcPr>
          <w:p w:rsidR="00326B37" w:rsidRPr="00EF7992" w:rsidP="00176E40" w14:paraId="5066B1D9"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11. Заклади освіти, що мають ліцензію на провадження освітньої діяльності та засновані неприбутковими громадськими об’єднаннями, які отримують державне фінансування з держав - членів ЄС</w:t>
            </w:r>
          </w:p>
        </w:tc>
        <w:tc>
          <w:tcPr>
            <w:tcW w:w="988" w:type="dxa"/>
          </w:tcPr>
          <w:p w:rsidR="00326B37" w:rsidRPr="00EF7992" w:rsidP="00176E40" w14:paraId="0EC1C05B" w14:textId="77777777">
            <w:pPr>
              <w:spacing w:after="120" w:line="240" w:lineRule="auto"/>
              <w:jc w:val="center"/>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3</w:t>
            </w:r>
          </w:p>
        </w:tc>
      </w:tr>
      <w:tr w14:paraId="22A802E5" w14:textId="77777777" w:rsidTr="00176E40">
        <w:tblPrEx>
          <w:tblW w:w="0" w:type="auto"/>
          <w:tblInd w:w="-147" w:type="dxa"/>
          <w:tblLook w:val="04A0"/>
        </w:tblPrEx>
        <w:tc>
          <w:tcPr>
            <w:tcW w:w="8647" w:type="dxa"/>
          </w:tcPr>
          <w:p w:rsidR="00326B37" w:rsidRPr="00EF7992" w:rsidP="00176E40" w14:paraId="3F0863EA"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12. Установи і організації, діяльність яких частково фінансується за рахунок державного або місцевого бюджету, органи місцевого самоврядування та їх добровільні об’єднання (крім зазначених в пункті 11 Методики)</w:t>
            </w:r>
          </w:p>
        </w:tc>
        <w:tc>
          <w:tcPr>
            <w:tcW w:w="988" w:type="dxa"/>
          </w:tcPr>
          <w:p w:rsidR="00326B37" w:rsidRPr="00EF7992" w:rsidP="00176E40" w14:paraId="3FEDD8EE" w14:textId="77777777">
            <w:pPr>
              <w:spacing w:after="120" w:line="240" w:lineRule="auto"/>
              <w:jc w:val="center"/>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3</w:t>
            </w:r>
          </w:p>
        </w:tc>
      </w:tr>
      <w:tr w14:paraId="7243E2F2" w14:textId="77777777" w:rsidTr="00176E40">
        <w:tblPrEx>
          <w:tblW w:w="0" w:type="auto"/>
          <w:tblInd w:w="-147" w:type="dxa"/>
          <w:tblLook w:val="04A0"/>
        </w:tblPrEx>
        <w:tc>
          <w:tcPr>
            <w:tcW w:w="8647" w:type="dxa"/>
          </w:tcPr>
          <w:p w:rsidR="00326B37" w:rsidRPr="00EF7992" w:rsidP="00176E40" w14:paraId="2283DC44"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13. Комунальні заклади охорони здоров’я, які утримуються за рахунок місцевих бюджетів (крім зазначених в пункті 11 Методики)</w:t>
            </w:r>
          </w:p>
        </w:tc>
        <w:tc>
          <w:tcPr>
            <w:tcW w:w="988" w:type="dxa"/>
          </w:tcPr>
          <w:p w:rsidR="00326B37" w:rsidRPr="00EF7992" w:rsidP="00176E40" w14:paraId="37A5E4B6" w14:textId="77777777">
            <w:pPr>
              <w:spacing w:after="120" w:line="240" w:lineRule="auto"/>
              <w:jc w:val="center"/>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3</w:t>
            </w:r>
          </w:p>
        </w:tc>
      </w:tr>
      <w:tr w14:paraId="4A5F293A" w14:textId="77777777" w:rsidTr="00176E40">
        <w:tblPrEx>
          <w:tblW w:w="0" w:type="auto"/>
          <w:tblInd w:w="-147" w:type="dxa"/>
          <w:tblLook w:val="04A0"/>
        </w:tblPrEx>
        <w:tc>
          <w:tcPr>
            <w:tcW w:w="8647" w:type="dxa"/>
          </w:tcPr>
          <w:p w:rsidR="00326B37" w:rsidRPr="00EF7992" w:rsidP="00176E40" w14:paraId="31664D09"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14. Музеї, крім тих, які повністю фінансуються за рахунок державного або місцевого бюджету</w:t>
            </w:r>
          </w:p>
        </w:tc>
        <w:tc>
          <w:tcPr>
            <w:tcW w:w="988" w:type="dxa"/>
          </w:tcPr>
          <w:p w:rsidR="00326B37" w:rsidRPr="00EF7992" w:rsidP="00176E40" w14:paraId="3CA61422" w14:textId="77777777">
            <w:pPr>
              <w:spacing w:after="120" w:line="240" w:lineRule="auto"/>
              <w:jc w:val="center"/>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3</w:t>
            </w:r>
          </w:p>
        </w:tc>
      </w:tr>
      <w:tr w14:paraId="68305F7A" w14:textId="77777777" w:rsidTr="00176E40">
        <w:tblPrEx>
          <w:tblW w:w="0" w:type="auto"/>
          <w:tblInd w:w="-147" w:type="dxa"/>
          <w:tblLook w:val="04A0"/>
        </w:tblPrEx>
        <w:tc>
          <w:tcPr>
            <w:tcW w:w="8647" w:type="dxa"/>
          </w:tcPr>
          <w:p w:rsidR="00326B37" w:rsidRPr="00EF7992" w:rsidP="00176E40" w14:paraId="3FBD7DD9"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15. 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 утворені ними спортивні клуби (крім спортивних клубів, що займаються професійним спортом),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центри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w:t>
            </w:r>
          </w:p>
        </w:tc>
        <w:tc>
          <w:tcPr>
            <w:tcW w:w="988" w:type="dxa"/>
          </w:tcPr>
          <w:p w:rsidR="00326B37" w:rsidRPr="00EF7992" w:rsidP="00176E40" w14:paraId="6391B743" w14:textId="77777777">
            <w:pPr>
              <w:spacing w:after="120" w:line="240" w:lineRule="auto"/>
              <w:jc w:val="center"/>
              <w:rPr>
                <w:rFonts w:ascii="Times New Roman" w:eastAsia="Times New Roman" w:hAnsi="Times New Roman" w:cs="Times New Roman"/>
                <w:b/>
                <w:sz w:val="24"/>
                <w:szCs w:val="24"/>
                <w:lang w:eastAsia="ru-RU"/>
              </w:rPr>
            </w:pPr>
            <w:r w:rsidRPr="00EF7992">
              <w:rPr>
                <w:rFonts w:ascii="Times New Roman" w:eastAsia="Times New Roman" w:hAnsi="Times New Roman" w:cs="Times New Roman"/>
                <w:sz w:val="24"/>
                <w:szCs w:val="24"/>
                <w:lang w:eastAsia="ru-RU"/>
              </w:rPr>
              <w:t>3</w:t>
            </w:r>
          </w:p>
        </w:tc>
      </w:tr>
      <w:tr w14:paraId="5196484F" w14:textId="77777777" w:rsidTr="00176E40">
        <w:tblPrEx>
          <w:tblW w:w="0" w:type="auto"/>
          <w:tblInd w:w="-147" w:type="dxa"/>
          <w:tblLook w:val="04A0"/>
        </w:tblPrEx>
        <w:tc>
          <w:tcPr>
            <w:tcW w:w="8647" w:type="dxa"/>
          </w:tcPr>
          <w:p w:rsidR="00326B37" w:rsidRPr="00EF7992" w:rsidP="00176E40" w14:paraId="22CBB8DE"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16. Державні та комунальні спортивні клуби,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фізкультурно-оздоровчі заклади, центри фізичного здоров’я населення, центри фізичної культури і спорту осіб з інвалідністю, а також бази олімпійської, </w:t>
            </w:r>
            <w:r w:rsidRPr="00EF7992">
              <w:rPr>
                <w:rFonts w:ascii="Times New Roman" w:eastAsia="Times New Roman" w:hAnsi="Times New Roman" w:cs="Times New Roman"/>
                <w:sz w:val="24"/>
                <w:szCs w:val="24"/>
                <w:lang w:eastAsia="ru-RU"/>
              </w:rPr>
              <w:t>паралімпійської</w:t>
            </w:r>
            <w:r w:rsidRPr="00EF7992">
              <w:rPr>
                <w:rFonts w:ascii="Times New Roman" w:eastAsia="Times New Roman" w:hAnsi="Times New Roman" w:cs="Times New Roman"/>
                <w:sz w:val="24"/>
                <w:szCs w:val="24"/>
                <w:lang w:eastAsia="ru-RU"/>
              </w:rPr>
              <w:t xml:space="preserve"> та </w:t>
            </w:r>
            <w:r w:rsidRPr="00EF7992">
              <w:rPr>
                <w:rFonts w:ascii="Times New Roman" w:eastAsia="Times New Roman" w:hAnsi="Times New Roman" w:cs="Times New Roman"/>
                <w:sz w:val="24"/>
                <w:szCs w:val="24"/>
                <w:lang w:eastAsia="ru-RU"/>
              </w:rPr>
              <w:t>дефлімпійської</w:t>
            </w:r>
            <w:r w:rsidRPr="00EF7992">
              <w:rPr>
                <w:rFonts w:ascii="Times New Roman" w:eastAsia="Times New Roman" w:hAnsi="Times New Roman" w:cs="Times New Roman"/>
                <w:sz w:val="24"/>
                <w:szCs w:val="24"/>
                <w:lang w:eastAsia="ru-RU"/>
              </w:rPr>
              <w:t xml:space="preserve"> підготовки (крім зазначених в пункті 11 Методики)</w:t>
            </w:r>
          </w:p>
        </w:tc>
        <w:tc>
          <w:tcPr>
            <w:tcW w:w="988" w:type="dxa"/>
          </w:tcPr>
          <w:p w:rsidR="00326B37" w:rsidRPr="00EF7992" w:rsidP="00176E40" w14:paraId="7C7FE58D"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3</w:t>
            </w:r>
          </w:p>
        </w:tc>
      </w:tr>
      <w:tr w14:paraId="2D1AB45B" w14:textId="77777777" w:rsidTr="00176E40">
        <w:tblPrEx>
          <w:tblW w:w="0" w:type="auto"/>
          <w:tblInd w:w="-147" w:type="dxa"/>
          <w:tblLook w:val="04A0"/>
        </w:tblPrEx>
        <w:tc>
          <w:tcPr>
            <w:tcW w:w="8647" w:type="dxa"/>
          </w:tcPr>
          <w:p w:rsidR="00326B37" w:rsidRPr="00EF7992" w:rsidP="00176E40" w14:paraId="0D60E2BB"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17. Комунальні заклади охорони здоров’я, які утримуються за рахунок місцевих бюджетів, та комунальні некомерційні підприємства, що утворилися у результаті реорганізації комунальних закладів охорони здоров’я (крім зазначених в пункті 11 Методики)</w:t>
            </w:r>
          </w:p>
        </w:tc>
        <w:tc>
          <w:tcPr>
            <w:tcW w:w="988" w:type="dxa"/>
          </w:tcPr>
          <w:p w:rsidR="00326B37" w:rsidRPr="00EF7992" w:rsidP="00176E40" w14:paraId="58E6E637"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3</w:t>
            </w:r>
          </w:p>
        </w:tc>
      </w:tr>
      <w:tr w14:paraId="0D29501E" w14:textId="77777777" w:rsidTr="00176E40">
        <w:tblPrEx>
          <w:tblW w:w="0" w:type="auto"/>
          <w:tblInd w:w="-147" w:type="dxa"/>
          <w:tblLook w:val="04A0"/>
        </w:tblPrEx>
        <w:tc>
          <w:tcPr>
            <w:tcW w:w="8647" w:type="dxa"/>
          </w:tcPr>
          <w:p w:rsidR="00326B37" w:rsidRPr="00EF7992" w:rsidP="00176E40" w14:paraId="7485E1DE"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18. Заклади дошкільної освіти, засновані на будь-якій формі власності</w:t>
            </w:r>
            <w:r w:rsidRPr="00EF7992">
              <w:rPr>
                <w:rFonts w:ascii="Times New Roman" w:hAnsi="Times New Roman" w:cs="Times New Roman"/>
                <w:sz w:val="24"/>
                <w:szCs w:val="24"/>
              </w:rPr>
              <w:t xml:space="preserve"> (крім визначених у пункті 11 Методики), суб’єкти підприємницької діяльності, що мають ліцензію на надання освітніх послуг у сфері дошкільної освіти, на площі, що використовується для надання таких ліцензованих послуг</w:t>
            </w:r>
          </w:p>
        </w:tc>
        <w:tc>
          <w:tcPr>
            <w:tcW w:w="988" w:type="dxa"/>
          </w:tcPr>
          <w:p w:rsidR="00326B37" w:rsidRPr="00EF7992" w:rsidP="00176E40" w14:paraId="4F37078B"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w:t>
            </w:r>
          </w:p>
        </w:tc>
      </w:tr>
      <w:tr w14:paraId="0147C7ED" w14:textId="77777777" w:rsidTr="00176E40">
        <w:tblPrEx>
          <w:tblW w:w="0" w:type="auto"/>
          <w:tblInd w:w="-147" w:type="dxa"/>
          <w:tblLook w:val="04A0"/>
        </w:tblPrEx>
        <w:tc>
          <w:tcPr>
            <w:tcW w:w="8647" w:type="dxa"/>
          </w:tcPr>
          <w:p w:rsidR="00326B37" w:rsidRPr="00EF7992" w:rsidP="00176E40" w14:paraId="04F3429A"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19. Державні та комунальні спеціалізовані підприємства, установи та заклади соціального обслуговування, що надають соціальні послуги відповідно до Закону України “Про соціальні послуги” та включені відповідно до рішення Броварської міської ради Броварського району Київської області, до переліку </w:t>
            </w:r>
            <w:r w:rsidRPr="00EF7992">
              <w:rPr>
                <w:rFonts w:ascii="Times New Roman" w:eastAsia="Times New Roman" w:hAnsi="Times New Roman" w:cs="Times New Roman"/>
                <w:sz w:val="24"/>
                <w:szCs w:val="24"/>
                <w:lang w:eastAsia="ru-RU"/>
              </w:rPr>
              <w:t>підприємств, установ, організацій, що надають соціально важливі послуги населенню (крім зазначених в пункті 11 Методики)</w:t>
            </w:r>
          </w:p>
        </w:tc>
        <w:tc>
          <w:tcPr>
            <w:tcW w:w="988" w:type="dxa"/>
          </w:tcPr>
          <w:p w:rsidR="00326B37" w:rsidRPr="00EF7992" w:rsidP="00176E40" w14:paraId="034ECE2A"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w:t>
            </w:r>
          </w:p>
        </w:tc>
      </w:tr>
      <w:tr w14:paraId="7133EF6C" w14:textId="77777777" w:rsidTr="00176E40">
        <w:tblPrEx>
          <w:tblW w:w="0" w:type="auto"/>
          <w:tblInd w:w="-147" w:type="dxa"/>
          <w:tblLook w:val="04A0"/>
        </w:tblPrEx>
        <w:tc>
          <w:tcPr>
            <w:tcW w:w="8647" w:type="dxa"/>
          </w:tcPr>
          <w:p w:rsidR="00326B37" w:rsidRPr="00EF7992" w:rsidP="00176E40" w14:paraId="39CD7816"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20. Релігійні організації для забезпечення проведення релігійних обрядів та церемоній:</w:t>
            </w:r>
          </w:p>
        </w:tc>
        <w:tc>
          <w:tcPr>
            <w:tcW w:w="988" w:type="dxa"/>
          </w:tcPr>
          <w:p w:rsidR="00326B37" w:rsidRPr="00EF7992" w:rsidP="00176E40" w14:paraId="1A84BC2E" w14:textId="77777777">
            <w:pPr>
              <w:spacing w:after="120" w:line="240" w:lineRule="auto"/>
              <w:jc w:val="center"/>
              <w:rPr>
                <w:rFonts w:ascii="Times New Roman" w:eastAsia="Times New Roman" w:hAnsi="Times New Roman" w:cs="Times New Roman"/>
                <w:sz w:val="24"/>
                <w:szCs w:val="24"/>
                <w:lang w:eastAsia="ru-RU"/>
              </w:rPr>
            </w:pPr>
          </w:p>
        </w:tc>
      </w:tr>
      <w:tr w14:paraId="58BD2F07" w14:textId="77777777" w:rsidTr="00176E40">
        <w:tblPrEx>
          <w:tblW w:w="0" w:type="auto"/>
          <w:tblInd w:w="-147" w:type="dxa"/>
          <w:tblLook w:val="04A0"/>
        </w:tblPrEx>
        <w:tc>
          <w:tcPr>
            <w:tcW w:w="8647" w:type="dxa"/>
          </w:tcPr>
          <w:p w:rsidR="00326B37" w:rsidRPr="00EF7992" w:rsidP="00176E40" w14:paraId="707503B5"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на площі  не більш як 50 </w:t>
            </w:r>
            <w:r w:rsidRPr="00EF7992">
              <w:rPr>
                <w:rFonts w:ascii="Times New Roman" w:eastAsia="Times New Roman" w:hAnsi="Times New Roman" w:cs="Times New Roman"/>
                <w:sz w:val="24"/>
                <w:szCs w:val="24"/>
                <w:lang w:eastAsia="ru-RU"/>
              </w:rPr>
              <w:t>кв</w:t>
            </w:r>
            <w:r w:rsidRPr="00EF7992">
              <w:rPr>
                <w:rFonts w:ascii="Times New Roman" w:eastAsia="Times New Roman" w:hAnsi="Times New Roman" w:cs="Times New Roman"/>
                <w:sz w:val="24"/>
                <w:szCs w:val="24"/>
                <w:lang w:eastAsia="ru-RU"/>
              </w:rPr>
              <w:t>. метрів</w:t>
            </w:r>
          </w:p>
        </w:tc>
        <w:tc>
          <w:tcPr>
            <w:tcW w:w="988" w:type="dxa"/>
          </w:tcPr>
          <w:p w:rsidR="00326B37" w:rsidRPr="00EF7992" w:rsidP="00176E40" w14:paraId="541C3229"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3</w:t>
            </w:r>
          </w:p>
        </w:tc>
      </w:tr>
      <w:tr w14:paraId="51B03861" w14:textId="77777777" w:rsidTr="00176E40">
        <w:tblPrEx>
          <w:tblW w:w="0" w:type="auto"/>
          <w:tblInd w:w="-147" w:type="dxa"/>
          <w:tblLook w:val="04A0"/>
        </w:tblPrEx>
        <w:tc>
          <w:tcPr>
            <w:tcW w:w="8647" w:type="dxa"/>
          </w:tcPr>
          <w:p w:rsidR="00326B37" w:rsidRPr="00EF7992" w:rsidP="00176E40" w14:paraId="6CC1FB1A"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на частині площі, що перевищує 50 </w:t>
            </w:r>
            <w:r w:rsidRPr="00EF7992">
              <w:rPr>
                <w:rFonts w:ascii="Times New Roman" w:eastAsia="Times New Roman" w:hAnsi="Times New Roman" w:cs="Times New Roman"/>
                <w:sz w:val="24"/>
                <w:szCs w:val="24"/>
                <w:lang w:eastAsia="ru-RU"/>
              </w:rPr>
              <w:t>кв</w:t>
            </w:r>
            <w:r w:rsidRPr="00EF7992">
              <w:rPr>
                <w:rFonts w:ascii="Times New Roman" w:eastAsia="Times New Roman" w:hAnsi="Times New Roman" w:cs="Times New Roman"/>
                <w:sz w:val="24"/>
                <w:szCs w:val="24"/>
                <w:lang w:eastAsia="ru-RU"/>
              </w:rPr>
              <w:t>. метрів</w:t>
            </w:r>
          </w:p>
        </w:tc>
        <w:tc>
          <w:tcPr>
            <w:tcW w:w="988" w:type="dxa"/>
          </w:tcPr>
          <w:p w:rsidR="00326B37" w:rsidRPr="00EF7992" w:rsidP="00176E40" w14:paraId="68CB134C"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7</w:t>
            </w:r>
          </w:p>
        </w:tc>
      </w:tr>
      <w:tr w14:paraId="672C1FDB" w14:textId="77777777" w:rsidTr="00176E40">
        <w:tblPrEx>
          <w:tblW w:w="0" w:type="auto"/>
          <w:tblInd w:w="-147" w:type="dxa"/>
          <w:tblLook w:val="04A0"/>
        </w:tblPrEx>
        <w:tc>
          <w:tcPr>
            <w:tcW w:w="8647" w:type="dxa"/>
          </w:tcPr>
          <w:p w:rsidR="00326B37" w:rsidRPr="00EF7992" w:rsidP="00176E40" w14:paraId="706FBF0C"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21. Народні депутати України або депутати місцевих рад для розміщення громадської приймальні,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 в такому разі застосовується пункт 11 цієї Методики):</w:t>
            </w:r>
          </w:p>
        </w:tc>
        <w:tc>
          <w:tcPr>
            <w:tcW w:w="988" w:type="dxa"/>
          </w:tcPr>
          <w:p w:rsidR="00326B37" w:rsidRPr="00EF7992" w:rsidP="00176E40" w14:paraId="0A011916" w14:textId="77777777">
            <w:pPr>
              <w:spacing w:after="120" w:line="240" w:lineRule="auto"/>
              <w:jc w:val="center"/>
              <w:rPr>
                <w:rFonts w:ascii="Times New Roman" w:eastAsia="Times New Roman" w:hAnsi="Times New Roman" w:cs="Times New Roman"/>
                <w:sz w:val="24"/>
                <w:szCs w:val="24"/>
                <w:lang w:eastAsia="ru-RU"/>
              </w:rPr>
            </w:pPr>
          </w:p>
        </w:tc>
      </w:tr>
      <w:tr w14:paraId="3E3F00C4" w14:textId="77777777" w:rsidTr="00176E40">
        <w:tblPrEx>
          <w:tblW w:w="0" w:type="auto"/>
          <w:tblInd w:w="-147" w:type="dxa"/>
          <w:tblLook w:val="04A0"/>
        </w:tblPrEx>
        <w:tc>
          <w:tcPr>
            <w:tcW w:w="8647" w:type="dxa"/>
          </w:tcPr>
          <w:p w:rsidR="00326B37" w:rsidRPr="00EF7992" w:rsidP="00176E40" w14:paraId="22CEFD9C"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на площі  не більш як 50 </w:t>
            </w:r>
            <w:r w:rsidRPr="00EF7992">
              <w:rPr>
                <w:rFonts w:ascii="Times New Roman" w:eastAsia="Times New Roman" w:hAnsi="Times New Roman" w:cs="Times New Roman"/>
                <w:sz w:val="24"/>
                <w:szCs w:val="24"/>
                <w:lang w:eastAsia="ru-RU"/>
              </w:rPr>
              <w:t>кв</w:t>
            </w:r>
            <w:r w:rsidRPr="00EF7992">
              <w:rPr>
                <w:rFonts w:ascii="Times New Roman" w:eastAsia="Times New Roman" w:hAnsi="Times New Roman" w:cs="Times New Roman"/>
                <w:sz w:val="24"/>
                <w:szCs w:val="24"/>
                <w:lang w:eastAsia="ru-RU"/>
              </w:rPr>
              <w:t>. метрів </w:t>
            </w:r>
          </w:p>
        </w:tc>
        <w:tc>
          <w:tcPr>
            <w:tcW w:w="988" w:type="dxa"/>
          </w:tcPr>
          <w:p w:rsidR="00326B37" w:rsidRPr="00EF7992" w:rsidP="00176E40" w14:paraId="79E41678"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3</w:t>
            </w:r>
          </w:p>
        </w:tc>
      </w:tr>
      <w:tr w14:paraId="666C9F71" w14:textId="77777777" w:rsidTr="00176E40">
        <w:tblPrEx>
          <w:tblW w:w="0" w:type="auto"/>
          <w:tblInd w:w="-147" w:type="dxa"/>
          <w:tblLook w:val="04A0"/>
        </w:tblPrEx>
        <w:tc>
          <w:tcPr>
            <w:tcW w:w="8647" w:type="dxa"/>
          </w:tcPr>
          <w:p w:rsidR="00326B37" w:rsidRPr="00EF7992" w:rsidP="00176E40" w14:paraId="120D2CC2"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на частині площі, що перевищує 50 </w:t>
            </w:r>
            <w:r w:rsidRPr="00EF7992">
              <w:rPr>
                <w:rFonts w:ascii="Times New Roman" w:eastAsia="Times New Roman" w:hAnsi="Times New Roman" w:cs="Times New Roman"/>
                <w:sz w:val="24"/>
                <w:szCs w:val="24"/>
                <w:lang w:eastAsia="ru-RU"/>
              </w:rPr>
              <w:t>кв</w:t>
            </w:r>
            <w:r w:rsidRPr="00EF7992">
              <w:rPr>
                <w:rFonts w:ascii="Times New Roman" w:eastAsia="Times New Roman" w:hAnsi="Times New Roman" w:cs="Times New Roman"/>
                <w:sz w:val="24"/>
                <w:szCs w:val="24"/>
                <w:lang w:eastAsia="ru-RU"/>
              </w:rPr>
              <w:t>. метрів</w:t>
            </w:r>
          </w:p>
        </w:tc>
        <w:tc>
          <w:tcPr>
            <w:tcW w:w="988" w:type="dxa"/>
          </w:tcPr>
          <w:p w:rsidR="00326B37" w:rsidRPr="00EF7992" w:rsidP="00176E40" w14:paraId="1E7AC1E1"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7</w:t>
            </w:r>
          </w:p>
        </w:tc>
      </w:tr>
      <w:tr w14:paraId="7874FB9B" w14:textId="77777777" w:rsidTr="00176E40">
        <w:tblPrEx>
          <w:tblW w:w="0" w:type="auto"/>
          <w:tblInd w:w="-147" w:type="dxa"/>
          <w:tblLook w:val="04A0"/>
        </w:tblPrEx>
        <w:tc>
          <w:tcPr>
            <w:tcW w:w="8647" w:type="dxa"/>
          </w:tcPr>
          <w:p w:rsidR="00326B37" w:rsidRPr="00EF7992" w:rsidP="00176E40" w14:paraId="702D8F8F"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22. Громадські організації ветеранів для розміщення реабілітаційних установ для ветеранів:</w:t>
            </w:r>
          </w:p>
        </w:tc>
        <w:tc>
          <w:tcPr>
            <w:tcW w:w="988" w:type="dxa"/>
          </w:tcPr>
          <w:p w:rsidR="00326B37" w:rsidRPr="00EF7992" w:rsidP="00176E40" w14:paraId="1EE9552A" w14:textId="77777777">
            <w:pPr>
              <w:spacing w:after="120" w:line="240" w:lineRule="auto"/>
              <w:jc w:val="center"/>
              <w:rPr>
                <w:rFonts w:ascii="Times New Roman" w:eastAsia="Times New Roman" w:hAnsi="Times New Roman" w:cs="Times New Roman"/>
                <w:sz w:val="24"/>
                <w:szCs w:val="24"/>
                <w:lang w:eastAsia="ru-RU"/>
              </w:rPr>
            </w:pPr>
          </w:p>
        </w:tc>
      </w:tr>
      <w:tr w14:paraId="021EC572" w14:textId="77777777" w:rsidTr="00176E40">
        <w:tblPrEx>
          <w:tblW w:w="0" w:type="auto"/>
          <w:tblInd w:w="-147" w:type="dxa"/>
          <w:tblLook w:val="04A0"/>
        </w:tblPrEx>
        <w:tc>
          <w:tcPr>
            <w:tcW w:w="8647" w:type="dxa"/>
          </w:tcPr>
          <w:p w:rsidR="00326B37" w:rsidRPr="00EF7992" w:rsidP="00176E40" w14:paraId="3AE550DC"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на площі не більш як 100 </w:t>
            </w:r>
            <w:r w:rsidRPr="00EF7992">
              <w:rPr>
                <w:rFonts w:ascii="Times New Roman" w:eastAsia="Times New Roman" w:hAnsi="Times New Roman" w:cs="Times New Roman"/>
                <w:sz w:val="24"/>
                <w:szCs w:val="24"/>
                <w:lang w:eastAsia="ru-RU"/>
              </w:rPr>
              <w:t>кв</w:t>
            </w:r>
            <w:r w:rsidRPr="00EF7992">
              <w:rPr>
                <w:rFonts w:ascii="Times New Roman" w:eastAsia="Times New Roman" w:hAnsi="Times New Roman" w:cs="Times New Roman"/>
                <w:sz w:val="24"/>
                <w:szCs w:val="24"/>
                <w:lang w:eastAsia="ru-RU"/>
              </w:rPr>
              <w:t>. метрів</w:t>
            </w:r>
          </w:p>
        </w:tc>
        <w:tc>
          <w:tcPr>
            <w:tcW w:w="988" w:type="dxa"/>
          </w:tcPr>
          <w:p w:rsidR="00326B37" w:rsidRPr="00EF7992" w:rsidP="00176E40" w14:paraId="0A5BE2F7"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4</w:t>
            </w:r>
          </w:p>
        </w:tc>
      </w:tr>
      <w:tr w14:paraId="591AA0E1" w14:textId="77777777" w:rsidTr="00176E40">
        <w:tblPrEx>
          <w:tblW w:w="0" w:type="auto"/>
          <w:tblInd w:w="-147" w:type="dxa"/>
          <w:tblLook w:val="04A0"/>
        </w:tblPrEx>
        <w:tc>
          <w:tcPr>
            <w:tcW w:w="8647" w:type="dxa"/>
          </w:tcPr>
          <w:p w:rsidR="00326B37" w:rsidRPr="00EF7992" w:rsidP="00176E40" w14:paraId="7189643A"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на частині площі, що перевищує 100 </w:t>
            </w:r>
            <w:r w:rsidRPr="00EF7992">
              <w:rPr>
                <w:rFonts w:ascii="Times New Roman" w:eastAsia="Times New Roman" w:hAnsi="Times New Roman" w:cs="Times New Roman"/>
                <w:sz w:val="24"/>
                <w:szCs w:val="24"/>
                <w:lang w:eastAsia="ru-RU"/>
              </w:rPr>
              <w:t>кв</w:t>
            </w:r>
            <w:r w:rsidRPr="00EF7992">
              <w:rPr>
                <w:rFonts w:ascii="Times New Roman" w:eastAsia="Times New Roman" w:hAnsi="Times New Roman" w:cs="Times New Roman"/>
                <w:sz w:val="24"/>
                <w:szCs w:val="24"/>
                <w:lang w:eastAsia="ru-RU"/>
              </w:rPr>
              <w:t>. метрів</w:t>
            </w:r>
          </w:p>
        </w:tc>
        <w:tc>
          <w:tcPr>
            <w:tcW w:w="988" w:type="dxa"/>
          </w:tcPr>
          <w:p w:rsidR="00326B37" w:rsidRPr="00EF7992" w:rsidP="00176E40" w14:paraId="3ED6FFA8"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7</w:t>
            </w:r>
          </w:p>
        </w:tc>
      </w:tr>
      <w:tr w14:paraId="53702CB3" w14:textId="77777777" w:rsidTr="00176E40">
        <w:tblPrEx>
          <w:tblW w:w="0" w:type="auto"/>
          <w:tblInd w:w="-147" w:type="dxa"/>
          <w:tblLook w:val="04A0"/>
        </w:tblPrEx>
        <w:tc>
          <w:tcPr>
            <w:tcW w:w="8647" w:type="dxa"/>
          </w:tcPr>
          <w:p w:rsidR="00326B37" w:rsidRPr="00EF7992" w:rsidP="00176E40" w14:paraId="6D9AB133"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23. Реабілітаційні установи для осіб з інвалідністю та дітей з інвалідністю для розміщення таких реабілітаційних установ:</w:t>
            </w:r>
          </w:p>
        </w:tc>
        <w:tc>
          <w:tcPr>
            <w:tcW w:w="988" w:type="dxa"/>
          </w:tcPr>
          <w:p w:rsidR="00326B37" w:rsidRPr="00EF7992" w:rsidP="00176E40" w14:paraId="628CED15" w14:textId="77777777">
            <w:pPr>
              <w:spacing w:after="120" w:line="240" w:lineRule="auto"/>
              <w:jc w:val="center"/>
              <w:rPr>
                <w:rFonts w:ascii="Times New Roman" w:eastAsia="Times New Roman" w:hAnsi="Times New Roman" w:cs="Times New Roman"/>
                <w:sz w:val="24"/>
                <w:szCs w:val="24"/>
                <w:lang w:eastAsia="ru-RU"/>
              </w:rPr>
            </w:pPr>
          </w:p>
        </w:tc>
      </w:tr>
      <w:tr w14:paraId="4FE00CB1" w14:textId="77777777" w:rsidTr="00176E40">
        <w:tblPrEx>
          <w:tblW w:w="0" w:type="auto"/>
          <w:tblInd w:w="-147" w:type="dxa"/>
          <w:tblLook w:val="04A0"/>
        </w:tblPrEx>
        <w:tc>
          <w:tcPr>
            <w:tcW w:w="8647" w:type="dxa"/>
          </w:tcPr>
          <w:p w:rsidR="00326B37" w:rsidRPr="00EF7992" w:rsidP="00176E40" w14:paraId="116FA25A"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на площі не більш як 100 </w:t>
            </w:r>
            <w:r w:rsidRPr="00EF7992">
              <w:rPr>
                <w:rFonts w:ascii="Times New Roman" w:eastAsia="Times New Roman" w:hAnsi="Times New Roman" w:cs="Times New Roman"/>
                <w:sz w:val="24"/>
                <w:szCs w:val="24"/>
                <w:lang w:eastAsia="ru-RU"/>
              </w:rPr>
              <w:t>кв</w:t>
            </w:r>
            <w:r w:rsidRPr="00EF7992">
              <w:rPr>
                <w:rFonts w:ascii="Times New Roman" w:eastAsia="Times New Roman" w:hAnsi="Times New Roman" w:cs="Times New Roman"/>
                <w:sz w:val="24"/>
                <w:szCs w:val="24"/>
                <w:lang w:eastAsia="ru-RU"/>
              </w:rPr>
              <w:t>. метрів</w:t>
            </w:r>
          </w:p>
        </w:tc>
        <w:tc>
          <w:tcPr>
            <w:tcW w:w="988" w:type="dxa"/>
          </w:tcPr>
          <w:p w:rsidR="00326B37" w:rsidRPr="00EF7992" w:rsidP="00176E40" w14:paraId="02B40993"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w:t>
            </w:r>
          </w:p>
        </w:tc>
      </w:tr>
      <w:tr w14:paraId="0F540DF8" w14:textId="77777777" w:rsidTr="00176E40">
        <w:tblPrEx>
          <w:tblW w:w="0" w:type="auto"/>
          <w:tblInd w:w="-147" w:type="dxa"/>
          <w:tblLook w:val="04A0"/>
        </w:tblPrEx>
        <w:tc>
          <w:tcPr>
            <w:tcW w:w="8647" w:type="dxa"/>
          </w:tcPr>
          <w:p w:rsidR="00326B37" w:rsidRPr="00EF7992" w:rsidP="00176E40" w14:paraId="6153B64C"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на частині площі, що перевищує 100 </w:t>
            </w:r>
            <w:r w:rsidRPr="00EF7992">
              <w:rPr>
                <w:rFonts w:ascii="Times New Roman" w:eastAsia="Times New Roman" w:hAnsi="Times New Roman" w:cs="Times New Roman"/>
                <w:sz w:val="24"/>
                <w:szCs w:val="24"/>
                <w:lang w:eastAsia="ru-RU"/>
              </w:rPr>
              <w:t>кв</w:t>
            </w:r>
            <w:r w:rsidRPr="00EF7992">
              <w:rPr>
                <w:rFonts w:ascii="Times New Roman" w:eastAsia="Times New Roman" w:hAnsi="Times New Roman" w:cs="Times New Roman"/>
                <w:sz w:val="24"/>
                <w:szCs w:val="24"/>
                <w:lang w:eastAsia="ru-RU"/>
              </w:rPr>
              <w:t>. метрів</w:t>
            </w:r>
          </w:p>
        </w:tc>
        <w:tc>
          <w:tcPr>
            <w:tcW w:w="988" w:type="dxa"/>
          </w:tcPr>
          <w:p w:rsidR="00326B37" w:rsidRPr="00EF7992" w:rsidP="00176E40" w14:paraId="638563D7"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7</w:t>
            </w:r>
          </w:p>
        </w:tc>
      </w:tr>
      <w:tr w14:paraId="3DF977C7" w14:textId="77777777" w:rsidTr="00176E40">
        <w:tblPrEx>
          <w:tblW w:w="0" w:type="auto"/>
          <w:tblInd w:w="-147" w:type="dxa"/>
          <w:tblLook w:val="04A0"/>
        </w:tblPrEx>
        <w:tc>
          <w:tcPr>
            <w:tcW w:w="8647" w:type="dxa"/>
          </w:tcPr>
          <w:p w:rsidR="00326B37" w:rsidRPr="00EF7992" w:rsidP="00176E40" w14:paraId="26A894EC"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24. Релігійні організації для забезпечення проведення релігійних обрядів та церемоній, які на момент введення в дію Закону України “Про оренду державного та комунального майна” безоплатно використовували об’єкт оренди на підставі договору позички або іншого договору для забезпечення проведення релігійних обрядів та церемоній </w:t>
            </w:r>
          </w:p>
        </w:tc>
        <w:tc>
          <w:tcPr>
            <w:tcW w:w="988" w:type="dxa"/>
          </w:tcPr>
          <w:p w:rsidR="00326B37" w:rsidRPr="00EF7992" w:rsidP="00176E40" w14:paraId="2C65F38F" w14:textId="77777777">
            <w:pPr>
              <w:spacing w:after="120" w:line="240" w:lineRule="auto"/>
              <w:jc w:val="center"/>
              <w:rPr>
                <w:rFonts w:ascii="Times New Roman" w:eastAsia="Times New Roman" w:hAnsi="Times New Roman" w:cs="Times New Roman"/>
                <w:sz w:val="24"/>
                <w:szCs w:val="24"/>
                <w:lang w:eastAsia="ru-RU"/>
              </w:rPr>
            </w:pPr>
          </w:p>
          <w:p w:rsidR="00326B37" w:rsidRPr="00EF7992" w:rsidP="00176E40" w14:paraId="5E3D75E9" w14:textId="77777777">
            <w:pPr>
              <w:spacing w:after="120" w:line="240" w:lineRule="auto"/>
              <w:jc w:val="center"/>
              <w:rPr>
                <w:rFonts w:ascii="Times New Roman" w:eastAsia="Times New Roman" w:hAnsi="Times New Roman" w:cs="Times New Roman"/>
                <w:sz w:val="24"/>
                <w:szCs w:val="24"/>
                <w:lang w:eastAsia="ru-RU"/>
              </w:rPr>
            </w:pPr>
          </w:p>
          <w:p w:rsidR="00326B37" w:rsidRPr="00EF7992" w:rsidP="00176E40" w14:paraId="76E157FD"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w:t>
            </w:r>
          </w:p>
        </w:tc>
      </w:tr>
      <w:tr w14:paraId="322922F7" w14:textId="77777777" w:rsidTr="00176E40">
        <w:tblPrEx>
          <w:tblW w:w="0" w:type="auto"/>
          <w:tblInd w:w="-147" w:type="dxa"/>
          <w:tblLook w:val="04A0"/>
        </w:tblPrEx>
        <w:tc>
          <w:tcPr>
            <w:tcW w:w="8647" w:type="dxa"/>
          </w:tcPr>
          <w:p w:rsidR="00326B37" w:rsidRPr="00EF7992" w:rsidP="00176E40" w14:paraId="2674D24E"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25. Розміщення Товариства Червоного Хреста України та його місцевих організацій </w:t>
            </w:r>
          </w:p>
        </w:tc>
        <w:tc>
          <w:tcPr>
            <w:tcW w:w="988" w:type="dxa"/>
          </w:tcPr>
          <w:p w:rsidR="00326B37" w:rsidRPr="00EF7992" w:rsidP="00176E40" w14:paraId="6AB4B8F9"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w:t>
            </w:r>
          </w:p>
        </w:tc>
      </w:tr>
      <w:tr w14:paraId="6D623F90" w14:textId="77777777" w:rsidTr="00176E40">
        <w:tblPrEx>
          <w:tblW w:w="0" w:type="auto"/>
          <w:tblInd w:w="-147" w:type="dxa"/>
          <w:tblLook w:val="04A0"/>
        </w:tblPrEx>
        <w:tc>
          <w:tcPr>
            <w:tcW w:w="8647" w:type="dxa"/>
          </w:tcPr>
          <w:p w:rsidR="00326B37" w:rsidRPr="00EF7992" w:rsidP="00176E40" w14:paraId="6F2F36E5" w14:textId="77777777">
            <w:pPr>
              <w:spacing w:after="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26. </w:t>
            </w:r>
            <w:r w:rsidRPr="00EF7992">
              <w:rPr>
                <w:rFonts w:ascii="Times New Roman" w:hAnsi="Times New Roman" w:cs="Times New Roman"/>
                <w:sz w:val="24"/>
                <w:szCs w:val="24"/>
              </w:rPr>
              <w:t>Розміщення благодійних організацій та організацій ветеранів, які є неприбутковими та внесені до Реєстру неприбуткових установ та організацій, на площах, що не використовуються для здійснення підприємницької діяльності</w:t>
            </w:r>
          </w:p>
        </w:tc>
        <w:tc>
          <w:tcPr>
            <w:tcW w:w="988" w:type="dxa"/>
          </w:tcPr>
          <w:p w:rsidR="00326B37" w:rsidRPr="00EF7992" w:rsidP="00176E40" w14:paraId="0159CEE1"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1</w:t>
            </w:r>
          </w:p>
        </w:tc>
      </w:tr>
      <w:tr w14:paraId="498C415F" w14:textId="77777777" w:rsidTr="00176E40">
        <w:tblPrEx>
          <w:tblW w:w="0" w:type="auto"/>
          <w:tblInd w:w="-147" w:type="dxa"/>
          <w:tblLook w:val="04A0"/>
        </w:tblPrEx>
        <w:tc>
          <w:tcPr>
            <w:tcW w:w="8647" w:type="dxa"/>
          </w:tcPr>
          <w:p w:rsidR="00326B37" w:rsidRPr="00EF7992" w:rsidP="00176E40" w14:paraId="6D2D6F7F" w14:textId="77777777">
            <w:pPr>
              <w:spacing w:after="120" w:line="240" w:lineRule="auto"/>
              <w:jc w:val="both"/>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27. Погодинна оренда, незалежно від цільового використання</w:t>
            </w:r>
          </w:p>
        </w:tc>
        <w:tc>
          <w:tcPr>
            <w:tcW w:w="988" w:type="dxa"/>
          </w:tcPr>
          <w:p w:rsidR="00326B37" w:rsidRPr="00EF7992" w:rsidP="00176E40" w14:paraId="031B4E01" w14:textId="77777777">
            <w:pPr>
              <w:spacing w:after="120" w:line="240" w:lineRule="auto"/>
              <w:jc w:val="center"/>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25</w:t>
            </w:r>
          </w:p>
        </w:tc>
      </w:tr>
    </w:tbl>
    <w:p w:rsidR="00326B37" w:rsidRPr="004F5BDB" w:rsidP="00326B37" w14:paraId="24B4BE85" w14:textId="77777777">
      <w:pPr>
        <w:spacing w:after="120" w:line="240" w:lineRule="auto"/>
        <w:rPr>
          <w:rFonts w:ascii="Times New Roman" w:eastAsia="Times New Roman" w:hAnsi="Times New Roman" w:cs="Times New Roman"/>
          <w:sz w:val="16"/>
          <w:szCs w:val="16"/>
          <w:lang w:eastAsia="ru-RU"/>
        </w:rPr>
      </w:pPr>
    </w:p>
    <w:p w:rsidR="00326B37" w:rsidP="00326B37" w14:paraId="44FDB91A" w14:textId="40F29B1D">
      <w:pPr>
        <w:spacing w:after="120" w:line="240" w:lineRule="auto"/>
        <w:rPr>
          <w:rFonts w:ascii="Times New Roman" w:eastAsia="Times New Roman" w:hAnsi="Times New Roman" w:cs="Times New Roman"/>
          <w:sz w:val="24"/>
          <w:szCs w:val="24"/>
          <w:lang w:eastAsia="ru-RU"/>
        </w:rPr>
      </w:pPr>
      <w:r w:rsidRPr="00EF7992">
        <w:rPr>
          <w:rFonts w:ascii="Times New Roman" w:eastAsia="Times New Roman" w:hAnsi="Times New Roman" w:cs="Times New Roman"/>
          <w:sz w:val="24"/>
          <w:szCs w:val="24"/>
          <w:lang w:eastAsia="ru-RU"/>
        </w:rPr>
        <w:t xml:space="preserve">Орендні ставки визначені в додатку1 до Методики не застосовуються до орендарів зазначених у пункті 11 цієї Методики. </w:t>
      </w:r>
    </w:p>
    <w:p w:rsidR="00326B37" w:rsidP="00326B37" w14:paraId="36357443" w14:textId="3BBA082E">
      <w:pPr>
        <w:spacing w:after="120" w:line="240" w:lineRule="auto"/>
        <w:rPr>
          <w:rFonts w:ascii="Times New Roman" w:eastAsia="Times New Roman" w:hAnsi="Times New Roman" w:cs="Times New Roman"/>
          <w:sz w:val="24"/>
          <w:szCs w:val="24"/>
          <w:lang w:eastAsia="ru-RU"/>
        </w:rPr>
      </w:pPr>
    </w:p>
    <w:p w:rsidR="00326B37" w:rsidRPr="004F5BDB" w:rsidP="00326B37" w14:paraId="54B2EA8B" w14:textId="77777777">
      <w:pPr>
        <w:tabs>
          <w:tab w:val="left" w:pos="7088"/>
        </w:tabs>
        <w:spacing w:after="0" w:line="240" w:lineRule="auto"/>
        <w:jc w:val="both"/>
        <w:rPr>
          <w:rFonts w:ascii="Times New Roman" w:eastAsia="Times New Roman" w:hAnsi="Times New Roman" w:cs="Times New Roman"/>
          <w:sz w:val="28"/>
          <w:szCs w:val="28"/>
          <w:lang w:eastAsia="ru-RU"/>
        </w:rPr>
      </w:pPr>
      <w:r w:rsidRPr="00A4001D">
        <w:rPr>
          <w:rFonts w:ascii="Times New Roman" w:eastAsia="Times New Roman" w:hAnsi="Times New Roman" w:cs="Times New Roman"/>
          <w:sz w:val="28"/>
          <w:szCs w:val="28"/>
          <w:lang w:eastAsia="ru-RU"/>
        </w:rPr>
        <w:t>Міський голова                                                                          Ігор САПОЖКО</w:t>
      </w:r>
    </w:p>
    <w:permEnd w:id="1"/>
    <w:p w:rsidR="004F7CAD" w:rsidRPr="004F7CAD" w:rsidP="00326B37" w14:paraId="5FF0D8BD" w14:textId="1C714862">
      <w:pPr>
        <w:spacing w:after="0"/>
        <w:jc w:val="both"/>
        <w:rPr>
          <w:rFonts w:ascii="Times New Roman" w:hAnsi="Times New Roman" w:cs="Times New Roman"/>
          <w:sz w:val="28"/>
          <w:szCs w:val="28"/>
        </w:rPr>
      </w:pPr>
    </w:p>
    <w:sectPr w:rsidSect="00326B37">
      <w:headerReference w:type="default" r:id="rId4"/>
      <w:footerReference w:type="default" r:id="rId5"/>
      <w:pgSz w:w="11906" w:h="16838"/>
      <w:pgMar w:top="1135" w:right="707" w:bottom="1560"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07BC2"/>
    <w:rsid w:val="00130307"/>
    <w:rsid w:val="00176E40"/>
    <w:rsid w:val="0018110D"/>
    <w:rsid w:val="00187BB7"/>
    <w:rsid w:val="0019083E"/>
    <w:rsid w:val="00195ADE"/>
    <w:rsid w:val="001C08FC"/>
    <w:rsid w:val="001E657C"/>
    <w:rsid w:val="00221F84"/>
    <w:rsid w:val="002940F4"/>
    <w:rsid w:val="002D195A"/>
    <w:rsid w:val="00326B37"/>
    <w:rsid w:val="003735BC"/>
    <w:rsid w:val="003A324F"/>
    <w:rsid w:val="003B2A39"/>
    <w:rsid w:val="004208DA"/>
    <w:rsid w:val="00424AD7"/>
    <w:rsid w:val="004D16B5"/>
    <w:rsid w:val="004F5BDB"/>
    <w:rsid w:val="004F7CAD"/>
    <w:rsid w:val="00520285"/>
    <w:rsid w:val="00523B2E"/>
    <w:rsid w:val="00524AF7"/>
    <w:rsid w:val="00545B76"/>
    <w:rsid w:val="00635D96"/>
    <w:rsid w:val="00693E4F"/>
    <w:rsid w:val="00697513"/>
    <w:rsid w:val="0076454E"/>
    <w:rsid w:val="007C2CAF"/>
    <w:rsid w:val="007C3AF5"/>
    <w:rsid w:val="007C582E"/>
    <w:rsid w:val="008222BB"/>
    <w:rsid w:val="00853C00"/>
    <w:rsid w:val="008B5032"/>
    <w:rsid w:val="008F2E60"/>
    <w:rsid w:val="00925597"/>
    <w:rsid w:val="00937EE1"/>
    <w:rsid w:val="009A40AA"/>
    <w:rsid w:val="00A4001D"/>
    <w:rsid w:val="00A84A56"/>
    <w:rsid w:val="00B20C04"/>
    <w:rsid w:val="00CB633A"/>
    <w:rsid w:val="00D82467"/>
    <w:rsid w:val="00DC08EA"/>
    <w:rsid w:val="00E2245A"/>
    <w:rsid w:val="00EE6215"/>
    <w:rsid w:val="00EF7992"/>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D42FF9"/>
    <w:rsid w:val="00E17415"/>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4770</Words>
  <Characters>2720</Characters>
  <Application>Microsoft Office Word</Application>
  <DocSecurity>8</DocSecurity>
  <Lines>22</Lines>
  <Paragraphs>14</Paragraphs>
  <ScaleCrop>false</ScaleCrop>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20</cp:revision>
  <dcterms:created xsi:type="dcterms:W3CDTF">2023-03-27T06:24:00Z</dcterms:created>
  <dcterms:modified xsi:type="dcterms:W3CDTF">2026-05-27T06:20:00Z</dcterms:modified>
</cp:coreProperties>
</file>