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ПРОЄКТ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ПВ-579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9781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978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Програми фінансової підтримки </w:t>
      </w:r>
      <w:r>
        <w:rPr>
          <w:rFonts w:ascii="Times New Roman" w:hAnsi="Times New Roman"/>
          <w:b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омунального некомерційного товариства  Броварської міської ради Броварського району Київської області «Центр фізичного здоров’я» на 2026-2030 роки</w:t>
      </w:r>
    </w:p>
    <w:p>
      <w:pPr>
        <w:spacing w:beforeAutospacing="0" w:after="0" w:afterAutospacing="0"/>
        <w:ind w:left="11057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Заходи та фінансування Програми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2026-2030 роки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364"/>
        <w:gridCol w:w="1231"/>
        <w:gridCol w:w="980"/>
        <w:gridCol w:w="1399"/>
        <w:gridCol w:w="840"/>
        <w:gridCol w:w="1399"/>
        <w:gridCol w:w="981"/>
        <w:gridCol w:w="1399"/>
        <w:gridCol w:w="980"/>
        <w:gridCol w:w="1280"/>
        <w:gridCol w:w="849"/>
      </w:tblGrid>
      <w:tr>
        <w:tblPrEx>
          <w:tblW w:w="15398" w:type="dxa"/>
          <w:tblInd w:w="-743" w:type="dxa"/>
          <w:tblLayout w:type="fixed"/>
          <w:tblLook w:val="01E0"/>
        </w:tblPrEx>
        <w:trPr>
          <w:trHeight w:val="32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32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cantSplit/>
          <w:trHeight w:val="17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70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8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8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Відрядження, тис. 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186,60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9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777,60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32,40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12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Придбання обладнання і предметів  довгострокового користування,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150,00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Придбання нагородної атрибутики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6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Придбання спортивної форми та екіпірування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Проведення спортивно-масових заходів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Разом, тис. 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475,00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10474,60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10609,6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11116,7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11596,4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>
        <w:tblPrEx>
          <w:tblW w:w="15398" w:type="dxa"/>
          <w:tblInd w:w="-743" w:type="dxa"/>
          <w:tblLayout w:type="fixed"/>
          <w:tblLook w:val="01E0"/>
        </w:tblPrEx>
        <w:trPr>
          <w:trHeight w:val="48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num" w:pos="41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РАЗОМ по Програмі, тис. грн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44272,30</w:t>
            </w:r>
          </w:p>
        </w:tc>
      </w:tr>
    </w:tbl>
    <w:p>
      <w:pPr>
        <w:spacing w:beforeAutospacing="0" w:after="0" w:afterAutospacing="0"/>
        <w:jc w:val="center"/>
        <w:rPr>
          <w:rFonts w:ascii="Times New Roman" w:hAnsi="Times New Roman"/>
          <w:i/>
          <w:iCs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Ігор САПОЖКО </w:t>
      </w:r>
      <w:permEnd w:id="0"/>
    </w:p>
    <w:sectPr>
      <w:headerReference w:type="default" r:id="rId4"/>
      <w:footerReference w:type="default" r:id="rId5"/>
      <w:type w:val="nextPage"/>
      <w:pgSz w:w="16838" w:h="11906" w:orient="landscape" w:code="0"/>
      <w:pgMar w:top="1276" w:right="678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7F7F7F" w:themeColor="text1" w:themeTint="80"/>
        <w:sz w:val="24"/>
        <w:szCs w:val="24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hfPn7gpu0j40BHkB1+h/fFhD+wnfjOCO27PxLaQ152dOj7lIrslBgjeVQSicMPzNtRLYUnvEPzhK&#10;stqEP6GFyg==&#10;" w:salt="9lve6vjWT1EFjjWRjjZ13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2026-05-13T13:42:54Z</dcterms:modified>
</cp:coreProperties>
</file>